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A37A5" w14:textId="77DFA4CF" w:rsidR="0034394C" w:rsidRDefault="00F67F9D">
      <w:pPr>
        <w:pStyle w:val="Corpsdetexte"/>
        <w:ind w:left="149"/>
        <w:rPr>
          <w:rFonts w:ascii="Times New Roman"/>
          <w:sz w:val="20"/>
        </w:rPr>
      </w:pPr>
      <w:r>
        <w:rPr>
          <w:noProof/>
          <w:lang w:eastAsia="fr-FR"/>
        </w:rPr>
        <w:drawing>
          <wp:anchor distT="0" distB="0" distL="114300" distR="114300" simplePos="0" relativeHeight="251664896" behindDoc="0" locked="0" layoutInCell="1" allowOverlap="1" wp14:anchorId="0E8C2E2C" wp14:editId="34E3B7F2">
            <wp:simplePos x="0" y="0"/>
            <wp:positionH relativeFrom="page">
              <wp:posOffset>3555629</wp:posOffset>
            </wp:positionH>
            <wp:positionV relativeFrom="margin">
              <wp:posOffset>66040</wp:posOffset>
            </wp:positionV>
            <wp:extent cx="989965" cy="971550"/>
            <wp:effectExtent l="0" t="0" r="635" b="0"/>
            <wp:wrapNone/>
            <wp:docPr id="1347991655" name="Image 1347991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9965"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9052A">
        <w:rPr>
          <w:noProof/>
          <w:lang w:eastAsia="fr-FR"/>
        </w:rPr>
        <w:drawing>
          <wp:anchor distT="0" distB="0" distL="114300" distR="114300" simplePos="0" relativeHeight="251665920" behindDoc="0" locked="0" layoutInCell="1" allowOverlap="1" wp14:anchorId="45B8E039" wp14:editId="0F63C389">
            <wp:simplePos x="0" y="0"/>
            <wp:positionH relativeFrom="column">
              <wp:posOffset>5490581</wp:posOffset>
            </wp:positionH>
            <wp:positionV relativeFrom="paragraph">
              <wp:posOffset>35560</wp:posOffset>
            </wp:positionV>
            <wp:extent cx="971550" cy="1107440"/>
            <wp:effectExtent l="0" t="0" r="0" b="0"/>
            <wp:wrapSquare wrapText="bothSides"/>
            <wp:docPr id="1574905631" name="Image 1574905631" descr="Une image contenant texte, Police, logo,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905631" name="Image 1574905631" descr="Une image contenant texte, Police, logo, cart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1550" cy="1107440"/>
                    </a:xfrm>
                    <a:prstGeom prst="rect">
                      <a:avLst/>
                    </a:prstGeom>
                  </pic:spPr>
                </pic:pic>
              </a:graphicData>
            </a:graphic>
            <wp14:sizeRelH relativeFrom="page">
              <wp14:pctWidth>0</wp14:pctWidth>
            </wp14:sizeRelH>
            <wp14:sizeRelV relativeFrom="page">
              <wp14:pctHeight>0</wp14:pctHeight>
            </wp14:sizeRelV>
          </wp:anchor>
        </w:drawing>
      </w:r>
      <w:r w:rsidR="00507CCB" w:rsidRPr="006D07C6">
        <w:rPr>
          <w:rFonts w:ascii="Times New Roman"/>
          <w:noProof/>
          <w:sz w:val="20"/>
          <w:lang w:eastAsia="fr-FR"/>
        </w:rPr>
        <w:drawing>
          <wp:inline distT="0" distB="0" distL="0" distR="0" wp14:anchorId="1D5CA160" wp14:editId="3D6EF938">
            <wp:extent cx="533400" cy="1905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r w:rsidR="00533B08">
        <w:rPr>
          <w:rFonts w:ascii="Times New Roman"/>
          <w:sz w:val="20"/>
        </w:rPr>
        <w:tab/>
      </w:r>
      <w:r w:rsidR="00533B08">
        <w:rPr>
          <w:rFonts w:ascii="Times New Roman"/>
          <w:sz w:val="20"/>
        </w:rPr>
        <w:tab/>
      </w:r>
      <w:r w:rsidR="00533B08">
        <w:rPr>
          <w:rFonts w:ascii="Times New Roman"/>
          <w:sz w:val="20"/>
        </w:rPr>
        <w:tab/>
      </w:r>
      <w:r w:rsidR="00533B08">
        <w:rPr>
          <w:rFonts w:ascii="Times New Roman"/>
          <w:sz w:val="20"/>
        </w:rPr>
        <w:tab/>
      </w:r>
      <w:r w:rsidR="00533B08">
        <w:rPr>
          <w:rFonts w:ascii="Times New Roman"/>
          <w:sz w:val="20"/>
        </w:rPr>
        <w:tab/>
      </w:r>
      <w:r w:rsidR="00533B08">
        <w:rPr>
          <w:rFonts w:ascii="Times New Roman"/>
          <w:sz w:val="20"/>
        </w:rPr>
        <w:tab/>
      </w:r>
    </w:p>
    <w:p w14:paraId="07F58ABD" w14:textId="77777777" w:rsidR="0034394C" w:rsidRDefault="0034394C">
      <w:pPr>
        <w:pStyle w:val="Corpsdetexte"/>
        <w:spacing w:before="7"/>
        <w:rPr>
          <w:rFonts w:ascii="Times New Roman"/>
          <w:sz w:val="10"/>
        </w:rPr>
      </w:pPr>
    </w:p>
    <w:p w14:paraId="71D8274F" w14:textId="4CE88BF5" w:rsidR="0034394C" w:rsidRDefault="00507CCB">
      <w:pPr>
        <w:pStyle w:val="Corpsdetexte"/>
        <w:spacing w:before="7"/>
        <w:rPr>
          <w:rFonts w:ascii="Times New Roman"/>
          <w:sz w:val="10"/>
        </w:rPr>
      </w:pPr>
      <w:r>
        <w:rPr>
          <w:noProof/>
          <w:lang w:eastAsia="fr-FR"/>
        </w:rPr>
        <mc:AlternateContent>
          <mc:Choice Requires="wpg">
            <w:drawing>
              <wp:anchor distT="0" distB="0" distL="114300" distR="114300" simplePos="0" relativeHeight="251659776" behindDoc="0" locked="0" layoutInCell="1" allowOverlap="1" wp14:anchorId="05A79FF1" wp14:editId="5CECB344">
                <wp:simplePos x="0" y="0"/>
                <wp:positionH relativeFrom="column">
                  <wp:posOffset>80645</wp:posOffset>
                </wp:positionH>
                <wp:positionV relativeFrom="paragraph">
                  <wp:posOffset>92710</wp:posOffset>
                </wp:positionV>
                <wp:extent cx="1800860" cy="602615"/>
                <wp:effectExtent l="0" t="0" r="0" b="0"/>
                <wp:wrapTopAndBottom/>
                <wp:docPr id="14" name="Group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860" cy="602615"/>
                          <a:chOff x="0" y="0"/>
                          <a:chExt cx="1800860" cy="602403"/>
                        </a:xfrm>
                      </wpg:grpSpPr>
                      <wpg:grpSp>
                        <wpg:cNvPr id="846313466" name="Groupe 846313466"/>
                        <wpg:cNvGrpSpPr/>
                        <wpg:grpSpPr bwMode="auto">
                          <a:xfrm>
                            <a:off x="0" y="0"/>
                            <a:ext cx="1800860" cy="155575"/>
                            <a:chOff x="910" y="146"/>
                            <a:chExt cx="2836" cy="244"/>
                          </a:xfrm>
                        </wpg:grpSpPr>
                        <pic:pic xmlns:pic="http://schemas.openxmlformats.org/drawingml/2006/picture">
                          <pic:nvPicPr>
                            <pic:cNvPr id="42" name="docshape14"/>
                            <pic:cNvPicPr>
                              <a:picLocks noChangeAspect="1" noChangeArrowheads="1"/>
                            </pic:cNvPicPr>
                          </pic:nvPicPr>
                          <pic:blipFill>
                            <a:blip r:embed="rId12"/>
                            <a:stretch/>
                          </pic:blipFill>
                          <pic:spPr bwMode="auto">
                            <a:xfrm>
                              <a:off x="910" y="146"/>
                              <a:ext cx="228" cy="244"/>
                            </a:xfrm>
                            <a:prstGeom prst="rect">
                              <a:avLst/>
                            </a:prstGeom>
                            <a:noFill/>
                            <a:ln>
                              <a:noFill/>
                            </a:ln>
                          </pic:spPr>
                        </pic:pic>
                        <pic:pic xmlns:pic="http://schemas.openxmlformats.org/drawingml/2006/picture">
                          <pic:nvPicPr>
                            <pic:cNvPr id="43" name="docshape15"/>
                            <pic:cNvPicPr>
                              <a:picLocks noChangeAspect="1" noChangeArrowheads="1"/>
                            </pic:cNvPicPr>
                          </pic:nvPicPr>
                          <pic:blipFill>
                            <a:blip r:embed="rId13"/>
                            <a:stretch/>
                          </pic:blipFill>
                          <pic:spPr bwMode="auto">
                            <a:xfrm>
                              <a:off x="1172" y="146"/>
                              <a:ext cx="246" cy="244"/>
                            </a:xfrm>
                            <a:prstGeom prst="rect">
                              <a:avLst/>
                            </a:prstGeom>
                            <a:noFill/>
                            <a:ln>
                              <a:noFill/>
                            </a:ln>
                          </pic:spPr>
                        </pic:pic>
                        <pic:pic xmlns:pic="http://schemas.openxmlformats.org/drawingml/2006/picture">
                          <pic:nvPicPr>
                            <pic:cNvPr id="44" name="docshape16"/>
                            <pic:cNvPicPr>
                              <a:picLocks noChangeAspect="1" noChangeArrowheads="1"/>
                            </pic:cNvPicPr>
                          </pic:nvPicPr>
                          <pic:blipFill>
                            <a:blip r:embed="rId14"/>
                            <a:stretch/>
                          </pic:blipFill>
                          <pic:spPr bwMode="auto">
                            <a:xfrm>
                              <a:off x="1458" y="152"/>
                              <a:ext cx="454" cy="239"/>
                            </a:xfrm>
                            <a:prstGeom prst="rect">
                              <a:avLst/>
                            </a:prstGeom>
                            <a:noFill/>
                            <a:ln>
                              <a:noFill/>
                            </a:ln>
                          </pic:spPr>
                        </pic:pic>
                        <pic:pic xmlns:pic="http://schemas.openxmlformats.org/drawingml/2006/picture">
                          <pic:nvPicPr>
                            <pic:cNvPr id="15" name="docshape17"/>
                            <pic:cNvPicPr>
                              <a:picLocks noChangeAspect="1" noChangeArrowheads="1"/>
                            </pic:cNvPicPr>
                          </pic:nvPicPr>
                          <pic:blipFill>
                            <a:blip r:embed="rId15"/>
                            <a:stretch/>
                          </pic:blipFill>
                          <pic:spPr bwMode="auto">
                            <a:xfrm>
                              <a:off x="1947" y="152"/>
                              <a:ext cx="135" cy="232"/>
                            </a:xfrm>
                            <a:prstGeom prst="rect">
                              <a:avLst/>
                            </a:prstGeom>
                            <a:noFill/>
                            <a:ln>
                              <a:noFill/>
                            </a:ln>
                          </pic:spPr>
                        </pic:pic>
                        <pic:pic xmlns:pic="http://schemas.openxmlformats.org/drawingml/2006/picture">
                          <pic:nvPicPr>
                            <pic:cNvPr id="16" name="docshape18"/>
                            <pic:cNvPicPr>
                              <a:picLocks noChangeAspect="1" noChangeArrowheads="1"/>
                            </pic:cNvPicPr>
                          </pic:nvPicPr>
                          <pic:blipFill>
                            <a:blip r:embed="rId16"/>
                            <a:stretch/>
                          </pic:blipFill>
                          <pic:spPr bwMode="auto">
                            <a:xfrm>
                              <a:off x="2137" y="152"/>
                              <a:ext cx="429" cy="232"/>
                            </a:xfrm>
                            <a:prstGeom prst="rect">
                              <a:avLst/>
                            </a:prstGeom>
                            <a:noFill/>
                            <a:ln>
                              <a:noFill/>
                            </a:ln>
                          </pic:spPr>
                        </pic:pic>
                        <pic:pic xmlns:pic="http://schemas.openxmlformats.org/drawingml/2006/picture">
                          <pic:nvPicPr>
                            <pic:cNvPr id="18" name="docshape19"/>
                            <pic:cNvPicPr>
                              <a:picLocks noChangeAspect="1" noChangeArrowheads="1"/>
                            </pic:cNvPicPr>
                          </pic:nvPicPr>
                          <pic:blipFill>
                            <a:blip r:embed="rId15"/>
                            <a:stretch/>
                          </pic:blipFill>
                          <pic:spPr bwMode="auto">
                            <a:xfrm>
                              <a:off x="2630" y="152"/>
                              <a:ext cx="135" cy="232"/>
                            </a:xfrm>
                            <a:prstGeom prst="rect">
                              <a:avLst/>
                            </a:prstGeom>
                            <a:noFill/>
                            <a:ln>
                              <a:noFill/>
                            </a:ln>
                          </pic:spPr>
                        </pic:pic>
                        <pic:pic xmlns:pic="http://schemas.openxmlformats.org/drawingml/2006/picture">
                          <pic:nvPicPr>
                            <pic:cNvPr id="48" name="docshape20"/>
                            <pic:cNvPicPr>
                              <a:picLocks noChangeAspect="1" noChangeArrowheads="1"/>
                            </pic:cNvPicPr>
                          </pic:nvPicPr>
                          <pic:blipFill>
                            <a:blip r:embed="rId17"/>
                            <a:stretch/>
                          </pic:blipFill>
                          <pic:spPr bwMode="auto">
                            <a:xfrm>
                              <a:off x="2819" y="152"/>
                              <a:ext cx="231" cy="232"/>
                            </a:xfrm>
                            <a:prstGeom prst="rect">
                              <a:avLst/>
                            </a:prstGeom>
                            <a:noFill/>
                            <a:ln>
                              <a:noFill/>
                            </a:ln>
                          </pic:spPr>
                        </pic:pic>
                        <pic:pic xmlns:pic="http://schemas.openxmlformats.org/drawingml/2006/picture">
                          <pic:nvPicPr>
                            <pic:cNvPr id="49" name="docshape21"/>
                            <pic:cNvPicPr>
                              <a:picLocks noChangeAspect="1" noChangeArrowheads="1"/>
                            </pic:cNvPicPr>
                          </pic:nvPicPr>
                          <pic:blipFill>
                            <a:blip r:embed="rId15"/>
                            <a:stretch/>
                          </pic:blipFill>
                          <pic:spPr bwMode="auto">
                            <a:xfrm>
                              <a:off x="3113" y="152"/>
                              <a:ext cx="135" cy="232"/>
                            </a:xfrm>
                            <a:prstGeom prst="rect">
                              <a:avLst/>
                            </a:prstGeom>
                            <a:noFill/>
                            <a:ln>
                              <a:noFill/>
                            </a:ln>
                          </pic:spPr>
                        </pic:pic>
                        <pic:pic xmlns:pic="http://schemas.openxmlformats.org/drawingml/2006/picture">
                          <pic:nvPicPr>
                            <pic:cNvPr id="50" name="docshape22"/>
                            <pic:cNvPicPr>
                              <a:picLocks noChangeAspect="1" noChangeArrowheads="1"/>
                            </pic:cNvPicPr>
                          </pic:nvPicPr>
                          <pic:blipFill>
                            <a:blip r:embed="rId18"/>
                            <a:stretch/>
                          </pic:blipFill>
                          <pic:spPr bwMode="auto">
                            <a:xfrm>
                              <a:off x="3303" y="152"/>
                              <a:ext cx="211" cy="232"/>
                            </a:xfrm>
                            <a:prstGeom prst="rect">
                              <a:avLst/>
                            </a:prstGeom>
                            <a:noFill/>
                            <a:ln>
                              <a:noFill/>
                            </a:ln>
                          </pic:spPr>
                        </pic:pic>
                        <wps:wsp>
                          <wps:cNvPr id="51" name="Forme libre : forme 51"/>
                          <wps:cNvSpPr/>
                          <wps:spPr bwMode="auto">
                            <a:xfrm>
                              <a:off x="3555" y="152"/>
                              <a:ext cx="190" cy="232"/>
                            </a:xfrm>
                            <a:custGeom>
                              <a:avLst/>
                              <a:gdLst>
                                <a:gd name="T0" fmla="+- 0 3745 3555"/>
                                <a:gd name="T1" fmla="*/ T0 w 190"/>
                                <a:gd name="T2" fmla="+- 0 153 153"/>
                                <a:gd name="T3" fmla="*/ 153 h 232"/>
                                <a:gd name="T4" fmla="+- 0 3555 3555"/>
                                <a:gd name="T5" fmla="*/ T4 w 190"/>
                                <a:gd name="T6" fmla="+- 0 153 153"/>
                                <a:gd name="T7" fmla="*/ 153 h 232"/>
                                <a:gd name="T8" fmla="+- 0 3555 3555"/>
                                <a:gd name="T9" fmla="*/ T8 w 190"/>
                                <a:gd name="T10" fmla="+- 0 195 153"/>
                                <a:gd name="T11" fmla="*/ 195 h 232"/>
                                <a:gd name="T12" fmla="+- 0 3627 3555"/>
                                <a:gd name="T13" fmla="*/ T12 w 190"/>
                                <a:gd name="T14" fmla="+- 0 195 153"/>
                                <a:gd name="T15" fmla="*/ 195 h 232"/>
                                <a:gd name="T16" fmla="+- 0 3627 3555"/>
                                <a:gd name="T17" fmla="*/ T16 w 190"/>
                                <a:gd name="T18" fmla="+- 0 385 153"/>
                                <a:gd name="T19" fmla="*/ 385 h 232"/>
                                <a:gd name="T20" fmla="+- 0 3674 3555"/>
                                <a:gd name="T21" fmla="*/ T20 w 190"/>
                                <a:gd name="T22" fmla="+- 0 385 153"/>
                                <a:gd name="T23" fmla="*/ 385 h 232"/>
                                <a:gd name="T24" fmla="+- 0 3674 3555"/>
                                <a:gd name="T25" fmla="*/ T24 w 190"/>
                                <a:gd name="T26" fmla="+- 0 195 153"/>
                                <a:gd name="T27" fmla="*/ 195 h 232"/>
                                <a:gd name="T28" fmla="+- 0 3745 3555"/>
                                <a:gd name="T29" fmla="*/ T28 w 190"/>
                                <a:gd name="T30" fmla="+- 0 195 153"/>
                                <a:gd name="T31" fmla="*/ 195 h 232"/>
                                <a:gd name="T32" fmla="+- 0 3745 3555"/>
                                <a:gd name="T33" fmla="*/ T32 w 190"/>
                                <a:gd name="T34" fmla="+- 0 153 153"/>
                                <a:gd name="T35" fmla="*/ 153 h 2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0" h="232" extrusionOk="0">
                                  <a:moveTo>
                                    <a:pt x="190" y="0"/>
                                  </a:moveTo>
                                  <a:lnTo>
                                    <a:pt x="0" y="0"/>
                                  </a:lnTo>
                                  <a:lnTo>
                                    <a:pt x="0" y="42"/>
                                  </a:lnTo>
                                  <a:lnTo>
                                    <a:pt x="72" y="42"/>
                                  </a:lnTo>
                                  <a:lnTo>
                                    <a:pt x="72" y="232"/>
                                  </a:lnTo>
                                  <a:lnTo>
                                    <a:pt x="119" y="232"/>
                                  </a:lnTo>
                                  <a:lnTo>
                                    <a:pt x="119" y="42"/>
                                  </a:lnTo>
                                  <a:lnTo>
                                    <a:pt x="190" y="42"/>
                                  </a:lnTo>
                                  <a:lnTo>
                                    <a:pt x="190" y="0"/>
                                  </a:lnTo>
                                  <a:close/>
                                </a:path>
                              </a:pathLst>
                            </a:custGeom>
                            <a:solidFill>
                              <a:srgbClr val="000000"/>
                            </a:solidFill>
                            <a:ln>
                              <a:noFill/>
                            </a:ln>
                          </wps:spPr>
                          <wps:bodyPr rot="0">
                            <a:prstTxWarp prst="textNoShape">
                              <a:avLst/>
                            </a:prstTxWarp>
                            <a:noAutofit/>
                          </wps:bodyPr>
                        </wps:wsp>
                      </wpg:grpSp>
                      <pic:pic xmlns:pic="http://schemas.openxmlformats.org/drawingml/2006/picture">
                        <pic:nvPicPr>
                          <pic:cNvPr id="19" name="image11.png"/>
                          <pic:cNvPicPr>
                            <a:picLocks noChangeAspect="1"/>
                          </pic:cNvPicPr>
                        </pic:nvPicPr>
                        <pic:blipFill>
                          <a:blip r:embed="rId19"/>
                          <a:stretch/>
                        </pic:blipFill>
                        <pic:spPr bwMode="auto">
                          <a:xfrm>
                            <a:off x="16934" y="245533"/>
                            <a:ext cx="501015" cy="356870"/>
                          </a:xfrm>
                          <a:prstGeom prst="rect">
                            <a:avLst/>
                          </a:prstGeom>
                        </pic:spPr>
                      </pic:pic>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F979F84">
              <v:group id="Groupe 14" style="position:absolute;margin-left:6.35pt;margin-top:7.3pt;width:141.8pt;height:47.45pt;z-index:251659776" coordsize="18008,6024" o:spid="_x0000_s1026" w14:anchorId="1E6FD7A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nBjZwgYAAFMnAAAOAAAAZHJzL2Uyb0RvYy54bWzsWtuO2kgQfV9p/6HF&#10;464y0L4AgzITRckmWimbjBSv9rkxDVix3VbbDDN/s9+yX7an2m5jg52BZKQoCCTAl3K5Lqerq6v6&#10;5auHJGb3UueRSm8G/Go0YDIN1SJKVzeDv4N3L6YDlhciXYhYpfJm8CjzwavbX395uc1m0lFrFS+k&#10;ZmCS5rNtdjNYF0U2Gw7zcC0TkV+pTKa4uVQ6EQVO9Wq40GIL7kk8dEaj8XCr9CLTKpR5jqtvy5uD&#10;W8N/uZRh8Wm5zGXB4psBZCvMrza/c/od3r4Us5UW2ToKKzHEN0iRiCjFS2tWb0Uh2EZHB6ySKNQq&#10;V8viKlTJUC2XUSiNDtCGj/a0ea/VJjO6rGbbVVabCabds9M3sw0/3r/X2efsTpfS4/CDCr/ksMtw&#10;m61mzft0viqJ2Xz7l1rAn2JTKKP4w1InxAIqsQdj38favvKhYCEu8uloNB3DDSHujUfOmPulA8I1&#10;vHTwWLj+o+dBb+TSg0MxK19rRK1EI9dXcpaHUOFOs2hxM5h6Y5e73ng8YKlIIL0xsGS762Da1rq6&#10;8Hxqc9/3J/tqX3MYBTbh3tgaxKruTF2ISwZzPO8rSmdROMO3wgiODjDy9FjCU8VGy0HFJDmKRyL0&#10;l032AnDORBHNozgqHs3QBCxIqPT+LgoJXnSy84XnWCcsVJivRSa5Uc9Slc8I0skAkqXqzVqkK/k6&#10;zzCqYSs8by9prbZrKRY5XSZgtLmY05Yc8zjK3kVxTIil40pjBIa9gdVhtHLQvlXhJpFpUUYhLWMo&#10;r9J8HWX5gOmZTOYSiNN/LoxAYpYXWhbh2gq3E4BEzTH+nhxSByCxw8pxEGS7EALr6bx4L1XC6ADi&#10;wHJmtIr7D3lBsuxIyBSpIqPgupjFaesCCOmKsSRJWx1C+NKxOPh5oOceQM8MyDZozgB6ThlMvh96&#10;nE8wXJsBqsYeItYFeyeEPe8Aeybknx32zAT9HGGPez7CG2HPr/Bssef5MKaJe+51a2bcBbVL3GtM&#10;uci2qrynnnInZLezw55JJJ4Fe9fepBt73IUxS+wZVNap6AV7d13pHq9z7hp707PEXpXaf/+c63C3&#10;B3uec33B3glLDY75o1zv1dgz88Ul7vWt3p2xWy1I9+fcS9w7cZl7gD3HFJ3ODntV4eIZ4t6UI7x1&#10;5XuOizX/Zc49vsQCO7bjnmOKEWeHvWfL91zOURvowt4l7p0W93zMH3vYM3ny2WHPrKCeY63huihq&#10;d2LP4T827m0z9GZyWyPF2UGV9KT2w2cq9qIKSWx39WCf6rmmKP8OzR7J4miu5X//zhj1fiTDbaxU&#10;q0eoXVGdHVU5dVFz7zYtv666EY67v4wLN2XplMqgtlyK/s4ChVO6tFpU4gbgsExidI1+f8FGzJ14&#10;PjMvNGXUHRn0K8l+G7JgxLaM3r1HgyJbgxX3XYbvPhFQUjMikjWrhG8KhcpIgxPJ0ykUzFLzCrxu&#10;obBya7DqEQpLlZpRr1DIhRqceoXCtFXzCqbdQlHDpMGLX/tdpqKBU7Mimk5b8bbZ3bEz6TQWzQ01&#10;t4A7PZK1Td8nWdPy/ZK1bd8vWdP8AR/3SLZn/2m3zZrmd0HTaTNksU37u+OJ12kzZBwNmzl9uN/z&#10;QLdkTtP+/ZK17d8vWdMDgdMDfqftgR5vOk3793qT2jQNzPZGClre73Dm9IwAWqE1uPVIRilzzatX&#10;MgS/Jq9eydymBwK3ZwS4bQ/0RAwqoO0ka8Yx1NLqMCvWZaNKzMKHtAq9OGLoBFJ7mSJxpnJqHQfQ&#10;FJlbYDvDoKK7PcR4ORGb2Rvv+zox/EHEiCaI109SVylkUDa3nyYvqzwBVj3HcKcBRcJgMBxFXikK&#10;hB5FXqkK2BxDTngwNjdVL6tq+V85i1qO+5sv9IBh88WcXgH3iYJ8bA/ZFpV+mpXX6HgTLlHt1xva&#10;XvLpi/V4ou5loMwTBbne0EMOM5/i7bv7cdqkA9cGlb1n/zPDq6RBd7rU3960/yVR1Q07jmqXWlgm&#10;9r9kxqv17rF0T7zVGuNIMmszK1MYq1yWupNnyhaxdRF5tpEW5SqOFraNnuvV/E2s2b2grTbmU9mw&#10;RdbTV6bMruwr09FcLR7REdcKPetqkKN/HTz8I3RWtXQK4OKjsrnkLkWDiNTrLmkJIql6jT0qy8i0&#10;u3fMoRidIK81R/WOEVqg4PvTNLMJPGXeHCViJTm/ytIVGf6ElRa5u03+Q3dMmMbAcyyp+Pia5iKM&#10;ecfzfQQrKCpmtn3oY8MVtcSoouT64+nEDgW7lemkzROdOyPMviTs3DKjqNplRlvDmucGfru9cLf/&#10;AwAA//8DAFBLAwQKAAAAAAAAACEAQYHt3G8EAABvBAAAFAAAAGRycy9tZWRpYS9pbWFnZTEucG5n&#10;iVBORw0KGgoAAAANSUhEUgAAAB8AAAAhCAYAAAAh3nDkAAAABmJLR0QA/wD/AP+gvaeTAAAACXBI&#10;WXMAAA7EAAAOxAGVKw4bAAAED0lEQVRYhbWXW0gjZxTHZxKjuZCJtVIbkmhrskbxgiaGlNKKVkG0&#10;hrUlyFIFl7QPVnwQBEEfCj5UsAh9kOqDLgZaCeKFsOLSh2ipImqWzQyuuKYTlNWkVrx0TZM46jhf&#10;nyK2zjeTmM2B/9M55/87J5nvywQFACCxBk3TKV6vV+/xeAw4jpd5PB4DQRClIpHoSq1W+zUazb5a&#10;rfbX1NS46uvrn4nFYorTEADAKYZhULvd3mo2m9ckEkkEQRAQixQKxRubzfZkZWXlY5g3J/jg4OB9&#10;i8XyNFYgTDab7cnp6ek7McEZhkEdDsejjIyMk0TBUWVlZf3ldDofcsKPjo4yrVbr1NuC3haKoozD&#10;4XjECmcYBq2urnbFYygSiS7jqRcKhfTs7OwXd+Cjo6Pf8DVrtVpfe3v7T2NjY1/jOF56eXkpoigq&#10;jSRJ3czMzJcWi+WpUCikuTwqKyt/o2laeAP2+/0qDMPOuJo6Ozt/jEQiEr4Tsru7+0FFRcXvMI+L&#10;i4vUm80ZhkEbGhrmYFCNRrO3sLDwGR/0tmiaFvb09PRHPeRyeXBqasp654GbmJj4CgZOTU292N7e&#10;1scDvv0MtbW1jRQVFb30er15rEdNr9dvw+B9fX3f3Qcc1dXVVUo4HJayXjLBYFCOoijDBs7Pz39F&#10;UVRaInAuIcvLy5/Atp6cnGxKFhgAgKTgOF6GQMJkMj2H5aIxPz//ud1uf8xXxxZQuFwu/ycnJ+c1&#10;nwFJkg+mp6et94ELPB6PgS1RUlKyIRAImPuYxgz3+Xw6tkRubu5OMsEIgiCCvLy8P9gSJEk+SDrc&#10;YDB42BIbGxsl19fXwqTSh4eHv0UgR21ra6uA77iEw2Hp4eHhezANDAx0w/xTjEbjC9hg6+vr5oKC&#10;gldcw0ul0ohUKo3A8hiGBaHNkUhEAvsJzM7Ofh0MBuWJXCQjIyNtsM0FEonkvLi4+CXbYHt7e9nd&#10;3d0/cG2eUAAAEKfT+RA2HYIgYHFxsSoZm98UtbS0/AwrUigUb8bHxx8zDIPGA6YoKq2pqWmSF35y&#10;cpKhVCr/5PoE6urqnu3v76tjAa+urn5UXl7+nMvvPw1zc3MNnMUIAjAMO2tubv5lcHCwy+VyVR8f&#10;H78LAEBCoZBsc3OzcGhoqKOqqmqRzyc9Pf3vOxO3trba+Rr/L7FYfB5PPYZhZ26323QHHgqFZB0d&#10;HUPxDhCrZDJZKPoXCvqdLS0tfarT6ci3CS4sLNx0u92mmzcZvquzq6trUCAQXCcCFYvF5/39/T3R&#10;V+aY4FGtra2Za2trf83MzDyKB6rVan29vb3f7+zsfMjmiwIAkFgDAIAGAgEVQRClBEGU4jheRhBE&#10;aSAQUCmVygO1Wu1XqVQBnU7na2xsdBqNxhcoikIB/wKY0tvxnQhcCgAAAABJRU5ErkJgglBLAwQK&#10;AAAAAAAAACEAHahvRpkDAACZAwAAFAAAAGRycy9tZWRpYS9pbWFnZTIucG5niVBORw0KGgoAAAAN&#10;SUhEUgAAACEAAAAhCAYAAABX5MJvAAAABmJLR0QA/wD/AP+gvaeTAAAACXBIWXMAAA7EAAAOxAGV&#10;Kw4bAAADOUlEQVRYhc2YO2/aUBTHjY2EnSVSJKZMBUyHlGuDyYMlAyL5Bm2WDFmbvqQ2AfULRNAm&#10;Ul5kZWAh+QZtlIGFPlLgxrDgBxNTJCSWBkvgeztEVGnki01CJY70n871//wkzsHn2oUxppyGYRhs&#10;rVYLVSqVSLlcliqVSqTRaDzleV6NRCIVSZLKkiSVQ6FQjeO4rmNjjPFQ9ft9JpPJJAVBgG63u0dR&#10;FLYTwzB9AMDVzs7Ox16v57arMTSpKAofi8VKTgqTtLi4+L3RaARHhkAIuU5OTl5OTU39fgzAQBzH&#10;3WSz2U2EkMsRRKvVml1dXf0yjuL3tbKy8rXVas0Ohej1eu5oNHo5irHTPhlIkqRf9/vkH4i9vb33&#10;dibRaPRya2vrc6FQWFNVNWCaJq3ruu/09PRFMpnMzM/P/7Tz2N3d/WAJoeu6b1gPeDweY39//51p&#10;mvSwJkMIuQ4PD9+wLNsd1iO6rvv+gUAIuRKJxDnpIQDAVa1We2Y3andVr9fnBEGAJM9EInE+aFQK&#10;Y0zlcrkN0mGv13vdbrdnRgEYqN1uz3i93muSdy6X2/gL4ff7NdLBfD6//hCAgfL5/DrJ2+/3axhj&#10;iup0OtOkQ/F4/II0206FEHLF4/ELUo1OpzNNFYvFZdKBUqkUewzAQKVSKUaqUSwWl+lqtRqmLIKm&#10;aRQOh6tWuVFDFEVI0zSyykEIRSJEMBhUWJY1xgHBcVyX53nVKletVsM0hFC0SgIA5HEA2PlBCEVa&#10;07SAVdLn8zXHCUHyU1WVpwOBgGaVbDabvnFCkPx4nldpURShVVKWZTBOCJKfKIqQJk2AoihBwzDY&#10;cQB0u11OVVXeKhcOh6tECIQQcXJGDQihiBCirXKiKMLJ+MeciHfHxLxF7fYJQRBgvV6f+6/7BMa3&#10;mxXHcTekhzwej3FwcPDWyWZ1dHT0euTNaiCnO+b29vanQqGwpmma3zRNutlsPjk7O3ueSqXSCwsL&#10;P+w8iDsmxhOybWM8AfeOu79rNpvdHOcN7Pj4+BWpn4Z2uKIo/NLS0rfHADz4Lnq/T9LpdAoAcMUw&#10;TN9JYYZh+qFQSHZ6K7+dU4dhGAYryzKw+z4BAJBH+T7xBx3kRs5NuZRdAAAAAElFTkSuQmCCUEsD&#10;BAoAAAAAAAAAIQBuY/AcpAUAAKQFAAAUAAAAZHJzL21lZGlhL2ltYWdlMy5wbmeJUE5HDQoaCgAA&#10;AA1JSERSAAAAPAAAACAIBgAAAE7oG5IAAAAGYktHRAD/AP8A/6C9p5MAAAAJcEhZcwAADsQAAA7E&#10;AZUrDhsAAAVESURBVFiFzVhfSJtXFD/58s+qnZqqUTdZdatKFlSaTn1Yi1uZNVFnHYzURE3Awh6E&#10;CXvoo52PPggKfRA20GSJUUQ0c2nQMofBB7U6mi2KRswoq/FvTGc6NSb57h4kkMq98UuUxgPnIed3&#10;7++cX75zz/dxAQAQzmdmZkoRQsDUe3p6vsXxFBUVvQhdt7y8nE/K2dHR8SiSnCSXSCTzpFooeMeW&#10;n5+/UlpaOovDNBqNCiHEOg+/zWYTLywsSHCYSqXSvHPBAABqtboPF19aWhKRimVqGo1GhYuz2eyA&#10;QqHoj4lguVw+yOPxjnFYX1+fOlpev9/P0el0DThMJpM9FQqFWzERnJKS4r5///4oDjMYDPVer5cf&#10;De/ExETF5uZmBg4LdlVMBAOcnCdcfG9vT2Aymaqi4SS1s0Ag2KuqqjIBxFBwRUXFREZGxiYOi6at&#10;3W53itForMVhCoWin8/newFiKJjD4fgbGhp0OMxsNku3t7fTI+EbHByUk45CaDfFTPDpQkLN7/dz&#10;9Hq9MhIuUleIRKIliUSyEPwdU8FisdgWWkyokc4jzlZWVvJnZ2dLcZhare5jsVgo+DumggHIT9lq&#10;tRZZrdYiJhykP4eiKFqpVOrfikVe4sVafX29gcvl+nAYk+EVCATYWq22CYfdu3dvPCsryxkai7ng&#10;1NTU3erq6l9xmF6vV/p8Pm64/ZOTk1+sr6+/j8Nw3RNzwQDkT82dnZ00s9ksDbeX1AVJSUn/1tbW&#10;Gk/HL4VgqVRqTktL28Fh4YbX/v7+eyMjI3U47MGDBwNxcXFHp+OXQjCXy/UpFIp+HDY2Nlbjcrmu&#10;4bChoaFvDg8Pr+Aw0jC8FIIByG3t8/m4BoOhHoeR2jkvL89eVlY2g8MujeDi4uIXhYWFf+IwXFuv&#10;ra19ND09/RluvUql0oS+e0Pt0ggGID/l+fn5W4uLi5+Exkhnm8ViocbGxp9JOSjSsDg+PuZFUCtx&#10;vVAo3GLKoVAo+tlsdgCHhQqkaZoivXvv3r37W3Z29j+kHFRBQcEyDnA4HLlMCwU4aTFcnMSPM6FQ&#10;uCWTyZ7iMJ1O1+D3+zkAABaL5c7Lly8/xK0jdUnQiILtdnse00IBTr5ncfFIBAOQp+vGxkbms2fP&#10;vgQgD6urV6966urqRsIm6Ozs/B4wN3wlJSWzNE2zmNwSut3uZIFA4MLxTE5Ofh7JjePR0RGfxCWX&#10;ywc8Hk9iQkLCGxze3Nz801n8YDKZZLjNAIC0Wm0jkyJbW1u7SBxOpzMz0mvWlpaWJzguPp9/1NXV&#10;1UrKZbFYbp8peGNjI4PP5x/hCNLT07empqbukDbTNM3SarWNbDbbj9ufk5PjYNoloT43N/cpSVRc&#10;XNwhLp6bm7vGJBcghODx48c/kBIAAGppaXlisVhuu1wuAU3TLKfTmTk+Pl5RU1PzS7h9o6OjtdFc&#10;pNM0zRKJRIvhuE97e3t7GxNuQAjBwcHBlevXr//NhDg+Pv4/JuukUunTaJ5u0Ds6Oh5FItjhcOQw&#10;FowQAqPR+FUkCcI5j8fzrq6ufhytWIQQrK+vZ1EUFWCSr7y8/HemvG+10cOHD388r1iKogLd3d3f&#10;nUds0CsrK81Mcvb29qojFhz04eHhr4VC4WY0YsVi8V/Pnz+/dRFiEUIwMDAgPytnQkLCG4/Hkxi1&#10;YIQQ7O7uXlMqlTqmQjkcjq+tra3d6/XyLkosQiezJSkp6XW43E1NTZpIOFkIISCZ3W7Ps1qtRTab&#10;TRz0V69efXDjxo1VsVhsC/rNmzf/OH13dFG2vb2dHu67Pjk5+XViYuIbpnz/A5e1NtVaAQcQAAAA&#10;AElFTkSuQmCCUEsDBAoAAAAAAAAAIQBaPs5K7wAAAO8AAAAUAAAAZHJzL21lZGlhL2ltYWdlNC5w&#10;bmeJUE5HDQoaCgAAAA1JSERSAAAAEgAAAB8IBgAAAOpQnYkAAAAGYktHRAD/AP8A/6C9p5MAAAAJ&#10;cEhZcwAADsQAAA7EAZUrDhsAAACPSURBVEiJY2RgYPjPQAXARA1DhrlBLLgkysvLO3V0dK6QYth/&#10;bHj37t0u////ZyAWD74wGsYGMTLgyGvJyclzVVVVbxMyIDo6eqmMjMwTBgYc0U8sPnz4sM0wj36c&#10;eU1ISOgdBwfHD0IGsLGx/YKxR/PaiDUIZzras2ePy4sXLySINQhn7icVDL4wGnwGAQD6630TranU&#10;AwAAAABJRU5ErkJgglBLAwQKAAAAAAAAACEAFanj4sgEAADIBAAAFAAAAGRycy9tZWRpYS9pbWFn&#10;ZTUucG5niVBORw0KGgoAAAANSUhEUgAAADkAAAAfCAYAAABd7WWuAAAABmJLR0QA/wD/AP+gvaeT&#10;AAAACXBIWXMAAA7EAAAOxAGVKw4bAAAEaElEQVRYhc2ZT0gjdxTHX0wMEbUJZcSGBOMlihVFWUQk&#10;6B704J+6YPVglR7qP9ZEcogEt5GepBtp8SC1BrbqQRp7kAZSWfZgCimNNVhSUWpq9eAG4xqMEo3S&#10;mD+T11PAyvwSM8l098G7zPu+N/P5/Ybfe8MAAGAqz83NjZSVlf3d3t7+UqvVzs7Ozmo9Hk8JIkK6&#10;Ho1GBanut7a29lG6de12++MkNVNDMrlQKAzrdLoZv99PZRtSoVC8vrm5yX/rkAkvLCwMLi0tfZZN&#10;SABAvV7/1TsDCQAoEAiiTqezPpuQfD4/trOzU/3OQCZesYuLi/ezBQkA2NDQ8BtN0zmZQgqAYAaD&#10;4XlFRcVfAADxeDzn5ORE5nK5Hlkslo8RkXdf7/F4FJOTk1+aTKZRUs10bXNzs2FhYWFoZGTkRaa1&#10;GOntdvtjphXb2tqqy8/Pv2HKqaqq2s3mTgIASiSSgM/nK85kJ3PSXZG6urrfp6amvmCKud3uD0Oh&#10;UF66NZPZ5eWlZHx8fCaTGmlDAgA0Nzf/zHSdpmn+7u5uNduHEQgEMabrZrO532aztbCtywpSLBZf&#10;kWJer1fO9mH0ev3XpJharZ6/vb0VsanLCnJvb6+SFFMoFB42NQEAOjo6XnZ3d//IFDs8PFQajcbP&#10;2dZO6+ChaTpHpVI5SHmpJqBkB4/D4VAdHx/LCwoKrpniQqEwvL+/X87ZwRONRnNdLtejtra2Vxsb&#10;GyomTWNj468URZ2nt8b/Nblc7iUdbJFIRKhWq+eZWlgqY6SnKMovk8m8MpnMK5VK3/D5/BhJm/DV&#10;1dWeTFqIw+FQJTQ1NTXbJN3y8vKnb2XiaW1tfRWLxfjZgEREcDqd9TweL86kKyoqOrs/XXEOWV1d&#10;vXN1dfVeprPrXUhEhNHR0XmSdmho6Lv/DVKj0cwFg8HChw7S6UAGAgFJcXGx7yF6ziC7urosD4Vj&#10;A4mIsLKy8glJX1lZ+WckEsllDTk8PPzCaDQ+MxqNz3p6elZJOqvV+oRLyHg8zmtpaVkn5UxPT0+w&#10;hrzbJ0OhkKi8vHyfSUdRlP/09PQDriAREQ4ODpRCoTDMlJOXl/fP0dFRacZ9UiQS3S4uLg7yeDy8&#10;Hzs/P6cGBgaW2PSuh5pSqTw0GAzPmWKhUChPo9F8m+r+KXcy4Vqtdpakn5ub03C1k4m3SalUHpBy&#10;x8bGviHF0oK8vr4uKC0tPWLSi0SikNvtruAKEhHBZrM1k3JJPTVtSESE9fX1FlJObW3tH+FwWMgV&#10;JCJCf3//90lgsgOJiDA4OLhAypuYmJjmEtLn8xWLxeJLziEDgYBEKpW+Ib02yXIzhUREMJlMTzmH&#10;RESwWq1PSLklJSWeQCAg4QqSpumc+vp6J+eQiAi9vb0/kPL7+vrMXEEiImxvb9c85MsoY8izs7Mi&#10;iqL8pBpms7mPK0hEBJ1ON8M5JGLy2VIsFl/e/zGUTchgMFgol8uPOYeMx+O8zs7On0h1mpqafrn7&#10;nZlNSEQEi8XSlQryXwJ+Vie1RrthAAAAAElFTkSuQmCCUEsDBAoAAAAAAAAAIQCWfr7xhAIAAIQC&#10;AAAUAAAAZHJzL21lZGlhL2ltYWdlNi5wbmeJUE5HDQoaCgAAAA1JSERSAAAAHwAAAB8IBgAAAB+u&#10;FjkAAAAGYktHRAD/AP8A/6C9p5MAAAAJcEhZcwAADsQAAA7EAZUrDhsAAAIkSURBVEiJ7dYxiNpQ&#10;GAfwj1w1JBCEy9Jub4tbS7YWnWK7RSynbjq2oHA3tFt0qpsuCQ3o2G69BCx3k7a3tOh26NZsd5Mu&#10;l8GD3CUl8joV5IjmvdMu5T54S75//j8IbwgAAN50hsPhS4wx0J7BYPAqrhviAul0+lcQBEkaOAiC&#10;pCRJztY4AOBOp/OOBm+32+9JeolwQRCu5/P5YxJ4Nps9EQThemc4AOBqtfqJBK9UKp9JO4lxAMDj&#10;8fj5Jng0Gr2g6aPCZVk+D8NwLwoOw3BPluXzf4YDAO71em+i8G63+5a2ixoXRfHKdd39Vdh13X1R&#10;FK92hpdKpeN1u3q9/nEVr9Vq5rpsuVz+Qo1bllVUFOV71I5hmOV0On2KMYbJZPKMYZhlVC6Xy32z&#10;LKtIjdu2feA4jpRIJH5H7bPZ7I/lcslkMpmfUftkMhk4jiPZtn1wLxxjDJqmtdZlisWitW6naVoL&#10;Ywxb4Z7n8QihC5qLhBC68DyPj8MZiBme528MwziMy62OYRiHPM/fxOVicQAAVVVP8/n8CUk2n8+f&#10;qKp6SpIlwgEAdF0/4jjudlOG47hbXdePSDuJcYTQZaPRaG3KNJvNDwihS9JOgJgLt3p832fX/SRI&#10;kuT4vs/efWerC7c6LMsGpmnWo3amadZZlg1o+h7RhAEAFEU56/f7rxeLRervs1QqtVAU5Yy2ixoH&#10;ACgUCl/v897dofrsu54H/AF/wP9//A/TNO+A07pdcgAAAABJRU5ErkJgglBLAwQKAAAAAAAAACEA&#10;ckhm17QCAAC0AgAAFAAAAGRycy9tZWRpYS9pbWFnZTcucG5niVBORw0KGgoAAAANSUhEUgAAABwA&#10;AAAfCAYAAAD0ma06AAAABmJLR0QA/wD/AP+gvaeTAAAACXBIWXMAAA7EAAAOxAGVKw4bAAACVElE&#10;QVRIib1UMcgSYRh+9TQNlBMSEdEhEowWQYQc4geHBKcm3aTxOjQQE4QcpEFByBDk59dNaKvFLXAw&#10;xCHEAls0MB0SE0tIu8BDPd+m2+7OO73/f+Gdnud9H56H73sBAFCqG43GE0QEJd1uty8kdkoLulyu&#10;HwzDmNQS1MKRmk6nrlwu9+oYT0lJOgQAJAhi3+/3vTfiEACA4ziCoqja4XCQxZcq2Qu63e7DWq1G&#10;nSsIICNSvkmSXM3nc/u1R8rXer0mU6nUm2txqNPpdmJYs9l8rLrDdDr9Wgyjafpqs9ncPsWdqGA4&#10;HP4QiUTeC2Hj8fheoVB4eYoggIj1drt9MZvNHGaz+a8Qrtfrt8Ph8L6qj8bhcPzM5/NZIWy32+lp&#10;mr5CRI1qDhER9vs94fP5vojx6vX6U1WONy+IiNDr9fwajeYgxLNarb+Xy+UdVf+h3+//HI/HL4Ww&#10;5XJpzWQyRQWJHneIiLBarUi73T4X43c6nUeqXhqSJNflcjkphlMUVdtut7eO7VF02qLR6LtQKNQU&#10;wgaDwYNSqfRCzh5ZkfI9Go3cBoOBFZoxGo2byWRyV7XjDQDgdru/Z7PZvBDGsqwxHo9fHvubihwi&#10;IrAsa/B4PN/EZhOJREUMO0kQEaHVagXFZsX+7EmR8hUMBj/GYrG3gpGpHSnfi8XCZrFY/kjEp55D&#10;AACbzfarWCxmlM6d7BARgeM4bSAQ+HQjDgEAtFrtoVqtPiMIgpPFP1cQAMDr9X5NJpNlufyzIuWb&#10;YRiT0+mciu0DtSLly2Qy/atUKs+P8f4DP24wcmK2h3IAAAAASUVORK5CYIJQSwMECgAAAAAAAAAh&#10;AIzO08qsHgAArB4AABQAAABkcnMvbWVkaWEvaW1hZ2U4LnBuZ4lQTkcNChoKAAAADUlIRFIAAABq&#10;AAAASwgGAAAAmNESBAAAAAZiS0dEAP8A/wD/oL2nkwAAAAlwSFlzAAAOxAAADsQBlSsOGwAAHkxJ&#10;REFUeJztfXk8Vdv7/3MOx3HMU4pSRI66DUIplW6oS1EyNFGJNKBRPl0aiDRqTiN106yiaJJyy42U&#10;UBoMGTKkZDiGnMPh7PX7g/X67M+++6hu3dT313q9ntfrnPWsvdba+1nDs9Z6P89iIITgaweRSCSx&#10;bNmyPXl5edypU6fGenl5HcC84ODg9enp6cPKysq0ysrKtG7evGk9bNiw9K9eia8QKisru2dlZQ0F&#10;ABg9evR9OTm5D11VFwadoEQikcTTp0+HdPYgl8vNk5WVbaLjvXv3roeGhsZbAAA9Pb2CV69e9cO8&#10;9PT0Yc7OzhdKSkr66OnpFeTn5+szGIyv31q+QpgyZcqVuLi4yWZmZqkJCQm/daWgACH0N3r37l13&#10;W1vbeGlpaQEAIDLp6em9cnNzO15XV6dI9yxCCHg8nhKHw+EDADI1NU2j8letWrUdANCmTZv8xeXR&#10;1XT9+nUbAEDW1tY3mpqaZLq6Pp0yb9++bYkFJCUl1XLp0iUHgiAYn5Jxfn5+v7t37459//59N3J8&#10;S0uLVLdu3d4zmUxReXl5z2/9wnw+n3P69OlZnTW05uZmtp6e3qsZM2acbWlpkepqIX1UUE+ePBmC&#10;BbVjx46VX6PAixcvOgIAmjhx4rWueGE/P79t6urqla2trZLi0oSGhgYsXrz4gEgkYna1gD5JUFu3&#10;bv0PACAFBYX6xsZGua9RoLW19Q0AQBcvXnT81i/74MGDEUwmU7RkyZK9naVLTU0d+akjx7ciyc7m&#10;r0uXLjkCALi6up761In0yZMnhomJieM5HI7Ax8dnP5lXWlraOyEh4TdVVdUaOzu7+Lq6OqXo6Ohp&#10;OTk5/QcOHPjcw8MjkmYOZaSmpprdvn3bavjw4Y9sbGxukPl79+5dWlxcrKOmpla9Zs2a0FevXvU7&#10;cOCAFwCAi4vLaRMTk8cAAHV1dUrz5s07ThAEc9y4cX+Wl5f3AgDQ0NB4KyEhIcL5NTU1yRYWFuom&#10;JyebOzo6XtLT0yv4lPf+14M4Cebl5elDx7CXlpZm+jGJNzc3s+fNm3cMPzN48OCn1DRBQUGBAICW&#10;L1++6+HDh8N79epVBiRFpaqqSo2cPicnx0BfXz+PnObAgQOLMf+vv/4aTeZVVlaq+/n5bcP/Q0JC&#10;1j5+/Ni4T58+r8npMPXo0eMteXgLDw/3kpOTa8R8RUXFupKSkt5d3ZsQ6mToW7duXTAAoH79+uV/&#10;bBhoa2uTmDJlyuX58+cf7dat23sAQLt27VpOTdO7d+8SAEBRUVGz9fX18ywsLO7gOABAZMWjuLhY&#10;29zc/F5OTo5BWVlZryVLluwFAGRpaXkbIQQEQTCMjY0fkz9sVlaWoaKiYh3+Hxsba9/Y2CiXnZ09&#10;yMjIKAMAkK+vb1h2dvag7OzsQUVFRTq4vOPHj7stXrz4QFlZWa+XL1/2NzAwyAEAFBkZ6d7VQhIr&#10;KIIgGDo6OkUAgDZs2LD+Y5kcP37c7fDhwwvy8/P7AQDicDj82tpaZXKamzdv/gYASFtbu9jR0fEi&#10;1viwZqmsrFzb1tYmgVC7Zqavr5/37Nmzgfj5Xbt2LQcA5ObmdhwhBImJiVZLlizZSxAEY9KkSVcB&#10;AHl6eh4JDg5el5WVZZiVlWXY3NzMRghBeXl5TyaTKQIAVFxcrE2t/507dyxMTU3TyAqGiYlJOgCg&#10;xMREq64WklhBkYeUwsLCvh/L5OHDh8MRQrB69eotAIDc3d0jqWmcnJwuAAAyNjZ+/OHDB1kcHxUV&#10;NRsA0NSpU2Nw3J49e5aOGzcuSSAQSN+/f3/U1q1b/6Ovr5+no6NTdPPmzd8QQpCZmTm0ubmZ3dLS&#10;ItWzZ89yAEC///77Zrr6YaVozJgxyXSNcvjw4Q8jIyPdKysr1WNjY+1XrVq1XUpKqsXc3Pze11Ki&#10;/hVBLVy48BAAoFGjRt3/1IxaW1sle/To8RYAUHp6ugmZV1lZqc5isYRSUlItZWVlvci8lStX7gAA&#10;tG/fPh+E2nuThoZGhZqaWpWUlFSLvr5+nr+//6aMjAwjuiH4xIkTc3Bd6VRugiAYv/zyy3MAQIcP&#10;H15A5eOFbc+ePcslJSVbraysEg8ePLjo3bt33btaOJ0Kqrm5ma2srFwLAOjgwYOLPjWjK1euTAYA&#10;NHz48IdUXlhYmC8AoOnTp58jx7e1tUno6em9kpOTa8QCPH78uBsAoLVr14ZkZ2cP6mx+JAiCMWjQ&#10;oGwAQBcuXHCiS/P48WNj6Fiw19TUqFD5VlZWiX369HkdERHhQVVmvif6W8SlS5ccAACxWCwh3Ysh&#10;1L67EBAQEFpdXa2K4yZPnnwFANDx48fdqB8TT8wJCQkTyLxz585Np7Z0Ly+vcGVl5dpPqXxCQsIE&#10;AEAqKio1eD6i0tKlS/dQh1Zy3RQVFeu8vb33d7UgPltQ48ePvyXuxRBCIBQKWc7OztEODg6XcFxF&#10;RYWGhIREm7Kyci2fz+eUl5f3xFsv9+/fHwUASEtLqxQrCwghqK+vV+Byubnjx4+/Re41Y8aMSdbU&#10;1HxDLXfr1q3/efv2bQ+6ui5dunSPuAalpqZWBQDo0qVLDgi1D61YIy0tLdUCAOTn57eN/FxNTY1K&#10;SEjI2q4WjlhBZWZmDsVKBH4xMjU2NsrZ2NhcZ7FYwlevXunh+M2bN/8OAGjlypU7Kisr1WfMmHEW&#10;f3w3N7fjAIBWr169BadvbW2VtLGxua6jo1NUWlqqRS5DRUWlplu3bu/J65vt27evoioo5O2trKws&#10;Q7qXw8OxoqJinUAgkC4tLdUyNze/d//+/VEIIbhx44Y1AKBly5btJjcgc3Pze7dv37bsauHQCio/&#10;P78fXlzKy8s3CAQCacwTCATSZ86cmYnXPL6+vmGYRxAEo1+/fvkAgNatWxc8dOjQTLIygec7Kyur&#10;xBcvXgw4efKkq6mpaZqJiUk63YSNd+xtbGyue3p6Hpk8efKVAQMGvKCq+7Nnz44CAGRoaJgl7uUc&#10;HR0vAgAaMmTIk5UrV+5QV1evPHr06HzMx8M8h8Phe3h4RHh6eh4ZMGDAi1WrVm3vasH8TVBbt279&#10;j4WFxR0JCYk28qp9xIgRD8zMzFIGDBjwgsxTVVWtJn+0e/fumWOesrJyLVafMVF3HxgMBuHs7BxN&#10;VtHJ1L1793fk9L/88stz6u5AWVlZL0lJyVYAQHv27FlKl09NTY2KlJRUC85HV1e3gFo38ukAJi8v&#10;r/DvaTMWk+TIkSMfmJqaPqTZXaIN3bt3r1RWVubh/zIyMnxHR8dLhoaGTxYsWHBEXV39PTl9RkaG&#10;8Zo1a0IrKyu7jxo1KmXWrFlntLS0ysTlf+HCBeft27f7cTgcwejRo+8vWLDgCJvNbiGnkZKSEtrZ&#10;2cUDtO/n0eUjIyPDt7e3v6ysrMwbM2bMX9OmTYtmsVit5DSWlpZ3QkJC1j169Gi4pqZmhZOT00Ur&#10;K6vbn/otvmWgPeH9Gb6/wOzqCvwMnxZ+CuoHCT8F9YOEn4L6QcJPQf0godOj+M5Cc3Oz9ObNm/1b&#10;W1tZqqqqNb6+vju+ZsV+Bkr4pwuwFStW7AQA1Ldv38I///zz165eEP5fp3/00K1bt8YzmUzRsmXL&#10;dovbYfhJX5c+e+hraGhQ2LFjh29ycrL5qFGjUv6FTv7RkJuba5CcnGzO4/GUeTyesr6+fr67u/sx&#10;cprMzEyjgoICvQEDBrwcOHDg8y8pr6GhQaGtrU1SSkpK2GWwZnESFIlEzM+lb9W6cnNzuQMHDnwG&#10;NMgkhNqPYvD+pLy8fMOXlFVaWqqF4dldefRBG1lTU6OCz3E+lbZt2+b3LSteVFSkAwCIzWY3U3fW&#10;hUIhC4NZ5OTkGr+knFmzZp2GjiOcrgRlimUQBME4cODAYiwIIyOjDB6Pp9TQ0CBPJnz4duvWrfHf&#10;suL4DGzWrFmn6finTp1y8fLyCo+JiZlKxy8vL+9ZWVmp3lkZDx48GAEdsICuRs52yiwpKemNBUXF&#10;6ZGJyWSKqMYA/yYRBMHAZ2d37tyx+Nzn37x5oykvL99w5syZmZ2VMWLEiAffi8VJp0wM5WIymSLq&#10;MTiZxLXqf4vw8b62tnbxP5kbnZycLkhLSwsaGhrkxaXJzMwcSp37vltB2dvbx0LHaes/yVwoFLIy&#10;MjKMnj59OvifPH/lypXJXl5e4dR4d3f3SABAwcHB66g8giAYJSUlvfPy8vTp8rx69eokAEBkzAcd&#10;EQTBePnyZX8+n8/paiF1KqiamhoVFoslBAB09uzZGVT+w4cPh+/cuXMF3bO5ublcOzu7OF1d3YJF&#10;ixYdVFFRqbG2tr5ha2sbb2trG29vbx9Lhxri8/mclJQUs507d66YMWPGWRaLJTxx4sQccprGxkY5&#10;WVnZDwwGg6Ce/CYmJlr179//JVYiMM7v5cuX/QMCAkLnzp37Bz5BNjAwyMH1wQBShNrxHEFBQYHa&#10;2trFAIBkZWU/fOv597MEhRUJeXn5BmqramtrkzA1NU27fPnyFLpewGazmw0MDHKwpR7GLnh7e++P&#10;ioqaHRcXZ0fNb+3atSGSkpKt6urqlXhe1NDQqKAakmHc34QJExKo5fbp0+c1fp7cY4qKinSioqJm&#10;e3h4REAH2DIqKmo2JlxPkUjEdHNzO75t2za/qKio2RjlNHTo0MzvVlAjR45MhQ6Yl4+Pzz4y2dnZ&#10;xampqVVRP2JVVZUaNhIgo3h+/fXXPwEAhYaGBlDLqaqqUhs/fvwtXV3dgqtXr04iCILB5XJzAQBt&#10;3rz5d2r6MWPGJAMAOn/+/DQcV15e3nPOnDknqqurVbGRAB1mHA/lZEQUmby8vMLDwsJ88X88F9KZ&#10;t34XgsJgf9wLQkJC1pJJQUGhngyxwnT48OEFAID69OnzGquzBEEwNDU13wAAovbA169f99HS0irl&#10;crm5FRUVGgghSE9PNwEAJCMj00QFgOJ6UQGXERERHjweT+nUqVMuAO0WKFQlo6qqSg0P5dnZ2YOo&#10;dU9PTzdRUlLiYfRVXV2doq+vbxiDwSDoGsx3Iaj169dvAADUq1evMjJoEn94RUXFOjosHcasu7q6&#10;nsRxqampI/HHpS5Mp0yZcllBQaGejEdfvHjxAQBAPj4++6j5+/v7b4JOAJcWFhZ3AOjNWPfv3+8N&#10;HdAxumcnTpx4jcvl5rq4uJwyMDDIMTc3v7dv3z6fzrTdLhWUSCRiYpObtWvXhlD5AoFAmoosxTR9&#10;+vRzAID8/f03YaFik5hjx47NI6eNj4+3pa7PBAKBtJKSEo/BYBAFBQW65PRtbW0S2GrjyZMnQ6hl&#10;FxYW9gUAJC0tLaCDYg8fPvyhuB0UDDw1MTFJ37Vr1/KuMAL/bEElJyePwcMe9WN9jEJDQwMAAM2Y&#10;MeNsaWmp1sqVK3cwGAxi165dy8krez6fz9HR0SnS1NR8IxQKWTj+7NmzMwDo4dTY6sLY2PgxXdnY&#10;8G7u3Ll/UHk5OTkG0IEppFqTIIRg3759PgB/t3j8nuhvERiBOmLEiAcfezgrK8uQjHYlCIIRHh7u&#10;xeVycwcNGpQdGBgY9PjxY2Pqc5cvX55CHSJzcnIMsOqcnJw8hvoMtq8KDw/3ovLa2toktLS0SgHo&#10;zVgDAgJCAQCNGzcuCceVlZX14vF4Sgj9d7ilmu2UlJT0xnNnV9P//KmsrFRns9nNAIDI2g/dh9my&#10;ZctqPT29V2RDr9LSUi0TE5N0BweHS525B8CHjtgmKicnxwAvYrW0tEoJgmCUl5f3xNbrWBHAG7B3&#10;794dS57gsTXj0KFDM0UiEdPV1fUk9iMhEomYWIjYzDMlJcXM0dHxIq6jubn5PaqgCgsL+5qbm9/r&#10;bPeiSwQlFApZtra28XjYw0B6MolEImZcXJzd4MGDnwIAunv37lgyHxs6r1mzZiNVcSATtqd1cHC4&#10;tG/fPh9DQ8OsrKwsQ1z27t27l5mamqZhDPvu3buXAQCaOXPmmZiYmKlcLjeX/AGdnZ2jseAXLlx4&#10;iAxzTkpKGoe3wWJiYqb6+Pjs43K5ua9fv+6D0+DlwLJly3YfPHhwUVhYmG+PHj3ekhfCXU3w4sWL&#10;ASEhIWupluPGxsaP3d3dIz08PCIwkc+A6DSvwMDAIMyXlJRstba2vnHs2LF5VKGRDaTV1NSqXrx4&#10;MSA7O3sQuXzsMIQgCAYul8ViCWVkZJrIw2lVVZUaxpizWCzhnDlzTpDnQ2xNgmnChAkJVGUDC4pM&#10;dENsVxLjwIEDi/l8vgx8RmAwGGjRokWHZGRk+AAABEEwU1JSRl28eNGpra1N8vr16xNfv36tjdOz&#10;WKxWW1vbq0FBQUGDBw/OdnFxOR0dHT3NwMAg9+TJk7MNDQ2fCIVCqaFDh2bl5+frczgcQXZ29mBt&#10;be3XAoGAw+Vy81paWthjx469t2nTpgCy74fU1FSz3377LUFXV7fQ29s73MPDI5LJZBKYb29vfzkp&#10;Kcmif//+OUuXLt07a9asM1QnWWfPnp05d+7cE5KSkm1Dhgx5unbt2o2TJk269jnf5F8PXyrp5OTk&#10;McbGxo8XLFhwGPecDx8+yEZERHg4OTldILsT2LJly+qubpk/Kn3Rw9nZ2YM4HA5fT0/vlbg0QqGQ&#10;hRWFpKSkcV39wj8qfREA8+jRo54CgYDTmb89FovV2qNHj3cuLi6nf/3117tfUt7/z+EfAzABAN6+&#10;fasBAFBSUtInMDBwA/Y7hINAIOBcu3Zt0pAhQ55u3Lhx7ffqQPGHCF/SHY8ePTrfyMgog8FgENAx&#10;D7HZ7GYtLa1SU1PTtLCwMF+8qPxJX0ZfxZCttbWVRRAEE6DdGvBnz/n64afF4Q8Sflpz/CDhp6B+&#10;kPBFWt/P8PdQWVnZ/cKFC86Kior1rq6up77afN3V2sz/NcLHRACArly5MvlL8po+ffo5KSmpFgMD&#10;gxzaHsXj8ZRNTU0ffs4eoL+//2Zvb+/wr9J6fuAgFAql8O+Wlhb2P83nzp07lufPn58+cODA57du&#10;3ZogVpoCgUB6x44dK6GjdXC53NyCggLd169f9yETPp64du3axH+7tRIEwWhsbJT7Hj2rYMrJyTFY&#10;uXLljqCgoEA67GJra6vkx5w1CoVCVv/+/V+OHDkyFe/0d1romzdvNLGgOrPWYDKZom9xEhoeHu6l&#10;pKTEE+fy7Ueg2bNnR1lYWNzpLE1YWJjvhAkTEshGgp1mGhMTMxU6Dt06A3xgh7z/JhUVFenIysp+&#10;8PT0PNLVH/ufUlxcnB1A5w6F8ek5FTPZacYuLi6ngAaVKo6Ki4u1k5KSxiUlJY0jCIJBEAQD//8U&#10;oExJSUlvc3Pze2TvyQi1nyxjKBj1VJlKtbW1ys+ePRtIhQIQBMG4e/fu2KSkpHE4/6KiIh1cPwyL&#10;Kysr60VXX4IgGHl5efpJSUnjxPVoHo+nlJKSYkYHQ6itrVXW0NCoYLPZzZ1dN4FQO96xqKhIh3wA&#10;KjYxxngDADp16pQLlZ+VlWVI1mrwuIqHyrS0NFNsXwQg3o6puLhYOyIiwmPmzJln1NTUqkaOHJmK&#10;eceOHZs3b968YxjqBdDu9s3IyCjD2tr6BvlFcnNzudOnTz+HMR9GRkYZZA+dZ86cmYnzwA3Pxsbm&#10;Oo7Lzc3lFhUV6WADvrFjx97Fz+bn5/cbMWLEA5x2/fr1G8jv8Pbt2x6urq4nMZ+M4l2/fv2GmTNn&#10;nsGu8qSlpQVGRkYZRkZGGVTYXWJiohVukNCB5sLvKHbBGxsbO7WpqUlWTk7ug729/WUyjyAI5sKF&#10;Cw9LSkq24bjw8HDvnJyc/vh/WVmZ1t69e5fi/9QrjJ4/fz5w8ODB2Xp6egWenp5Hz549O7O6ulpt&#10;+fLlu3EaJpNJ6OrqFlZUVGgCAEyaNOmak5PTRQcHhxg3N7c/8BqluLhYx9vbO9zc3Dw5NDR0jZKS&#10;Ul1mZqZRXFzcZAAAPp8v4+fnt51ct7y8PO7NmzetcZyMjAy/trZWxdPT8yhA+4kAQLst8IgRI9LS&#10;0tJG4LTV1dVq+HdFRYXm+PHjE1NTU80AADgcjmDChAm3MJ/NZrcYGBjkFhYW6gIAuLm5/eHg4BDj&#10;4OAQM3ny5DicLjExcfz+/ft9HB0dL/n7+29mMpnEuXPnZuTm5hoAgPgeZWlpeRs6YGNXrlyZTCZ/&#10;f/9N5ItImpub2UZGRhlxcXF206ZNOw/QfuWQgYFBTlBQUGBQUFBgZmbmUJz3+fPnp6mpqVXt3Llz&#10;BY/HU8J4wN69e5dQh4337993w775cnJyDKj1rKysVDcyMsogD1W4DocOHVqIUDtuz8fHZ9/Vq1cn&#10;MRgMgsvl5np4eETMnz//aFBQUCDZKqW+vl5BUlKyVVtbu/jly5f9hw0b9ujGjRvWtbW1yhhDj0+q&#10;CYJgTJ06NSYtLc0UO9CfP3/+UWodMUpKTU2tioxjxJSWlmZqZmaWQlYeMHIKg01phVRaWqqFjy5s&#10;bGyuOzk5XSATQPu1DTh9RkaGEcbieXt774eOoYeM9MEUGBgYJC0tLcCmLARBMPCQuX379lXU9Hv3&#10;7l0CHShWurr6+Pjswzj45uZmdmpq6kh1dfVKJpMpys3N5eI8RCIRs6KiQoPFYglVVVWrAwMDg+jy&#10;e//+fTc2m92soqJSs3HjxjXYkgWjaWVkZJqwSWlRUZHO9evXbQQCgTT29JmRkWFEzRPbAdPBtAmC&#10;YJiYmKRj06b6+noF7JlTTU2tCi9FaAW1adMmf9zCqWuW1tZWSSaTKaLDnldXV6vKyMg0SUlJtdAB&#10;IRMTE60A/teTc1pamilAux0S3dmVsbHxY+iAkFF55eXlPdlsdrO9vX3s6NGj/5KVlf1gaWl5W5zf&#10;coxdnzJlymVxazGMpLKxsblOxt1PnDjxGgAgOjemGOFLZ/VRX1+vgK3q6b4JNqxzd3ePHDJkyBMF&#10;BYX6adOmnY+OjnbuVD0nu78OCAgIpett5ubm9+iMjzdu3LgGAJCLi8spKq+xsVFOW1u7eNSoUffJ&#10;z2LDArrW9vz5818AAElISLTRffjly5fvkpSUbLWxsbkeGRnpTlYe6MpXUlLiQYfiQJemqalJBisT&#10;ZIsPfLMCh8Ph0xloW1lZJQIA+uOPP+ZSeZGRke4A4u84MTU1TZOXl29wdXU9GRsbay/OwvFvEY8e&#10;PRoGHVoH3ZwgjgQCgTSGJNN5OF6+fPkuKq+pqUlGUVGxjsFgEPn5+f2oz+ArJMSZpg4aNCj7Yyae&#10;mDCIs7PbEbDxHnmYJQiCgZG0ZKfHmIqLi7UZDAahoqJSQ/eRx44dexeA/o6ThoYGefjIZoJYQXl6&#10;eh4BoL9WqDOKiIjwAGi3jaIOKyKRiKmsrFzLYrGE+GUIgmBgcOTkyZOvUPMjW2+cPn16Fn7m3r17&#10;5gi1LwdYLJaQOnkTBMG4ceOGNbn1tra2SmKAaUREhAdd/fGtBkABX2JFgMPh8Ol6NTZREidE3Oix&#10;ssPn8zmPHj0ahtB/3SNQ68Tn8zlU/1L/k3FNTY0KHk/XrVsX/KlCEolETKwQ0E3SeAjDtkkEQTCC&#10;g4PXmZmZpQAAiouLsyMIguHj47Ovvr5eAaF2f0t47vrw4YNsa2ur5IoVK3biSffZs2cDAdpvuCGX&#10;tW3bNj+quRC+sUBGRqZJHJYc78KQHYzgq48A2h2CVFdXq5KnA7JxwqtXr/QSExOtoqOjnTE/ODh4&#10;HQAgvDasra1VtrOzi8Mj1ZEjRzyBslPR1tYm4ezsHH316tVJtIISiURMrNEBdO5Xgkp4QgQARN1V&#10;QAjBoUOHFgK02+RevHjR0dPT80hkZKS7nZ1dHB7aXFxcTpEt4PEC0tbWNv727duWZmZmKR4eHhG4&#10;p9y5c8cCoN2oIDY21j4+Pt7Wz89v2+DBg5+SfbZjrQoA0Jw5c06IewfcaGbMmHEWx+H7GKWlpQWp&#10;qakjR48e/Rd5fsO9zdLS8nZCQsIE8kUuBEEwcA8NCAgIjY6OdtbW1i7GSwaE/mumZGFhcSc+Pt42&#10;Pj7e1s7OLo6unpCZmTl09+7dy/BlJJjk5eUbVq9eveXatWsTP3ZzJl5fkM1ayITNXjBhddrU1DQN&#10;x8nKyn7AtksNDQ3yMjIyTZjHZDJF69ev30AezrCgyKStrV1M3ZO8e/fuWMwX564OW0UC/Pf+kLa2&#10;NgnyTgubzW6mWsdj4wSAdutMspV+SkqKGfV7Ui96wcoXmaysrBLptqhg/fr1G3x9fcPE0apVq7Z3&#10;JiiBQCCNNSVxnlBiYmKmMplMkaqqanVISMha/MG3bNmyGleQbEZTUFCgy2QyRVpaWqWzZ8+OolNq&#10;mpub2biBdOvW7b2np+cROguSnTt3rsBalziVPDw83AsLGqvkPB5PSUlJidetW7f306dPP0e+4gKP&#10;QP369cvX1NR8s3jx4gNUw4Nz585NZzAYRP/+/V+uWrVqO51nm7Kysl7YgX/fvn0LN27cuIZuQYwQ&#10;gv8HGLVBWpbQ078AAAAASUVORK5CYIJQSwMEFAAGAAgAAAAhANiCOyrgAAAACQEAAA8AAABkcnMv&#10;ZG93bnJldi54bWxMj0FLw0AQhe+C/2EZwZvdJLXRxmxKKeqpFGwF8TbNTpPQ7G7IbpP03zue9DS8&#10;eY833+SrybRioN43ziqIZxEIsqXTja0UfB7eHp5B+IBWY+ssKbiSh1Vxe5Njpt1oP2jYh0pwifUZ&#10;KqhD6DIpfVmTQT9zHVn2Tq43GFj2ldQ9jlxuWplEUSoNNpYv1NjRpqbyvL8YBe8jjut5/Dpsz6fN&#10;9fuw2H1tY1Lq/m5av4AINIW/MPziMzoUzHR0F6u9aFknT5zk+ZiCYD9ZpnMQR15EywXIIpf/Pyh+&#10;AAAA//8DAFBLAwQUAAYACAAAACEA/gp5k+sAAAC9BAAAGQAAAGRycy9fcmVscy9lMm9Eb2MueG1s&#10;LnJlbHO81M9qAyEQBvB7oe8gc++6u0k2IcTNJRRyLekDiM660vUPakPz9hVKoYFgbx6dYb7vd/Jw&#10;/DILuWKI2lkGXdMCQSuc1FYxeL+8vuyAxMSt5IuzyOCGEY7j89PhDRee8lGctY8kp9jIYE7J7ymN&#10;YkbDY+M82ryZXDA85WdQ1HPxwRXSvm0HGv5mwHiXSc6SQTjL3H+5+dz8f7abJi3w5MSnQZseVFBt&#10;cncO5EFhYmBQav4z3DXeKqCPDas6hlXJsK1j2JYMfR1DXzJ0dQxdyTDUMQwlw6aOYVMyrOsY1r8G&#10;evfpjN8AAAD//wMAUEsBAi0AFAAGAAgAAAAhALGCZ7YKAQAAEwIAABMAAAAAAAAAAAAAAAAAAAAA&#10;AFtDb250ZW50X1R5cGVzXS54bWxQSwECLQAUAAYACAAAACEAOP0h/9YAAACUAQAACwAAAAAAAAAA&#10;AAAAAAA7AQAAX3JlbHMvLnJlbHNQSwECLQAUAAYACAAAACEA6ZwY2cIGAABTJwAADgAAAAAAAAAA&#10;AAAAAAA6AgAAZHJzL2Uyb0RvYy54bWxQSwECLQAKAAAAAAAAACEAQYHt3G8EAABvBAAAFAAAAAAA&#10;AAAAAAAAAAAoCQAAZHJzL21lZGlhL2ltYWdlMS5wbmdQSwECLQAKAAAAAAAAACEAHahvRpkDAACZ&#10;AwAAFAAAAAAAAAAAAAAAAADJDQAAZHJzL21lZGlhL2ltYWdlMi5wbmdQSwECLQAKAAAAAAAAACEA&#10;bmPwHKQFAACkBQAAFAAAAAAAAAAAAAAAAACUEQAAZHJzL21lZGlhL2ltYWdlMy5wbmdQSwECLQAK&#10;AAAAAAAAACEAWj7OSu8AAADvAAAAFAAAAAAAAAAAAAAAAABqFwAAZHJzL21lZGlhL2ltYWdlNC5w&#10;bmdQSwECLQAKAAAAAAAAACEAFanj4sgEAADIBAAAFAAAAAAAAAAAAAAAAACLGAAAZHJzL21lZGlh&#10;L2ltYWdlNS5wbmdQSwECLQAKAAAAAAAAACEAln6+8YQCAACEAgAAFAAAAAAAAAAAAAAAAACFHQAA&#10;ZHJzL21lZGlhL2ltYWdlNi5wbmdQSwECLQAKAAAAAAAAACEAckhm17QCAAC0AgAAFAAAAAAAAAAA&#10;AAAAAAA7IAAAZHJzL21lZGlhL2ltYWdlNy5wbmdQSwECLQAKAAAAAAAAACEAjM7TyqweAACsHgAA&#10;FAAAAAAAAAAAAAAAAAAhIwAAZHJzL21lZGlhL2ltYWdlOC5wbmdQSwECLQAUAAYACAAAACEA2II7&#10;KuAAAAAJAQAADwAAAAAAAAAAAAAAAAD/QQAAZHJzL2Rvd25yZXYueG1sUEsBAi0AFAAGAAgAAAAh&#10;AP4KeZPrAAAAvQQAABkAAAAAAAAAAAAAAAAADEMAAGRycy9fcmVscy9lMm9Eb2MueG1sLnJlbHNQ&#10;SwUGAAAAAA0ADQBKAwAALkQAAAAA&#10;">
                <v:group id="Groupe 846313466" style="position:absolute;width:18008;height:1555" coordsize="2836,244" coordorigin="910,14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IygAAAOIAAAAPAAAAZHJzL2Rvd25yZXYueG1sRI9Ba8JA&#10;FITvQv/D8gredJNGg0RXEWmlBxHUQvH2yD6TYPZtyG6T+O+7hYLHYWa+YVabwdSio9ZVlhXE0wgE&#10;cW51xYWCr8vHZAHCeWSNtWVS8CAHm/XLaIWZtj2fqDv7QgQIuwwVlN43mZQuL8mgm9qGOHg32xr0&#10;QbaF1C32AW5q+RZFqTRYcVgosaFdSfn9/GMU7Hvst0n83h3ut93jepkfvw8xKTV+HbZLEJ4G/wz/&#10;tz+1gsUsTeJklqbwdyncAbn+BQAA//8DAFBLAQItABQABgAIAAAAIQDb4fbL7gAAAIUBAAATAAAA&#10;AAAAAAAAAAAAAAAAAABbQ29udGVudF9UeXBlc10ueG1sUEsBAi0AFAAGAAgAAAAhAFr0LFu/AAAA&#10;FQEAAAsAAAAAAAAAAAAAAAAAHwEAAF9yZWxzLy5yZWxzUEsBAi0AFAAGAAgAAAAhAJCpv4jKAAAA&#10;4gAAAA8AAAAAAAAAAAAAAAAABwIAAGRycy9kb3ducmV2LnhtbFBLBQYAAAAAAwADALcAAAD+AgAA&#10;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14" style="position:absolute;left:910;top:146;width:228;height:24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OTYwwAAANsAAAAPAAAAZHJzL2Rvd25yZXYueG1sRI/NasMw&#10;EITvhb6D2EBvtZxQjOtaCaVJIZcebPcBFmv9F2tlLMVx3r4qFHocZuYbJj+sZhQLza63rGAbxSCI&#10;a6t7bhV8V5/PKQjnkTWOlknBnRwc9o8POWba3rigpfStCBB2GSrovJ8yKV3dkUEX2Yk4eI2dDfog&#10;51bqGW8Bbka5i+NEGuw5LHQ40UdH9aW8GgV4TO5p81XUdkjO1SU9vi6nwSv1tFnf30B4Wv1/+K99&#10;1gpedvD7JfwAuf8BAAD//wMAUEsBAi0AFAAGAAgAAAAhANvh9svuAAAAhQEAABMAAAAAAAAAAAAA&#10;AAAAAAAAAFtDb250ZW50X1R5cGVzXS54bWxQSwECLQAUAAYACAAAACEAWvQsW78AAAAVAQAACwAA&#10;AAAAAAAAAAAAAAAfAQAAX3JlbHMvLnJlbHNQSwECLQAUAAYACAAAACEA5gTk2MMAAADbAAAADwAA&#10;AAAAAAAAAAAAAAAHAgAAZHJzL2Rvd25yZXYueG1sUEsFBgAAAAADAAMAtwAAAPcCAAAAAA==&#10;">
                    <v:imagedata o:title="" r:id="rId20"/>
                  </v:shape>
                  <v:shape id="docshape15" style="position:absolute;left:1172;top:146;width:246;height:24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HswxAAAANsAAAAPAAAAZHJzL2Rvd25yZXYueG1sRI9Ba8JA&#10;FITvBf/D8gRvdaNG0egqUhA8pSR60Nsj+0yC2bchu43pv+8WCj0OM/MNszsMphE9da62rGA2jUAQ&#10;F1bXXCq4Xk7vaxDOI2tsLJOCb3Jw2I/edpho++KM+tyXIkDYJaig8r5NpHRFRQbd1LbEwXvYzqAP&#10;siul7vAV4KaR8yhaSYM1h4UKW/qoqHjmX0ZB+pnWZXy7zldxni03aba8mP6u1GQ8HLcgPA3+P/zX&#10;PmsF8QJ+v4QfIPc/AAAA//8DAFBLAQItABQABgAIAAAAIQDb4fbL7gAAAIUBAAATAAAAAAAAAAAA&#10;AAAAAAAAAABbQ29udGVudF9UeXBlc10ueG1sUEsBAi0AFAAGAAgAAAAhAFr0LFu/AAAAFQEAAAsA&#10;AAAAAAAAAAAAAAAAHwEAAF9yZWxzLy5yZWxzUEsBAi0AFAAGAAgAAAAhAOsQezDEAAAA2wAAAA8A&#10;AAAAAAAAAAAAAAAABwIAAGRycy9kb3ducmV2LnhtbFBLBQYAAAAAAwADALcAAAD4AgAAAAA=&#10;">
                    <v:imagedata o:title="" r:id="rId21"/>
                  </v:shape>
                  <v:shape id="docshape16" style="position:absolute;left:1458;top:152;width:454;height:239;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OxQAAANsAAAAPAAAAZHJzL2Rvd25yZXYueG1sRI/RaoNA&#10;FETfC/mH5Rb6UuJaK0mx2QQpBEoeCo1+wI17o1L3rnE3av4+Wyj0cZiZM8xmN5tOjDS41rKClygG&#10;QVxZ3XKtoCz2yzcQziNr7CyTghs52G0XDxvMtJ34m8ajr0WAsMtQQeN9n0npqoYMusj2xME728Gg&#10;D3KopR5wCnDTySSOV9Jgy2GhwZ4+Gqp+jlejoEimtVyd8668JM+3ryLFV3s6KPX0OOfvIDzN/j/8&#10;1/7UCtIUfr+EHyC3dwAAAP//AwBQSwECLQAUAAYACAAAACEA2+H2y+4AAACFAQAAEwAAAAAAAAAA&#10;AAAAAAAAAAAAW0NvbnRlbnRfVHlwZXNdLnhtbFBLAQItABQABgAIAAAAIQBa9CxbvwAAABUBAAAL&#10;AAAAAAAAAAAAAAAAAB8BAABfcmVscy8ucmVsc1BLAQItABQABgAIAAAAIQD/p+uOxQAAANsAAAAP&#10;AAAAAAAAAAAAAAAAAAcCAABkcnMvZG93bnJldi54bWxQSwUGAAAAAAMAAwC3AAAA+QIAAAAA&#10;">
                    <v:imagedata o:title="" r:id="rId22"/>
                  </v:shape>
                  <v:shape id="docshape17" style="position:absolute;left:1947;top:152;width:135;height:232;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ilcwAAAANsAAAAPAAAAZHJzL2Rvd25yZXYueG1sRE9Ni8Iw&#10;EL0L+x/CLHjTVKUi1bTIgrCXXdF68Dg0Y1tsJt0m2u6/N4LgbR7vczbZYBpxp87VlhXMphEI4sLq&#10;mksFp3w3WYFwHlljY5kU/JODLP0YbTDRtucD3Y++FCGEXYIKKu/bREpXVGTQTW1LHLiL7Qz6ALtS&#10;6g77EG4aOY+ipTRYc2iosKWviorr8WYUtD/x6m9fLwpzyc8R95bi3/1NqfHnsF2D8DT4t/jl/tZh&#10;fgzPX8IBMn0AAAD//wMAUEsBAi0AFAAGAAgAAAAhANvh9svuAAAAhQEAABMAAAAAAAAAAAAAAAAA&#10;AAAAAFtDb250ZW50X1R5cGVzXS54bWxQSwECLQAUAAYACAAAACEAWvQsW78AAAAVAQAACwAAAAAA&#10;AAAAAAAAAAAfAQAAX3JlbHMvLnJlbHNQSwECLQAUAAYACAAAACEAs/YpXMAAAADbAAAADwAAAAAA&#10;AAAAAAAAAAAHAgAAZHJzL2Rvd25yZXYueG1sUEsFBgAAAAADAAMAtwAAAPQCAAAAAA==&#10;">
                    <v:imagedata o:title="" r:id="rId23"/>
                  </v:shape>
                  <v:shape id="docshape18" style="position:absolute;left:2137;top:152;width:429;height:232;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eb5wAAAANsAAAAPAAAAZHJzL2Rvd25yZXYueG1sRE9Li8Iw&#10;EL4v+B/CCHtbU/egUo1FBEEXEXyAeBuasQ+bSUmyWv+9ERb2Nh/fc2ZZZxpxJ+crywqGgwQEcW51&#10;xYWC03H1NQHhA7LGxjIpeJKHbN77mGGq7YP3dD+EQsQQ9ikqKENoUyl9XpJBP7AtceSu1hkMEbpC&#10;aoePGG4a+Z0kI2mw4thQYkvLkvLb4dcoMGP8uZzrk+s2Ox5v3HZSt5gr9dnvFlMQgbrwL/5zr3Wc&#10;P4L3L/EAOX8BAAD//wMAUEsBAi0AFAAGAAgAAAAhANvh9svuAAAAhQEAABMAAAAAAAAAAAAAAAAA&#10;AAAAAFtDb250ZW50X1R5cGVzXS54bWxQSwECLQAUAAYACAAAACEAWvQsW78AAAAVAQAACwAAAAAA&#10;AAAAAAAAAAAfAQAAX3JlbHMvLnJlbHNQSwECLQAUAAYACAAAACEAu13m+cAAAADbAAAADwAAAAAA&#10;AAAAAAAAAAAHAgAAZHJzL2Rvd25yZXYueG1sUEsFBgAAAAADAAMAtwAAAPQCAAAAAA==&#10;">
                    <v:imagedata o:title="" r:id="rId24"/>
                  </v:shape>
                  <v:shape id="docshape19" style="position:absolute;left:2630;top:152;width:135;height:232;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4bCwgAAANsAAAAPAAAAZHJzL2Rvd25yZXYueG1sRI9Bi8JA&#10;DIXvwv6HIQvedLouinQdRQTByypaD3sMndgWO5luZ7T135uD4C3hvbz3ZbHqXa3u1IbKs4GvcQKK&#10;OPe24sLAOduO5qBCRLZYeyYDDwqwWn4MFpha3/GR7qdYKAnhkKKBMsYm1TrkJTkMY98Qi3bxrcMo&#10;a1to22In4a7WkySZaYcVS0OJDW1Kyq+nmzPQ/E7n/4fqO3eX7C/hztN0f7gZM/zs1z+gIvXxbX5d&#10;76zgC6z8IgPo5RMAAP//AwBQSwECLQAUAAYACAAAACEA2+H2y+4AAACFAQAAEwAAAAAAAAAAAAAA&#10;AAAAAAAAW0NvbnRlbnRfVHlwZXNdLnhtbFBLAQItABQABgAIAAAAIQBa9CxbvwAAABUBAAALAAAA&#10;AAAAAAAAAAAAAB8BAABfcmVscy8ucmVsc1BLAQItABQABgAIAAAAIQBd94bCwgAAANsAAAAPAAAA&#10;AAAAAAAAAAAAAAcCAABkcnMvZG93bnJldi54bWxQSwUGAAAAAAMAAwC3AAAA9gIAAAAA&#10;">
                    <v:imagedata o:title="" r:id="rId23"/>
                  </v:shape>
                  <v:shape id="docshape20" style="position:absolute;left:2819;top:152;width:231;height:232;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yr/wgAAANsAAAAPAAAAZHJzL2Rvd25yZXYueG1sRE9NawIx&#10;EL0L/Q9hCr1p1m0pZTWKlAqWUqi2B70Nm3GzupksSarbf985FHp8vO/5cvCdulBMbWAD00kBirgO&#10;tuXGwNfnevwEKmVki11gMvBDCZaLm9EcKxuuvKXLLjdKQjhVaMDl3Fdap9qRxzQJPbFwxxA9ZoGx&#10;0TbiVcJ9p8uieNQeW5YGhz09O6rPu29v4OFQvpze3+rjh2vv9+e4dV356oy5ux1WM1CZhvwv/nNv&#10;rPhkrHyRH6AXvwAAAP//AwBQSwECLQAUAAYACAAAACEA2+H2y+4AAACFAQAAEwAAAAAAAAAAAAAA&#10;AAAAAAAAW0NvbnRlbnRfVHlwZXNdLnhtbFBLAQItABQABgAIAAAAIQBa9CxbvwAAABUBAAALAAAA&#10;AAAAAAAAAAAAAB8BAABfcmVscy8ucmVsc1BLAQItABQABgAIAAAAIQA6Ryr/wgAAANsAAAAPAAAA&#10;AAAAAAAAAAAAAAcCAABkcnMvZG93bnJldi54bWxQSwUGAAAAAAMAAwC3AAAA9gIAAAAA&#10;">
                    <v:imagedata o:title="" r:id="rId25"/>
                  </v:shape>
                  <v:shape id="docshape21" style="position:absolute;left:3113;top:152;width:135;height:232;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AxEwwAAANsAAAAPAAAAZHJzL2Rvd25yZXYueG1sRI9Li8JA&#10;EITvwv6HoRe86WR9oTGjLILgZRUfB49NpvNgMz3ZzGiy/94RBI9FVX1FJevOVOJOjSstK/gaRiCI&#10;U6tLzhVcztvBHITzyBory6TgnxysVx+9BGNtWz7S/eRzESDsYlRQeF/HUrq0IINuaGvi4GW2MeiD&#10;bHKpG2wD3FRyFEUzabDksFBgTZuC0t/TzSiof6bzv0M5Tk12vkbcWpruDzel+p/d9xKEp86/w6/2&#10;TiuYLOD5JfwAuXoAAAD//wMAUEsBAi0AFAAGAAgAAAAhANvh9svuAAAAhQEAABMAAAAAAAAAAAAA&#10;AAAAAAAAAFtDb250ZW50X1R5cGVzXS54bWxQSwECLQAUAAYACAAAACEAWvQsW78AAAAVAQAACwAA&#10;AAAAAAAAAAAAAAAfAQAAX3JlbHMvLnJlbHNQSwECLQAUAAYACAAAACEAIQgMRMMAAADbAAAADwAA&#10;AAAAAAAAAAAAAAAHAgAAZHJzL2Rvd25yZXYueG1sUEsFBgAAAAADAAMAtwAAAPcCAAAAAA==&#10;">
                    <v:imagedata o:title="" r:id="rId23"/>
                  </v:shape>
                  <v:shape id="docshape22" style="position:absolute;left:3303;top:152;width:211;height:232;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EBQxAAAANsAAAAPAAAAZHJzL2Rvd25yZXYueG1sRE/LasJA&#10;FN0X/IfhCt1InShUJM0oUhEslPpKF+5uMrdJbOZOyExN/HtnIXR5OO9k2ZtaXKl1lWUFk3EEgji3&#10;uuJCQXravMxBOI+ssbZMCm7kYLkYPCUYa9vxga5HX4gQwi5GBaX3TSyly0sy6Ma2IQ7cj20N+gDb&#10;QuoWuxBuajmNopk0WHFoKLGh95Ly3+OfUfAxqrvzd5pm0Tn74s/9ZL2f7S5KPQ/71RsIT73/Fz/c&#10;W63gNawPX8IPkIs7AAAA//8DAFBLAQItABQABgAIAAAAIQDb4fbL7gAAAIUBAAATAAAAAAAAAAAA&#10;AAAAAAAAAABbQ29udGVudF9UeXBlc10ueG1sUEsBAi0AFAAGAAgAAAAhAFr0LFu/AAAAFQEAAAsA&#10;AAAAAAAAAAAAAAAAHwEAAF9yZWxzLy5yZWxzUEsBAi0AFAAGAAgAAAAhABocQFDEAAAA2wAAAA8A&#10;AAAAAAAAAAAAAAAABwIAAGRycy9kb3ducmV2LnhtbFBLBQYAAAAAAwADALcAAAD4AgAAAAA=&#10;">
                    <v:imagedata o:title="" r:id="rId26"/>
                  </v:shape>
                  <v:shape id="Forme libre : forme 51" style="position:absolute;left:3555;top:152;width:190;height:232;visibility:visible;mso-wrap-style:square;v-text-anchor:top" coordsize="190,232" o:spid="_x0000_s1037" fillcolor="black" stroked="f" path="m190,l,,,42r72,l72,232r47,l119,42r71,l1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3wEwQAAANsAAAAPAAAAZHJzL2Rvd25yZXYueG1sRI9Bi8Iw&#10;FITvgv8hPMGLaKqwi1SjiLCyeFqr3h/Jsw02L7WJWv/9ZkHY4zAz3zDLdedq8aA2WM8KppMMBLH2&#10;xnKp4HT8Gs9BhIhssPZMCl4UYL3q95aYG//kAz2KWIoE4ZCjgirGJpcy6IocholviJN38a3DmGRb&#10;StPiM8FdLWdZ9ikdWk4LFTa0rUhfi7tTIIMdlUV9++m0ve/t8bTTZ9opNRx0mwWISF38D7/b30bB&#10;xxT+vqQfIFe/AAAA//8DAFBLAQItABQABgAIAAAAIQDb4fbL7gAAAIUBAAATAAAAAAAAAAAAAAAA&#10;AAAAAABbQ29udGVudF9UeXBlc10ueG1sUEsBAi0AFAAGAAgAAAAhAFr0LFu/AAAAFQEAAAsAAAAA&#10;AAAAAAAAAAAAHwEAAF9yZWxzLy5yZWxzUEsBAi0AFAAGAAgAAAAhADLHfATBAAAA2wAAAA8AAAAA&#10;AAAAAAAAAAAABwIAAGRycy9kb3ducmV2LnhtbFBLBQYAAAAAAwADALcAAAD1AgAAAAA=&#10;">
                    <v:path arrowok="t" o:connecttype="custom" o:connectlocs="190,153;0,153;0,195;72,195;72,385;119,385;119,195;190,195;190,153" o:connectangles="0,0,0,0,0,0,0,0,0" o:extrusionok="f"/>
                  </v:shape>
                </v:group>
                <v:shape id="image11.png" style="position:absolute;left:169;top:2455;width:5010;height:3569;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hwgAAANsAAAAPAAAAZHJzL2Rvd25yZXYueG1sRE9Na8JA&#10;EL0X/A/LCN7qxhaCpq4iYsCLQtMiPQ7ZaTY1Oxuymxj/vVso9DaP9znr7WgbMVDna8cKFvMEBHHp&#10;dM2Vgs+P/HkJwgdkjY1jUnAnD9vN5GmNmXY3fqehCJWIIewzVGBCaDMpfWnIop+7ljhy366zGCLs&#10;Kqk7vMVw28iXJEmlxZpjg8GW9obKa9FbBae+OKZt/vVqf/b3iz2n/jDopVKz6bh7AxFoDP/iP/dR&#10;x/kr+P0lHiA3DwAAAP//AwBQSwECLQAUAAYACAAAACEA2+H2y+4AAACFAQAAEwAAAAAAAAAAAAAA&#10;AAAAAAAAW0NvbnRlbnRfVHlwZXNdLnhtbFBLAQItABQABgAIAAAAIQBa9CxbvwAAABUBAAALAAAA&#10;AAAAAAAAAAAAAB8BAABfcmVscy8ucmVsc1BLAQItABQABgAIAAAAIQB/wexhwgAAANsAAAAPAAAA&#10;AAAAAAAAAAAAAAcCAABkcnMvZG93bnJldi54bWxQSwUGAAAAAAMAAwC3AAAA9gIAAAAA&#10;">
                  <v:imagedata o:title="" r:id="rId27"/>
                </v:shape>
                <w10:wrap type="topAndBottom"/>
              </v:group>
            </w:pict>
          </mc:Fallback>
        </mc:AlternateContent>
      </w:r>
    </w:p>
    <w:p w14:paraId="6200F59B" w14:textId="1D5EF3D3" w:rsidR="00B30F1B" w:rsidRDefault="00B30F1B">
      <w:pPr>
        <w:pStyle w:val="Corpsdetexte"/>
        <w:rPr>
          <w:rFonts w:ascii="Times New Roman"/>
          <w:sz w:val="10"/>
        </w:rPr>
      </w:pPr>
    </w:p>
    <w:p w14:paraId="32445AA2" w14:textId="77777777" w:rsidR="0034394C" w:rsidRDefault="0034394C">
      <w:pPr>
        <w:pStyle w:val="Corpsdetexte"/>
        <w:rPr>
          <w:rFonts w:ascii="Times New Roman"/>
          <w:sz w:val="20"/>
        </w:rPr>
      </w:pPr>
    </w:p>
    <w:p w14:paraId="0355C9EE" w14:textId="77777777" w:rsidR="0034394C" w:rsidRDefault="0034394C">
      <w:pPr>
        <w:pStyle w:val="Corpsdetexte"/>
        <w:rPr>
          <w:rFonts w:ascii="Times New Roman"/>
          <w:sz w:val="20"/>
        </w:rPr>
      </w:pPr>
    </w:p>
    <w:p w14:paraId="0D30511B" w14:textId="3A605F1E" w:rsidR="0034394C" w:rsidRDefault="0034394C">
      <w:pPr>
        <w:pStyle w:val="Corpsdetexte"/>
        <w:rPr>
          <w:rFonts w:ascii="Times New Roman"/>
          <w:sz w:val="20"/>
        </w:rPr>
      </w:pPr>
    </w:p>
    <w:p w14:paraId="11A441A4" w14:textId="5EBCADE2" w:rsidR="0034394C" w:rsidRDefault="00B8487A">
      <w:pPr>
        <w:pStyle w:val="Corpsdetexte"/>
        <w:rPr>
          <w:rFonts w:ascii="Times New Roman"/>
          <w:sz w:val="20"/>
        </w:rPr>
      </w:pPr>
      <w:r>
        <w:rPr>
          <w:noProof/>
          <w:lang w:eastAsia="fr-FR"/>
        </w:rPr>
        <w:drawing>
          <wp:anchor distT="0" distB="0" distL="114300" distR="114300" simplePos="0" relativeHeight="251667968" behindDoc="1" locked="0" layoutInCell="1" allowOverlap="1" wp14:anchorId="59DB25C8" wp14:editId="26D97138">
            <wp:simplePos x="0" y="0"/>
            <wp:positionH relativeFrom="page">
              <wp:posOffset>288290</wp:posOffset>
            </wp:positionH>
            <wp:positionV relativeFrom="paragraph">
              <wp:posOffset>73660</wp:posOffset>
            </wp:positionV>
            <wp:extent cx="7164705" cy="8229600"/>
            <wp:effectExtent l="0" t="0" r="0" b="0"/>
            <wp:wrapNone/>
            <wp:docPr id="54882644" name="Image 54882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28" cstate="print">
                      <a:extLst>
                        <a:ext uri="{28A0092B-C50C-407E-A947-70E740481C1C}">
                          <a14:useLocalDpi xmlns:a14="http://schemas.microsoft.com/office/drawing/2010/main" val="0"/>
                        </a:ext>
                      </a:extLst>
                    </a:blip>
                    <a:srcRect l="1294" t="1501" r="2" b="803"/>
                    <a:stretch>
                      <a:fillRect/>
                    </a:stretch>
                  </pic:blipFill>
                  <pic:spPr bwMode="auto">
                    <a:xfrm>
                      <a:off x="0" y="0"/>
                      <a:ext cx="7164705" cy="822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76F955" w14:textId="1310398A" w:rsidR="0034394C" w:rsidRDefault="0034394C">
      <w:pPr>
        <w:pStyle w:val="Corpsdetexte"/>
        <w:rPr>
          <w:rFonts w:ascii="Times New Roman"/>
          <w:sz w:val="20"/>
        </w:rPr>
      </w:pPr>
    </w:p>
    <w:p w14:paraId="20481A08" w14:textId="77777777" w:rsidR="0034394C" w:rsidRDefault="0034394C">
      <w:pPr>
        <w:pStyle w:val="Corpsdetexte"/>
        <w:rPr>
          <w:rFonts w:ascii="Times New Roman"/>
          <w:sz w:val="20"/>
        </w:rPr>
      </w:pPr>
    </w:p>
    <w:p w14:paraId="091B6AD1" w14:textId="77777777" w:rsidR="0034394C" w:rsidRDefault="0034394C">
      <w:pPr>
        <w:pStyle w:val="Corpsdetexte"/>
        <w:rPr>
          <w:rFonts w:ascii="Times New Roman"/>
          <w:sz w:val="27"/>
        </w:rPr>
      </w:pPr>
    </w:p>
    <w:p w14:paraId="7BDD9975" w14:textId="77777777" w:rsidR="0034394C" w:rsidRDefault="0034394C">
      <w:pPr>
        <w:pStyle w:val="Corpsdetexte"/>
        <w:spacing w:before="8"/>
        <w:rPr>
          <w:rFonts w:ascii="Arial"/>
          <w:b/>
        </w:rPr>
      </w:pPr>
    </w:p>
    <w:p w14:paraId="7F550CEB" w14:textId="77777777" w:rsidR="0034394C" w:rsidRDefault="0034394C">
      <w:pPr>
        <w:pStyle w:val="Corpsdetexte"/>
        <w:spacing w:before="8"/>
        <w:rPr>
          <w:rFonts w:ascii="Arial"/>
          <w:b/>
        </w:rPr>
      </w:pPr>
    </w:p>
    <w:p w14:paraId="7CDD9777" w14:textId="20B08592" w:rsidR="0034394C" w:rsidRDefault="00533B08">
      <w:pPr>
        <w:pStyle w:val="Titre"/>
        <w:jc w:val="left"/>
      </w:pPr>
      <w:r>
        <w:t>Appel à Projets</w:t>
      </w:r>
      <w:r w:rsidR="006C0C31">
        <w:t xml:space="preserve"> </w:t>
      </w:r>
    </w:p>
    <w:p w14:paraId="5C08B96C" w14:textId="73071DFF" w:rsidR="0034394C" w:rsidRDefault="00991F41">
      <w:pPr>
        <w:pStyle w:val="Sous-titre"/>
      </w:pPr>
      <w:r>
        <w:t>Logistique 4.0</w:t>
      </w:r>
      <w:r w:rsidR="00073B2A">
        <w:t xml:space="preserve"> </w:t>
      </w:r>
      <w:r w:rsidR="00E63B0F">
        <w:t>2025</w:t>
      </w:r>
    </w:p>
    <w:p w14:paraId="6788C3C3" w14:textId="32C18822" w:rsidR="006C0C31" w:rsidRDefault="006C0C31">
      <w:pPr>
        <w:pStyle w:val="Sous-titre"/>
        <w:rPr>
          <w:sz w:val="40"/>
          <w:szCs w:val="40"/>
        </w:rPr>
      </w:pPr>
      <w:r>
        <w:rPr>
          <w:sz w:val="40"/>
          <w:szCs w:val="40"/>
        </w:rPr>
        <w:t>Stratégie d’accélération</w:t>
      </w:r>
    </w:p>
    <w:p w14:paraId="55BE548D" w14:textId="10D0BBCE" w:rsidR="0034394C" w:rsidRDefault="006C0C31">
      <w:pPr>
        <w:pStyle w:val="Sous-titre"/>
        <w:rPr>
          <w:sz w:val="40"/>
          <w:szCs w:val="40"/>
        </w:rPr>
      </w:pPr>
      <w:r>
        <w:rPr>
          <w:sz w:val="40"/>
          <w:szCs w:val="40"/>
        </w:rPr>
        <w:t>Digitalisation et décarbonation des mobilités</w:t>
      </w:r>
    </w:p>
    <w:p w14:paraId="10992F42" w14:textId="77777777" w:rsidR="006C0C31" w:rsidRPr="006C0C31" w:rsidRDefault="006C0C31" w:rsidP="006C0C31"/>
    <w:p w14:paraId="01BE89C8" w14:textId="77777777" w:rsidR="0034394C" w:rsidRDefault="0034394C">
      <w:pPr>
        <w:pStyle w:val="Corpsdetexte"/>
        <w:spacing w:before="1"/>
        <w:rPr>
          <w:sz w:val="28"/>
        </w:rPr>
      </w:pPr>
    </w:p>
    <w:p w14:paraId="05B867FF" w14:textId="4A656EBB" w:rsidR="0034394C" w:rsidRPr="00DF1A0E" w:rsidRDefault="00533B08" w:rsidP="00E63B0F">
      <w:pPr>
        <w:pStyle w:val="PDGtextedeprsentation"/>
        <w:jc w:val="both"/>
      </w:pPr>
      <w:r w:rsidRPr="00DF1A0E">
        <w:t xml:space="preserve">L’appel à projets est ouvert </w:t>
      </w:r>
      <w:r w:rsidR="00F939BF">
        <w:t xml:space="preserve">de juin </w:t>
      </w:r>
      <w:r w:rsidR="00E63B0F">
        <w:t>2025</w:t>
      </w:r>
      <w:r w:rsidR="00B74DCE" w:rsidRPr="00DF1A0E">
        <w:rPr>
          <w:rStyle w:val="Appelnotedebasdep"/>
        </w:rPr>
        <w:footnoteReference w:id="2"/>
      </w:r>
      <w:r w:rsidR="00271CEE" w:rsidRPr="00DF1A0E">
        <w:t xml:space="preserve"> </w:t>
      </w:r>
      <w:r w:rsidRPr="00DF1A0E">
        <w:t>jusqu’au</w:t>
      </w:r>
      <w:r w:rsidR="00DF1A0E" w:rsidRPr="00DF1A0E">
        <w:t xml:space="preserve"> </w:t>
      </w:r>
      <w:r w:rsidR="00F939BF">
        <w:t xml:space="preserve">vendredi 16 janvier </w:t>
      </w:r>
      <w:r w:rsidR="00DF1A0E" w:rsidRPr="00DF1A0E">
        <w:t>202</w:t>
      </w:r>
      <w:r w:rsidR="00F939BF">
        <w:t>6</w:t>
      </w:r>
      <w:r w:rsidR="00803E44">
        <w:t>.</w:t>
      </w:r>
      <w:r w:rsidR="00A76BBE" w:rsidRPr="00DF1A0E">
        <w:t xml:space="preserve"> </w:t>
      </w:r>
      <w:r w:rsidRPr="00DF1A0E">
        <w:t xml:space="preserve"> </w:t>
      </w:r>
    </w:p>
    <w:p w14:paraId="0E7A46CF" w14:textId="6C3BACCF" w:rsidR="0034394C" w:rsidRDefault="43964796" w:rsidP="00E63B0F">
      <w:pPr>
        <w:pStyle w:val="PDGtextedeprsentation"/>
        <w:jc w:val="both"/>
      </w:pPr>
      <w:r w:rsidRPr="00DF1A0E">
        <w:t>Une unique relève est prévue le</w:t>
      </w:r>
      <w:r w:rsidR="00DF1A0E" w:rsidRPr="00DF1A0E">
        <w:t xml:space="preserve"> </w:t>
      </w:r>
      <w:r w:rsidR="00F939BF">
        <w:t>16 janvier 2026</w:t>
      </w:r>
      <w:r w:rsidR="00803E44">
        <w:t>.</w:t>
      </w:r>
      <w:r w:rsidRPr="00DF1A0E">
        <w:t xml:space="preserve"> </w:t>
      </w:r>
    </w:p>
    <w:p w14:paraId="03FB1AE8" w14:textId="77777777" w:rsidR="0034394C" w:rsidRDefault="0034394C">
      <w:pPr>
        <w:pStyle w:val="PDGtextedeprsentation"/>
      </w:pPr>
    </w:p>
    <w:p w14:paraId="60A2F86B" w14:textId="0A5415D7" w:rsidR="006C0C31" w:rsidRDefault="006C0C31" w:rsidP="00E63B0F">
      <w:pPr>
        <w:pStyle w:val="PDGtextedeprsentation"/>
        <w:jc w:val="both"/>
      </w:pPr>
      <w:r w:rsidRPr="006C0C31">
        <w:t xml:space="preserve">Les candidatures peuvent être soumises pendant toute la période d’ouverture de l’appel à projets (ci-après « AAP »). Chaque candidature doit avoir fait l’objet d’un pré-dépôt préalable. Les candidatures seront respectivement instruites </w:t>
      </w:r>
      <w:r w:rsidR="00164E88" w:rsidRPr="003D2AAB">
        <w:t>à l’issue de chaque relève</w:t>
      </w:r>
      <w:r w:rsidRPr="006C0C31">
        <w:t>.</w:t>
      </w:r>
    </w:p>
    <w:p w14:paraId="29C94C83" w14:textId="4C25C929" w:rsidR="00C46E8C" w:rsidRDefault="00C46E8C">
      <w:pPr>
        <w:pStyle w:val="PDGtextedeprsentation"/>
        <w:rPr>
          <w:sz w:val="28"/>
        </w:rPr>
      </w:pPr>
      <w:hyperlink r:id="rId29" w:history="1">
        <w:r w:rsidRPr="00752C86">
          <w:rPr>
            <w:rStyle w:val="Lienhypertexte"/>
            <w:i/>
            <w:iCs/>
            <w:sz w:val="20"/>
          </w:rPr>
          <w:t>https://agirpourlatransition.ademe.fr/</w:t>
        </w:r>
      </w:hyperlink>
    </w:p>
    <w:p w14:paraId="6EAF419E" w14:textId="27FE3663" w:rsidR="0034394C" w:rsidRDefault="00507CCB">
      <w:pPr>
        <w:pStyle w:val="PDGAPPELAPROJETS"/>
        <w:rPr>
          <w:b/>
          <w:bCs/>
        </w:rPr>
        <w:sectPr w:rsidR="0034394C">
          <w:headerReference w:type="default" r:id="rId30"/>
          <w:footerReference w:type="default" r:id="rId31"/>
          <w:type w:val="continuous"/>
          <w:pgSz w:w="11910" w:h="16840"/>
          <w:pgMar w:top="567" w:right="1418" w:bottom="964" w:left="851" w:header="709" w:footer="709" w:gutter="0"/>
          <w:cols w:space="720"/>
          <w:titlePg/>
          <w:docGrid w:linePitch="360"/>
        </w:sectPr>
      </w:pPr>
      <w:r>
        <w:rPr>
          <w:noProof/>
          <w:lang w:eastAsia="fr-FR"/>
        </w:rPr>
        <mc:AlternateContent>
          <mc:Choice Requires="wpg">
            <w:drawing>
              <wp:anchor distT="0" distB="0" distL="114300" distR="114300" simplePos="0" relativeHeight="251658752" behindDoc="0" locked="0" layoutInCell="1" allowOverlap="1" wp14:anchorId="32D40E6D" wp14:editId="0B1E7C67">
                <wp:simplePos x="0" y="0"/>
                <wp:positionH relativeFrom="page">
                  <wp:posOffset>3084195</wp:posOffset>
                </wp:positionH>
                <wp:positionV relativeFrom="paragraph">
                  <wp:posOffset>1014730</wp:posOffset>
                </wp:positionV>
                <wp:extent cx="982980" cy="79375"/>
                <wp:effectExtent l="0" t="0" r="7620" b="0"/>
                <wp:wrapNone/>
                <wp:docPr id="10" name="Group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980" cy="79375"/>
                          <a:chOff x="0" y="0"/>
                          <a:chExt cx="982083" cy="79375"/>
                        </a:xfrm>
                      </wpg:grpSpPr>
                      <wps:wsp>
                        <wps:cNvPr id="1482974122" name="Rectangle 1482974122"/>
                        <wps:cNvSpPr>
                          <a:spLocks noChangeArrowheads="1"/>
                        </wps:cNvSpPr>
                        <wps:spPr bwMode="auto">
                          <a:xfrm>
                            <a:off x="654423" y="0"/>
                            <a:ext cx="327660" cy="79375"/>
                          </a:xfrm>
                          <a:prstGeom prst="rect">
                            <a:avLst/>
                          </a:prstGeom>
                          <a:solidFill>
                            <a:srgbClr val="E0000F"/>
                          </a:solidFill>
                          <a:ln>
                            <a:noFill/>
                          </a:ln>
                        </wps:spPr>
                        <wps:bodyPr rot="0">
                          <a:prstTxWarp prst="textNoShape">
                            <a:avLst/>
                          </a:prstTxWarp>
                          <a:noAutofit/>
                        </wps:bodyPr>
                      </wps:wsp>
                      <wps:wsp>
                        <wps:cNvPr id="603280864" name="Rectangle 603280864"/>
                        <wps:cNvSpPr>
                          <a:spLocks noChangeArrowheads="1"/>
                        </wps:cNvSpPr>
                        <wps:spPr bwMode="auto">
                          <a:xfrm>
                            <a:off x="0" y="0"/>
                            <a:ext cx="327660" cy="79375"/>
                          </a:xfrm>
                          <a:prstGeom prst="rect">
                            <a:avLst/>
                          </a:prstGeom>
                          <a:solidFill>
                            <a:srgbClr val="1B019A"/>
                          </a:solidFill>
                          <a:ln>
                            <a:noFill/>
                          </a:ln>
                        </wps:spPr>
                        <wps:bodyPr rot="0">
                          <a:prstTxWarp prst="textNoShape">
                            <a:avLst/>
                          </a:prstTxWarp>
                          <a:noAutofit/>
                        </wps:bodyPr>
                      </wps:wsp>
                      <wps:wsp>
                        <wps:cNvPr id="12" name="Rectangle 2"/>
                        <wps:cNvSpPr>
                          <a:spLocks noChangeArrowheads="1"/>
                        </wps:cNvSpPr>
                        <wps:spPr bwMode="auto">
                          <a:xfrm>
                            <a:off x="327212" y="0"/>
                            <a:ext cx="327660" cy="79375"/>
                          </a:xfrm>
                          <a:prstGeom prst="rect">
                            <a:avLst/>
                          </a:prstGeom>
                          <a:solidFill>
                            <a:srgbClr val="FFFFFF"/>
                          </a:solidFill>
                          <a:ln>
                            <a:noFill/>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4DD54CE">
              <v:group id="Groupe 10" style="position:absolute;margin-left:242.85pt;margin-top:79.9pt;width:77.4pt;height:6.25pt;z-index:251658752;mso-position-horizontal-relative:page;mso-width-relative:margin;mso-height-relative:margin" coordsize="9820,793" o:spid="_x0000_s1026" w14:anchorId="0CFD0D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SVZfQIAACIJAAAOAAAAZHJzL2Uyb0RvYy54bWzsVl1v2jAUfZ+0/2DlfeQDCiEiVKwtvHRd&#10;tXbas3GcDy3xtWxD6L/ftUOBhUmTOq3VpOUhimPf63POPb7J7HLX1GTLla5ApF44CDzCBYOsEkXq&#10;fX1cfog9og0VGa1B8NR74tq7nL9/N2tlwiMooc64IphE6KSVqVcaIxPf16zkDdUDkFzgZA6qoQaH&#10;qvAzRVvM3tR+FARjvwWVSQWMa41vr7tJb+7y5zln5nOea25InXqIzbi7cve1vfvzGU0KRWVZsT0M&#10;+gIUDa0EbnpIdU0NJRtVnaVqKqZAQ24GDBof8rxi3HFANmHQY7NSsJGOS5G0hTzIhNL2dHpxWna3&#10;XSn5IO9Vhx4fb4F916iL38oiOZ2346JbTNbtJ8iwnnRjwBHf5aqxKZAS2Tl9nw768p0hDF9O42ga&#10;YxUYTk2mw8lFJz8rsUZnQay8OYYF8bAX5tOk29LB3MOyZUcf6aNU+s+keiip5K4C2kpxr0iVoc1H&#10;SGQyCqPII4I2KMMXNBoVRc3JyRxqaOFg3LO+uhOXCLgqcTlfKAVtyWmGMEMrBpI5CbADjaX5rdrj&#10;i9EoQoXOJR9Gk/G4L/lBO5pIpc2KQ0PsQ+op5OHKSbe32lhAxyW2uhrqKltWde0Gqlhf1YpsKR6u&#10;mwCvpePQW1YLu1iADesy2jeOqSXXibSG7AmJKnAn1AZYQI+7b1TJPTaDNrqD54rQpAexW9tttUBX&#10;5pXDbzXsku/3RHe8kk3GwTCKg3g8OnfJcer1TIIueEN/hB+DcLr474/TNvKL9hFZhX5qAnia/lLX&#10;wN4QhYjhDV2xdNe/4gr3qcEPsWuL+58G+6U/Hbsuc/y1mf8AAAD//wMAUEsDBBQABgAIAAAAIQC/&#10;deyL4gAAAAsBAAAPAAAAZHJzL2Rvd25yZXYueG1sTI9BT8JAEIXvJv6HzZh4k22BAtZuCSHqiZAI&#10;Jsbb0h3ahu5s013a8u8dT3qc9768eS9bj7YRPXa+dqQgnkQgkApnaioVfB7fnlYgfNBkdOMIFdzQ&#10;wzq/v8t0atxAH9gfQik4hHyqFVQhtKmUvqjQaj9xLRJ7Z9dZHfjsSmk6PXC4beQ0ihbS6pr4Q6Vb&#10;3FZYXA5Xq+B90MNmFr/2u8t5e/s+JvuvXYxKPT6MmxcQAcfwB8Nvfa4OOXc6uSsZLxoF81WyZJSN&#10;5Jk3MLGYRwmIEyvL6Qxknsn/G/IfAAAA//8DAFBLAQItABQABgAIAAAAIQC2gziS/gAAAOEBAAAT&#10;AAAAAAAAAAAAAAAAAAAAAABbQ29udGVudF9UeXBlc10ueG1sUEsBAi0AFAAGAAgAAAAhADj9If/W&#10;AAAAlAEAAAsAAAAAAAAAAAAAAAAALwEAAF9yZWxzLy5yZWxzUEsBAi0AFAAGAAgAAAAhAKqNJVl9&#10;AgAAIgkAAA4AAAAAAAAAAAAAAAAALgIAAGRycy9lMm9Eb2MueG1sUEsBAi0AFAAGAAgAAAAhAL91&#10;7IviAAAACwEAAA8AAAAAAAAAAAAAAAAA1wQAAGRycy9kb3ducmV2LnhtbFBLBQYAAAAABAAEAPMA&#10;AADmBQAAAAA=&#10;">
                <v:rect id="Rectangle 1482974122" style="position:absolute;left:6544;width:3276;height:793;visibility:visible;mso-wrap-style:square;v-text-anchor:top" o:spid="_x0000_s1027" fillcolor="#e0000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Q1jxwAAAOMAAAAPAAAAZHJzL2Rvd25yZXYueG1sRI/disIw&#10;EIXvBd8hjLB3mlpEazWKCMLupe0+wGwztsVmUpr0x7ffLCx4OXPOnO/M8TyZRgzUudqygvUqAkFc&#10;WF1zqeA7vy0TEM4ja2wsk4IXOTif5rMjptqOfKch86UIIexSVFB536ZSuqIig25lW+KgPWxn0Iex&#10;K6XucAzhppFxFG2lwZoDocKWrhUVz6w3gXvrk2T4oa/I4CPLd01+tzpX6mMxXQ4gPE3+bf6//tSh&#10;/iaJ97vNOo7h76ewAHn6BQAA//8DAFBLAQItABQABgAIAAAAIQDb4fbL7gAAAIUBAAATAAAAAAAA&#10;AAAAAAAAAAAAAABbQ29udGVudF9UeXBlc10ueG1sUEsBAi0AFAAGAAgAAAAhAFr0LFu/AAAAFQEA&#10;AAsAAAAAAAAAAAAAAAAAHwEAAF9yZWxzLy5yZWxzUEsBAi0AFAAGAAgAAAAhAFx9DWPHAAAA4wAA&#10;AA8AAAAAAAAAAAAAAAAABwIAAGRycy9kb3ducmV2LnhtbFBLBQYAAAAAAwADALcAAAD7AgAAAAA=&#10;"/>
                <v:rect id="Rectangle 603280864" style="position:absolute;width:3276;height:793;visibility:visible;mso-wrap-style:square;v-text-anchor:top" o:spid="_x0000_s1028" fillcolor="#1b019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3c/yAAAAOIAAAAPAAAAZHJzL2Rvd25yZXYueG1sRI9BSwMx&#10;FITvgv8hPMGbTVpl2V2bFhEERRSsvXh7bF43S5OXJUm76783guBxmJlvmPV29k6cKaYhsIblQoEg&#10;7oIZuNew/3y6qUGkjGzQBSYN35Rgu7m8WGNrwsQfdN7lXhQIpxY12JzHVsrUWfKYFmEkLt4hRI+5&#10;yNhLE3EqcO/kSqlKehy4LFgc6dFSd9ydvIY399Uvp1frG2r27y+NO1Uxk9bXV/PDPYhMc/4P/7Wf&#10;jYZK3a5qVVd38Hup3AG5+QEAAP//AwBQSwECLQAUAAYACAAAACEA2+H2y+4AAACFAQAAEwAAAAAA&#10;AAAAAAAAAAAAAAAAW0NvbnRlbnRfVHlwZXNdLnhtbFBLAQItABQABgAIAAAAIQBa9CxbvwAAABUB&#10;AAALAAAAAAAAAAAAAAAAAB8BAABfcmVscy8ucmVsc1BLAQItABQABgAIAAAAIQAVp3c/yAAAAOIA&#10;AAAPAAAAAAAAAAAAAAAAAAcCAABkcnMvZG93bnJldi54bWxQSwUGAAAAAAMAAwC3AAAA/AIAAAAA&#10;"/>
                <v:rect id="Rectangle 2" style="position:absolute;left:3272;width:3276;height:793;visibility:visible;mso-wrap-style:square;v-text-anchor:top" o:spid="_x0000_s102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w10:wrap anchorx="page"/>
              </v:group>
            </w:pict>
          </mc:Fallback>
        </mc:AlternateContent>
      </w:r>
      <w:r>
        <w:rPr>
          <w:noProof/>
          <w:lang w:eastAsia="fr-FR"/>
        </w:rPr>
        <mc:AlternateContent>
          <mc:Choice Requires="wps">
            <w:drawing>
              <wp:anchor distT="0" distB="0" distL="114300" distR="114300" simplePos="0" relativeHeight="251657728" behindDoc="0" locked="0" layoutInCell="1" allowOverlap="1" wp14:anchorId="0C3A272B" wp14:editId="7D1D1FB4">
                <wp:simplePos x="0" y="0"/>
                <wp:positionH relativeFrom="page">
                  <wp:posOffset>282575</wp:posOffset>
                </wp:positionH>
                <wp:positionV relativeFrom="paragraph">
                  <wp:posOffset>539115</wp:posOffset>
                </wp:positionV>
                <wp:extent cx="6787515" cy="514350"/>
                <wp:effectExtent l="0" t="0" r="0" b="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87515" cy="514350"/>
                        </a:xfrm>
                        <a:prstGeom prst="rect">
                          <a:avLst/>
                        </a:prstGeom>
                        <a:noFill/>
                        <a:ln w="6350">
                          <a:noFill/>
                        </a:ln>
                      </wps:spPr>
                      <wps:txbx>
                        <w:txbxContent>
                          <w:p w14:paraId="7C8BDF58" w14:textId="77777777" w:rsidR="00B65248" w:rsidRDefault="00B65248">
                            <w:pPr>
                              <w:pStyle w:val="PDGAPPELAPROJETS"/>
                              <w:rPr>
                                <w:b/>
                                <w:bCs/>
                              </w:rPr>
                            </w:pPr>
                            <w:r>
                              <w:rPr>
                                <w:b/>
                                <w:bCs/>
                              </w:rPr>
                              <w:t>APPEL À PROJETS</w:t>
                            </w:r>
                          </w:p>
                          <w:p w14:paraId="1D041F9E" w14:textId="53E37A9F" w:rsidR="00B65248" w:rsidRDefault="00B65248">
                            <w:pPr>
                              <w:pStyle w:val="PDGAPPELAPROJET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C3A272B" id="_x0000_t202" coordsize="21600,21600" o:spt="202" path="m,l,21600r21600,l21600,xe">
                <v:stroke joinstyle="miter"/>
                <v:path gradientshapeok="t" o:connecttype="rect"/>
              </v:shapetype>
              <v:shape id="Zone de texte 11" o:spid="_x0000_s1026" type="#_x0000_t202" style="position:absolute;left:0;text-align:left;margin-left:22.25pt;margin-top:42.45pt;width:534.45pt;height:4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u86RQIAAH8EAAAOAAAAZHJzL2Uyb0RvYy54bWysVF1v0zAUfUfiP1h+Z2lLu45o6VQ2FSGV&#10;bdKGJvHmOk4bkfga213S/XqOnaSUwRPixbJ9j+/XOdeXV21dsWdlXUk64+OzEWdKS8pLvc3418fV&#10;uwvOnBc6FxVplfGDcvxq8fbNZWNSNaEdVbmyDE60SxuT8Z33Jk0SJ3eqFu6MjNIwFmRr4XG02yS3&#10;ooH3ukomo9F50pDNjSWpnMPtTWfki+i/KJT0d0XhlGdVxpGbj6uN6yasyeJSpFsrzK6UfRriH7Ko&#10;RakR9OjqRnjB9rb8w1VdSkuOCn8mqU6oKEqpYg2oZjx6Vc3DThgVa0FznDm2yf0/t/L2+d6yMgd3&#10;Y860qMHRNzDFcsW8ar1iuEeTGuNSYB8M0L79SC0exIKdWZP87gBJTjDdAxfQm+YL5fAq9p7ii7aw&#10;dWgVimdwA1YORyYQkUlcns8v5rPxjDMJ22w8fT+LVCUiHV4b6/wnRTULm4xbMB29i+e18yEbkQ6Q&#10;EEzTqqyqyHalWYMIweVvFryodF9GyLyrwbebtq9/Q/kBBVnqVOSMXJUIvhbO3wsL2aAUjIK/w1JU&#10;hCDU7zjbkX35233Ag01YOWsgw4y7H3thFWfVZw2eP4yn06DbeJjO5hMc7Kllc2rR+/qaoHRQiezi&#10;NuB9NWwLS/UTJmYZosIktETsjPthe+274cDESbVcRhCUaoRf6wcjB9ZDax/bJ2FN3/+glVsaBCvS&#10;VzR02NBuZ5YQwqqMHAXFdF3t+w6VR+r6iQxjdHqOqF//xuInAAAA//8DAFBLAwQUAAYACAAAACEA&#10;UgQFEeEAAAAKAQAADwAAAGRycy9kb3ducmV2LnhtbEyPwUrDQBCG74LvsIzgpbSbaFLamE0RQQqC&#10;BWtBvU2zaxLdnQ3ZbRvf3ulJbzP8P998U65GZ8XRDKHzpCCdJSAM1V531CjYvT5OFyBCRNJoPRkF&#10;PybAqrq8KLHQ/kQv5riNjWAIhQIVtDH2hZShbo3DMPO9Ic4+/eAw8jo0Ug94Yriz8iZJ5tJhR3yh&#10;xd48tKb+3h6cgkWO49PkCz9sSN424+R9rel5rdT11Xh/ByKaMf6V4azP6lCx094fSAdhFWRZzk1m&#10;ZUsQ5zxNbzMQe57m+RJkVcr/L1S/AAAA//8DAFBLAQItABQABgAIAAAAIQC2gziS/gAAAOEBAAAT&#10;AAAAAAAAAAAAAAAAAAAAAABbQ29udGVudF9UeXBlc10ueG1sUEsBAi0AFAAGAAgAAAAhADj9If/W&#10;AAAAlAEAAAsAAAAAAAAAAAAAAAAALwEAAF9yZWxzLy5yZWxzUEsBAi0AFAAGAAgAAAAhAHUa7zpF&#10;AgAAfwQAAA4AAAAAAAAAAAAAAAAALgIAAGRycy9lMm9Eb2MueG1sUEsBAi0AFAAGAAgAAAAhAFIE&#10;BRHhAAAACgEAAA8AAAAAAAAAAAAAAAAAnwQAAGRycy9kb3ducmV2LnhtbFBLBQYAAAAABAAEAPMA&#10;AACtBQAAAAA=&#10;" filled="f" stroked="f" strokeweight=".5pt">
                <v:path arrowok="t"/>
                <v:textbox style="mso-fit-shape-to-text:t">
                  <w:txbxContent>
                    <w:p w14:paraId="7C8BDF58" w14:textId="77777777" w:rsidR="00B65248" w:rsidRDefault="00B65248">
                      <w:pPr>
                        <w:pStyle w:val="PDGAPPELAPROJETS"/>
                        <w:rPr>
                          <w:b/>
                          <w:bCs/>
                        </w:rPr>
                      </w:pPr>
                      <w:r>
                        <w:rPr>
                          <w:b/>
                          <w:bCs/>
                        </w:rPr>
                        <w:t>APPEL À PROJETS</w:t>
                      </w:r>
                    </w:p>
                    <w:p w14:paraId="1D041F9E" w14:textId="53E37A9F" w:rsidR="00B65248" w:rsidRDefault="00B65248">
                      <w:pPr>
                        <w:pStyle w:val="PDGAPPELAPROJETS"/>
                      </w:pPr>
                    </w:p>
                  </w:txbxContent>
                </v:textbox>
                <w10:wrap anchorx="page"/>
              </v:shape>
            </w:pict>
          </mc:Fallback>
        </mc:AlternateContent>
      </w:r>
    </w:p>
    <w:p w14:paraId="3A6FCB5E" w14:textId="77777777" w:rsidR="001F6A40" w:rsidRPr="001F6A40" w:rsidRDefault="001F6A40" w:rsidP="00364B6F">
      <w:pPr>
        <w:pStyle w:val="Titre"/>
        <w:rPr>
          <w:sz w:val="28"/>
          <w:szCs w:val="6"/>
        </w:rPr>
      </w:pPr>
      <w:bookmarkStart w:id="1" w:name="_Toc97203088"/>
      <w:bookmarkStart w:id="2" w:name="_Toc109112626"/>
      <w:bookmarkStart w:id="3" w:name="_Toc140092154"/>
      <w:r w:rsidRPr="001F6A40">
        <w:rPr>
          <w:sz w:val="28"/>
          <w:szCs w:val="6"/>
        </w:rPr>
        <w:lastRenderedPageBreak/>
        <w:t>Fiche synthétique de l’appel à projet</w:t>
      </w:r>
      <w:bookmarkEnd w:id="1"/>
      <w:bookmarkEnd w:id="2"/>
      <w:bookmarkEnd w:id="3"/>
    </w:p>
    <w:p w14:paraId="6DD9B461" w14:textId="77777777" w:rsidR="001F6A40" w:rsidRPr="001F6A40" w:rsidRDefault="001F6A40" w:rsidP="001F6A40">
      <w:pPr>
        <w:widowControl/>
        <w:spacing w:after="60"/>
        <w:jc w:val="both"/>
        <w:rPr>
          <w:rFonts w:ascii="Arial" w:eastAsia="Arial" w:hAnsi="Arial" w:cs="Arial"/>
          <w:sz w:val="4"/>
          <w:szCs w:val="4"/>
          <w:lang w:eastAsia="fr-FR"/>
        </w:rPr>
      </w:pPr>
    </w:p>
    <w:tbl>
      <w:tblPr>
        <w:tblStyle w:val="Grilledutableau2"/>
        <w:tblW w:w="9060" w:type="dxa"/>
        <w:tblLook w:val="04A0" w:firstRow="1" w:lastRow="0" w:firstColumn="1" w:lastColumn="0" w:noHBand="0" w:noVBand="1"/>
      </w:tblPr>
      <w:tblGrid>
        <w:gridCol w:w="2546"/>
        <w:gridCol w:w="6514"/>
      </w:tblGrid>
      <w:tr w:rsidR="001F6A40" w:rsidRPr="001F6A40" w14:paraId="10269CE3" w14:textId="77777777" w:rsidTr="24977A49">
        <w:tc>
          <w:tcPr>
            <w:tcW w:w="2546" w:type="dxa"/>
          </w:tcPr>
          <w:p w14:paraId="53E9E845" w14:textId="77777777" w:rsidR="001F6A40" w:rsidRPr="001F6A40" w:rsidRDefault="001F6A40" w:rsidP="00AE2A35">
            <w:pPr>
              <w:widowControl/>
              <w:spacing w:after="0"/>
              <w:rPr>
                <w:rFonts w:eastAsia="Arial" w:cs="Arial"/>
                <w:b/>
                <w:sz w:val="18"/>
                <w:lang w:eastAsia="fr-FR"/>
              </w:rPr>
            </w:pPr>
            <w:r w:rsidRPr="001F6A40">
              <w:rPr>
                <w:rFonts w:eastAsia="Arial" w:cs="Arial"/>
                <w:b/>
                <w:sz w:val="18"/>
                <w:lang w:eastAsia="fr-FR"/>
              </w:rPr>
              <w:t>Nom de l’AAP</w:t>
            </w:r>
          </w:p>
        </w:tc>
        <w:tc>
          <w:tcPr>
            <w:tcW w:w="6514" w:type="dxa"/>
          </w:tcPr>
          <w:p w14:paraId="4F8082CC" w14:textId="4A031307" w:rsidR="001F6A40" w:rsidRPr="00B57CBF" w:rsidRDefault="001F6A40" w:rsidP="00AE2A35">
            <w:pPr>
              <w:widowControl/>
              <w:spacing w:after="0"/>
              <w:rPr>
                <w:rFonts w:eastAsia="Arial" w:cs="Arial"/>
                <w:sz w:val="18"/>
                <w:lang w:eastAsia="fr-FR"/>
              </w:rPr>
            </w:pPr>
            <w:r w:rsidRPr="00B57CBF">
              <w:rPr>
                <w:rFonts w:eastAsia="Arial" w:cs="Arial"/>
                <w:b/>
                <w:sz w:val="18"/>
                <w:lang w:eastAsia="fr-FR"/>
              </w:rPr>
              <w:t xml:space="preserve">AAP </w:t>
            </w:r>
            <w:r w:rsidR="00073B2A" w:rsidRPr="00B57CBF">
              <w:rPr>
                <w:rFonts w:eastAsia="Arial" w:cs="Arial"/>
                <w:b/>
                <w:sz w:val="18"/>
                <w:lang w:eastAsia="fr-FR"/>
              </w:rPr>
              <w:t>Logistique 4.0 202</w:t>
            </w:r>
            <w:r w:rsidR="00E63B0F">
              <w:rPr>
                <w:rFonts w:eastAsia="Arial" w:cs="Arial"/>
                <w:b/>
                <w:sz w:val="18"/>
                <w:lang w:eastAsia="fr-FR"/>
              </w:rPr>
              <w:t>5</w:t>
            </w:r>
          </w:p>
        </w:tc>
      </w:tr>
      <w:tr w:rsidR="001F6A40" w:rsidRPr="001F6A40" w14:paraId="78D94B3C" w14:textId="77777777" w:rsidTr="24977A49">
        <w:tc>
          <w:tcPr>
            <w:tcW w:w="2546" w:type="dxa"/>
          </w:tcPr>
          <w:p w14:paraId="345D5C99" w14:textId="77777777" w:rsidR="001F6A40" w:rsidRPr="001F6A40" w:rsidRDefault="001F6A40" w:rsidP="00AE2A35">
            <w:pPr>
              <w:widowControl/>
              <w:spacing w:after="0"/>
              <w:rPr>
                <w:rFonts w:eastAsia="Arial" w:cs="Arial"/>
                <w:b/>
                <w:sz w:val="18"/>
                <w:lang w:eastAsia="fr-FR"/>
              </w:rPr>
            </w:pPr>
            <w:r w:rsidRPr="001F6A40">
              <w:rPr>
                <w:rFonts w:eastAsia="Arial" w:cs="Arial"/>
                <w:b/>
                <w:sz w:val="18"/>
                <w:lang w:eastAsia="fr-FR"/>
              </w:rPr>
              <w:t>Contact et dépôt des dossiers</w:t>
            </w:r>
          </w:p>
        </w:tc>
        <w:tc>
          <w:tcPr>
            <w:tcW w:w="6514" w:type="dxa"/>
          </w:tcPr>
          <w:p w14:paraId="7CB632E5" w14:textId="2DD75175" w:rsidR="001F6A40" w:rsidRPr="00B57CBF" w:rsidRDefault="43964796" w:rsidP="43964796">
            <w:pPr>
              <w:widowControl/>
              <w:spacing w:after="0"/>
              <w:rPr>
                <w:rFonts w:eastAsia="Arial" w:cs="Arial"/>
                <w:sz w:val="18"/>
                <w:szCs w:val="18"/>
                <w:lang w:eastAsia="fr-FR"/>
              </w:rPr>
            </w:pPr>
            <w:r w:rsidRPr="24977A49">
              <w:rPr>
                <w:rFonts w:eastAsia="Arial" w:cs="Arial"/>
                <w:b/>
                <w:bCs/>
                <w:sz w:val="18"/>
                <w:szCs w:val="18"/>
                <w:lang w:eastAsia="fr-FR"/>
              </w:rPr>
              <w:t>Modalités de dépôt</w:t>
            </w:r>
            <w:r w:rsidRPr="24977A49">
              <w:rPr>
                <w:rFonts w:ascii="Calibri" w:eastAsia="Arial" w:hAnsi="Calibri" w:cs="Calibri"/>
                <w:b/>
                <w:bCs/>
                <w:sz w:val="18"/>
                <w:szCs w:val="18"/>
                <w:lang w:eastAsia="fr-FR"/>
              </w:rPr>
              <w:t> </w:t>
            </w:r>
            <w:r w:rsidRPr="24977A49">
              <w:rPr>
                <w:rFonts w:eastAsia="Arial" w:cs="Arial"/>
                <w:b/>
                <w:bCs/>
                <w:sz w:val="18"/>
                <w:szCs w:val="18"/>
                <w:lang w:eastAsia="fr-FR"/>
              </w:rPr>
              <w:t xml:space="preserve">: </w:t>
            </w:r>
            <w:r w:rsidR="00DF1A0E">
              <w:rPr>
                <w:rFonts w:eastAsia="Arial" w:cs="Arial"/>
                <w:sz w:val="18"/>
                <w:szCs w:val="18"/>
                <w:lang w:eastAsia="fr-FR"/>
              </w:rPr>
              <w:t xml:space="preserve">Une relève le </w:t>
            </w:r>
            <w:r w:rsidR="00F939BF">
              <w:rPr>
                <w:rFonts w:eastAsia="Arial" w:cs="Arial"/>
                <w:sz w:val="18"/>
                <w:szCs w:val="18"/>
                <w:lang w:eastAsia="fr-FR"/>
              </w:rPr>
              <w:t>16/01</w:t>
            </w:r>
            <w:r w:rsidR="00DF1A0E">
              <w:rPr>
                <w:rFonts w:eastAsia="Arial" w:cs="Arial"/>
                <w:sz w:val="18"/>
                <w:szCs w:val="18"/>
                <w:lang w:eastAsia="fr-FR"/>
              </w:rPr>
              <w:t>/202</w:t>
            </w:r>
            <w:r w:rsidR="00F939BF">
              <w:rPr>
                <w:rFonts w:eastAsia="Arial" w:cs="Arial"/>
                <w:sz w:val="18"/>
                <w:szCs w:val="18"/>
                <w:lang w:eastAsia="fr-FR"/>
              </w:rPr>
              <w:t>6</w:t>
            </w:r>
          </w:p>
          <w:p w14:paraId="74CB68CF" w14:textId="77777777" w:rsidR="001F6A40" w:rsidRPr="00B57CBF" w:rsidRDefault="001F6A40" w:rsidP="00AE2A35">
            <w:pPr>
              <w:widowControl/>
              <w:spacing w:after="0"/>
              <w:rPr>
                <w:rFonts w:eastAsia="Arial" w:cs="Arial"/>
                <w:b/>
                <w:sz w:val="18"/>
                <w:lang w:eastAsia="fr-FR"/>
              </w:rPr>
            </w:pPr>
          </w:p>
          <w:p w14:paraId="3A80C383" w14:textId="7A2346F3" w:rsidR="00B57CBF" w:rsidRPr="00B57CBF" w:rsidRDefault="001F6A40" w:rsidP="00AE2A35">
            <w:pPr>
              <w:widowControl/>
              <w:spacing w:after="0"/>
            </w:pPr>
            <w:r w:rsidRPr="00B57CBF">
              <w:rPr>
                <w:rFonts w:eastAsia="Arial" w:cs="Arial"/>
                <w:b/>
                <w:sz w:val="18"/>
                <w:lang w:eastAsia="fr-FR"/>
              </w:rPr>
              <w:t>Le pré-dépôt (avec l’annexe 2) est obligatoire et à réaliser au minimum 1 mois avant le dépôt du dossier complet</w:t>
            </w:r>
            <w:r w:rsidRPr="00B57CBF">
              <w:rPr>
                <w:rFonts w:eastAsia="Arial" w:cs="Arial"/>
                <w:sz w:val="18"/>
                <w:lang w:eastAsia="fr-FR"/>
              </w:rPr>
              <w:t>, en contactant l’adresse</w:t>
            </w:r>
            <w:r w:rsidRPr="00B57CBF">
              <w:rPr>
                <w:rFonts w:ascii="Calibri" w:eastAsia="Arial" w:hAnsi="Calibri" w:cs="Calibri"/>
                <w:sz w:val="18"/>
                <w:lang w:eastAsia="fr-FR"/>
              </w:rPr>
              <w:t> </w:t>
            </w:r>
            <w:r w:rsidRPr="00B57CBF">
              <w:rPr>
                <w:rFonts w:eastAsia="Arial" w:cs="Arial"/>
                <w:sz w:val="18"/>
                <w:lang w:eastAsia="fr-FR"/>
              </w:rPr>
              <w:t xml:space="preserve">: </w:t>
            </w:r>
            <w:r w:rsidR="00B57CBF" w:rsidRPr="00411005">
              <w:rPr>
                <w:rFonts w:eastAsia="Arial" w:cs="Arial"/>
                <w:b/>
                <w:bCs/>
                <w:color w:val="4472C4" w:themeColor="accent5"/>
                <w:sz w:val="18"/>
                <w:u w:val="single"/>
                <w:lang w:eastAsia="fr-FR"/>
              </w:rPr>
              <w:t>aap.pia4.logistique4.0@ademe.fr</w:t>
            </w:r>
            <w:r w:rsidR="00B57CBF" w:rsidRPr="00411005" w:rsidDel="00B57CBF">
              <w:rPr>
                <w:color w:val="4472C4" w:themeColor="accent5"/>
              </w:rPr>
              <w:t xml:space="preserve"> </w:t>
            </w:r>
          </w:p>
        </w:tc>
      </w:tr>
      <w:tr w:rsidR="001F6A40" w:rsidRPr="001F6A40" w14:paraId="56E37406" w14:textId="77777777" w:rsidTr="24977A49">
        <w:tc>
          <w:tcPr>
            <w:tcW w:w="2546" w:type="dxa"/>
          </w:tcPr>
          <w:p w14:paraId="4328240C" w14:textId="77777777" w:rsidR="001F6A40" w:rsidRPr="001F6A40" w:rsidRDefault="001F6A40" w:rsidP="00AE2A35">
            <w:pPr>
              <w:widowControl/>
              <w:spacing w:after="0"/>
              <w:rPr>
                <w:rFonts w:eastAsia="Arial" w:cs="Arial"/>
                <w:b/>
                <w:sz w:val="18"/>
                <w:lang w:eastAsia="fr-FR"/>
              </w:rPr>
            </w:pPr>
            <w:r w:rsidRPr="001F6A40">
              <w:rPr>
                <w:rFonts w:eastAsia="Arial" w:cs="Arial"/>
                <w:b/>
                <w:sz w:val="18"/>
                <w:lang w:eastAsia="fr-FR"/>
              </w:rPr>
              <w:t>Objectifs</w:t>
            </w:r>
          </w:p>
        </w:tc>
        <w:tc>
          <w:tcPr>
            <w:tcW w:w="6514" w:type="dxa"/>
          </w:tcPr>
          <w:p w14:paraId="75FBC5E2" w14:textId="207EE054" w:rsidR="001F6A40" w:rsidRPr="00FE5F92" w:rsidRDefault="001F6A40" w:rsidP="00AE2A35">
            <w:pPr>
              <w:widowControl/>
              <w:spacing w:after="0"/>
              <w:rPr>
                <w:rFonts w:eastAsia="Arial" w:cs="Arial"/>
                <w:bCs/>
                <w:sz w:val="18"/>
                <w:lang w:eastAsia="fr-FR"/>
              </w:rPr>
            </w:pPr>
            <w:r w:rsidRPr="00FE5F92">
              <w:rPr>
                <w:rFonts w:eastAsia="Arial" w:cs="Arial"/>
                <w:bCs/>
                <w:sz w:val="18"/>
                <w:lang w:eastAsia="fr-FR"/>
              </w:rPr>
              <w:t xml:space="preserve">Soutenir </w:t>
            </w:r>
            <w:r w:rsidR="00D853CE" w:rsidRPr="00FE5F92">
              <w:rPr>
                <w:rFonts w:eastAsia="Arial" w:cs="Arial"/>
                <w:bCs/>
                <w:sz w:val="18"/>
                <w:lang w:eastAsia="fr-FR"/>
              </w:rPr>
              <w:t>la filière logistique en France en ciblant trois besoins</w:t>
            </w:r>
            <w:r w:rsidR="00FE5F92" w:rsidRPr="00FE5F92">
              <w:rPr>
                <w:rFonts w:eastAsia="Arial" w:cs="Arial"/>
                <w:bCs/>
                <w:sz w:val="18"/>
                <w:lang w:eastAsia="fr-FR"/>
              </w:rPr>
              <w:t xml:space="preserve"> prioritaires sur les chaines logistiques</w:t>
            </w:r>
            <w:r w:rsidR="00D853CE" w:rsidRPr="00FE5F92">
              <w:rPr>
                <w:rFonts w:ascii="Calibri" w:eastAsia="Arial" w:hAnsi="Calibri" w:cs="Calibri"/>
                <w:bCs/>
                <w:sz w:val="18"/>
                <w:lang w:eastAsia="fr-FR"/>
              </w:rPr>
              <w:t> </w:t>
            </w:r>
            <w:r w:rsidR="00D853CE" w:rsidRPr="00FE5F92">
              <w:rPr>
                <w:rFonts w:eastAsia="Arial" w:cs="Arial"/>
                <w:bCs/>
                <w:sz w:val="18"/>
                <w:lang w:eastAsia="fr-FR"/>
              </w:rPr>
              <w:t>:</w:t>
            </w:r>
            <w:r w:rsidR="00FE5F92" w:rsidRPr="00FE5F92">
              <w:rPr>
                <w:rFonts w:eastAsia="Arial" w:cs="Arial"/>
                <w:bCs/>
                <w:sz w:val="18"/>
                <w:lang w:eastAsia="fr-FR"/>
              </w:rPr>
              <w:t xml:space="preserve"> la digitalisation, la transition vers des chaînes</w:t>
            </w:r>
            <w:r w:rsidR="00E776FE">
              <w:rPr>
                <w:rFonts w:eastAsia="Arial" w:cs="Arial"/>
                <w:bCs/>
                <w:sz w:val="18"/>
                <w:lang w:eastAsia="fr-FR"/>
              </w:rPr>
              <w:t xml:space="preserve"> logistiques</w:t>
            </w:r>
            <w:r w:rsidR="00FE5F92" w:rsidRPr="00FE5F92">
              <w:rPr>
                <w:rFonts w:eastAsia="Arial" w:cs="Arial"/>
                <w:bCs/>
                <w:sz w:val="18"/>
                <w:lang w:eastAsia="fr-FR"/>
              </w:rPr>
              <w:t xml:space="preserve"> </w:t>
            </w:r>
            <w:r w:rsidR="00D17FC8">
              <w:rPr>
                <w:rFonts w:eastAsia="Arial" w:cs="Arial"/>
                <w:bCs/>
                <w:sz w:val="18"/>
                <w:lang w:eastAsia="fr-FR"/>
              </w:rPr>
              <w:t xml:space="preserve">plus </w:t>
            </w:r>
            <w:r w:rsidR="00FE5F92" w:rsidRPr="00FE5F92">
              <w:rPr>
                <w:rFonts w:eastAsia="Arial" w:cs="Arial"/>
                <w:bCs/>
                <w:sz w:val="18"/>
                <w:lang w:eastAsia="fr-FR"/>
              </w:rPr>
              <w:t>écologique</w:t>
            </w:r>
            <w:r w:rsidR="00D17FC8">
              <w:rPr>
                <w:rFonts w:eastAsia="Arial" w:cs="Arial"/>
                <w:bCs/>
                <w:sz w:val="18"/>
                <w:lang w:eastAsia="fr-FR"/>
              </w:rPr>
              <w:t>s</w:t>
            </w:r>
            <w:r w:rsidR="00FE5F92" w:rsidRPr="00FE5F92">
              <w:rPr>
                <w:rFonts w:eastAsia="Arial" w:cs="Arial"/>
                <w:bCs/>
                <w:sz w:val="18"/>
                <w:lang w:eastAsia="fr-FR"/>
              </w:rPr>
              <w:t xml:space="preserve"> et l’adaptation aux changements climatiques.</w:t>
            </w:r>
          </w:p>
        </w:tc>
      </w:tr>
      <w:tr w:rsidR="001F6A40" w:rsidRPr="001F6A40" w14:paraId="7BBF222E" w14:textId="77777777" w:rsidTr="24977A49">
        <w:tc>
          <w:tcPr>
            <w:tcW w:w="2546" w:type="dxa"/>
          </w:tcPr>
          <w:p w14:paraId="6EE6ED02" w14:textId="77777777" w:rsidR="001F6A40" w:rsidRPr="001F6A40" w:rsidRDefault="001F6A40" w:rsidP="00AE2A35">
            <w:pPr>
              <w:widowControl/>
              <w:spacing w:after="0"/>
              <w:rPr>
                <w:rFonts w:eastAsia="Arial" w:cs="Arial"/>
                <w:b/>
                <w:sz w:val="18"/>
                <w:lang w:eastAsia="fr-FR"/>
              </w:rPr>
            </w:pPr>
            <w:r w:rsidRPr="001F6A40">
              <w:rPr>
                <w:rFonts w:eastAsia="Arial" w:cs="Arial"/>
                <w:b/>
                <w:sz w:val="18"/>
                <w:lang w:eastAsia="fr-FR"/>
              </w:rPr>
              <w:t>Thématiques et minima des budgets des projets</w:t>
            </w:r>
          </w:p>
        </w:tc>
        <w:tc>
          <w:tcPr>
            <w:tcW w:w="6514" w:type="dxa"/>
            <w:shd w:val="clear" w:color="auto" w:fill="auto"/>
          </w:tcPr>
          <w:p w14:paraId="0382A5FA" w14:textId="45E50E29" w:rsidR="006C7229" w:rsidRPr="006C7229" w:rsidRDefault="006C7229" w:rsidP="006C7229">
            <w:pPr>
              <w:widowControl/>
              <w:spacing w:after="0"/>
              <w:rPr>
                <w:rFonts w:eastAsia="Arial" w:cs="Arial"/>
                <w:b/>
                <w:bCs/>
                <w:sz w:val="18"/>
                <w:lang w:eastAsia="fr-FR"/>
              </w:rPr>
            </w:pPr>
            <w:r w:rsidRPr="006C7229">
              <w:rPr>
                <w:rFonts w:eastAsia="Arial" w:cs="Arial"/>
                <w:b/>
                <w:bCs/>
                <w:sz w:val="18"/>
                <w:lang w:eastAsia="fr-FR"/>
              </w:rPr>
              <w:t>Axe 1</w:t>
            </w:r>
            <w:r>
              <w:rPr>
                <w:rFonts w:ascii="Calibri" w:eastAsia="Arial" w:hAnsi="Calibri" w:cs="Calibri"/>
                <w:b/>
                <w:bCs/>
                <w:sz w:val="18"/>
                <w:lang w:eastAsia="fr-FR"/>
              </w:rPr>
              <w:t> </w:t>
            </w:r>
            <w:r>
              <w:rPr>
                <w:rFonts w:eastAsia="Arial" w:cs="Arial"/>
                <w:sz w:val="18"/>
                <w:lang w:eastAsia="fr-FR"/>
              </w:rPr>
              <w:t>:</w:t>
            </w:r>
            <w:r w:rsidRPr="006C7229">
              <w:rPr>
                <w:rFonts w:eastAsia="Arial" w:cs="Arial"/>
                <w:sz w:val="18"/>
                <w:lang w:eastAsia="fr-FR"/>
              </w:rPr>
              <w:t xml:space="preserve"> La digitalisation des chaînes logistiques, en tant qu’enjeu majeur de souveraineté, de compétitivité </w:t>
            </w:r>
            <w:r w:rsidR="00C02EC7" w:rsidRPr="006C7229">
              <w:rPr>
                <w:rFonts w:eastAsia="Arial" w:cs="Arial"/>
                <w:sz w:val="18"/>
                <w:lang w:eastAsia="fr-FR"/>
              </w:rPr>
              <w:t>économique</w:t>
            </w:r>
            <w:r w:rsidR="00C02EC7">
              <w:rPr>
                <w:rFonts w:eastAsia="Arial" w:cs="Arial"/>
                <w:sz w:val="18"/>
                <w:lang w:eastAsia="fr-FR"/>
              </w:rPr>
              <w:t>, de</w:t>
            </w:r>
            <w:r w:rsidR="00D17FC8">
              <w:rPr>
                <w:rFonts w:eastAsia="Arial" w:cs="Arial"/>
                <w:sz w:val="18"/>
                <w:lang w:eastAsia="fr-FR"/>
              </w:rPr>
              <w:t xml:space="preserve"> transition</w:t>
            </w:r>
            <w:r w:rsidRPr="006C7229">
              <w:rPr>
                <w:rFonts w:eastAsia="Arial" w:cs="Arial"/>
                <w:sz w:val="18"/>
                <w:lang w:eastAsia="fr-FR"/>
              </w:rPr>
              <w:t xml:space="preserve"> écologique et de sûreté.</w:t>
            </w:r>
            <w:r w:rsidRPr="006C7229">
              <w:rPr>
                <w:rFonts w:eastAsia="Arial" w:cs="Arial"/>
                <w:b/>
                <w:bCs/>
                <w:sz w:val="18"/>
                <w:lang w:eastAsia="fr-FR"/>
              </w:rPr>
              <w:t xml:space="preserve"> </w:t>
            </w:r>
          </w:p>
          <w:p w14:paraId="46261A8C" w14:textId="26DAC53B" w:rsidR="006C7229" w:rsidRPr="006C7229" w:rsidRDefault="006C7229" w:rsidP="006C7229">
            <w:pPr>
              <w:widowControl/>
              <w:spacing w:after="0"/>
              <w:rPr>
                <w:rFonts w:eastAsia="Arial" w:cs="Arial"/>
                <w:b/>
                <w:bCs/>
                <w:sz w:val="18"/>
                <w:lang w:eastAsia="fr-FR"/>
              </w:rPr>
            </w:pPr>
            <w:r w:rsidRPr="006C7229">
              <w:rPr>
                <w:rFonts w:eastAsia="Arial" w:cs="Arial"/>
                <w:b/>
                <w:bCs/>
                <w:sz w:val="18"/>
                <w:lang w:eastAsia="fr-FR"/>
              </w:rPr>
              <w:t>Axe 2</w:t>
            </w:r>
            <w:r>
              <w:rPr>
                <w:rFonts w:ascii="Calibri" w:eastAsia="Arial" w:hAnsi="Calibri" w:cs="Calibri"/>
                <w:b/>
                <w:bCs/>
                <w:sz w:val="18"/>
                <w:lang w:eastAsia="fr-FR"/>
              </w:rPr>
              <w:t> </w:t>
            </w:r>
            <w:r w:rsidRPr="006C7229">
              <w:rPr>
                <w:rFonts w:eastAsia="Arial" w:cs="Arial"/>
                <w:sz w:val="18"/>
                <w:lang w:eastAsia="fr-FR"/>
              </w:rPr>
              <w:t>:</w:t>
            </w:r>
            <w:r>
              <w:rPr>
                <w:rFonts w:eastAsia="Arial" w:cs="Arial"/>
                <w:b/>
                <w:bCs/>
                <w:sz w:val="18"/>
                <w:lang w:eastAsia="fr-FR"/>
              </w:rPr>
              <w:t xml:space="preserve"> </w:t>
            </w:r>
            <w:r w:rsidRPr="006C7229">
              <w:rPr>
                <w:rFonts w:eastAsia="Arial" w:cs="Arial"/>
                <w:sz w:val="18"/>
                <w:lang w:eastAsia="fr-FR"/>
              </w:rPr>
              <w:t xml:space="preserve">La transition vers des chaînes logistiques </w:t>
            </w:r>
            <w:r w:rsidR="00D17FC8">
              <w:rPr>
                <w:rFonts w:eastAsia="Arial" w:cs="Arial"/>
                <w:sz w:val="18"/>
                <w:lang w:eastAsia="fr-FR"/>
              </w:rPr>
              <w:t>plus écologiques</w:t>
            </w:r>
            <w:r w:rsidRPr="006C7229">
              <w:rPr>
                <w:rFonts w:eastAsia="Arial" w:cs="Arial"/>
                <w:sz w:val="18"/>
                <w:lang w:eastAsia="fr-FR"/>
              </w:rPr>
              <w:t xml:space="preserve"> à travers plusieurs leviers d’innovation</w:t>
            </w:r>
            <w:r w:rsidRPr="006C7229">
              <w:rPr>
                <w:rFonts w:ascii="Calibri" w:eastAsia="Arial" w:hAnsi="Calibri" w:cs="Calibri"/>
                <w:sz w:val="18"/>
                <w:lang w:eastAsia="fr-FR"/>
              </w:rPr>
              <w:t> </w:t>
            </w:r>
            <w:r w:rsidRPr="006C7229">
              <w:rPr>
                <w:rFonts w:eastAsia="Arial" w:cs="Arial"/>
                <w:sz w:val="18"/>
                <w:lang w:eastAsia="fr-FR"/>
              </w:rPr>
              <w:t>:</w:t>
            </w:r>
            <w:r w:rsidR="00D17FC8">
              <w:rPr>
                <w:rFonts w:eastAsia="Arial" w:cs="Arial"/>
                <w:sz w:val="18"/>
                <w:lang w:eastAsia="fr-FR"/>
              </w:rPr>
              <w:t xml:space="preserve"> </w:t>
            </w:r>
            <w:r w:rsidRPr="006C7229">
              <w:rPr>
                <w:rFonts w:eastAsia="Arial" w:cs="Arial"/>
                <w:sz w:val="18"/>
                <w:lang w:eastAsia="fr-FR"/>
              </w:rPr>
              <w:t>relocalisation et industrialisation de nouvelles fili</w:t>
            </w:r>
            <w:r w:rsidRPr="006C7229">
              <w:rPr>
                <w:rFonts w:eastAsia="Arial" w:cs="Marianne"/>
                <w:sz w:val="18"/>
                <w:lang w:eastAsia="fr-FR"/>
              </w:rPr>
              <w:t>è</w:t>
            </w:r>
            <w:r w:rsidRPr="006C7229">
              <w:rPr>
                <w:rFonts w:eastAsia="Arial" w:cs="Arial"/>
                <w:sz w:val="18"/>
                <w:lang w:eastAsia="fr-FR"/>
              </w:rPr>
              <w:t>res ou encore optimisation des flux logistiques</w:t>
            </w:r>
            <w:r w:rsidR="00D17FC8">
              <w:rPr>
                <w:rFonts w:eastAsia="Arial" w:cs="Arial"/>
                <w:sz w:val="18"/>
                <w:lang w:eastAsia="fr-FR"/>
              </w:rPr>
              <w:t>, information et responsabilisation du consommateur</w:t>
            </w:r>
            <w:r w:rsidRPr="006C7229">
              <w:rPr>
                <w:rFonts w:eastAsia="Arial" w:cs="Arial"/>
                <w:sz w:val="18"/>
                <w:lang w:eastAsia="fr-FR"/>
              </w:rPr>
              <w:t>.</w:t>
            </w:r>
          </w:p>
          <w:p w14:paraId="42E40167" w14:textId="18805621" w:rsidR="001F6A40" w:rsidRPr="006C7229" w:rsidRDefault="006C7229" w:rsidP="00AE2A35">
            <w:pPr>
              <w:widowControl/>
              <w:spacing w:after="0"/>
              <w:rPr>
                <w:rFonts w:eastAsia="Arial" w:cs="Arial"/>
                <w:b/>
                <w:bCs/>
                <w:sz w:val="18"/>
                <w:lang w:eastAsia="fr-FR"/>
              </w:rPr>
            </w:pPr>
            <w:r w:rsidRPr="006C7229">
              <w:rPr>
                <w:rFonts w:eastAsia="Arial" w:cs="Arial"/>
                <w:b/>
                <w:bCs/>
                <w:sz w:val="18"/>
                <w:lang w:eastAsia="fr-FR"/>
              </w:rPr>
              <w:t>Axe 3</w:t>
            </w:r>
            <w:r>
              <w:rPr>
                <w:rFonts w:ascii="Calibri" w:eastAsia="Arial" w:hAnsi="Calibri" w:cs="Calibri"/>
                <w:b/>
                <w:bCs/>
                <w:sz w:val="18"/>
                <w:lang w:eastAsia="fr-FR"/>
              </w:rPr>
              <w:t> </w:t>
            </w:r>
            <w:r>
              <w:rPr>
                <w:rFonts w:eastAsia="Arial" w:cs="Arial"/>
                <w:sz w:val="18"/>
                <w:lang w:eastAsia="fr-FR"/>
              </w:rPr>
              <w:t>:</w:t>
            </w:r>
            <w:r w:rsidRPr="006C7229">
              <w:rPr>
                <w:rFonts w:eastAsia="Arial" w:cs="Arial"/>
                <w:sz w:val="18"/>
                <w:lang w:eastAsia="fr-FR"/>
              </w:rPr>
              <w:t xml:space="preserve"> L'adaptation aux changements climatiques en tant que levier majeur de sécurité, de résilience des territoires et de compétitivité économique</w:t>
            </w:r>
            <w:r w:rsidR="00D17FC8">
              <w:rPr>
                <w:rFonts w:eastAsia="Arial" w:cs="Arial"/>
                <w:sz w:val="18"/>
                <w:lang w:eastAsia="fr-FR"/>
              </w:rPr>
              <w:t>.</w:t>
            </w:r>
            <w:r w:rsidRPr="006C7229">
              <w:rPr>
                <w:rFonts w:eastAsia="Arial" w:cs="Arial"/>
                <w:b/>
                <w:bCs/>
                <w:sz w:val="18"/>
                <w:lang w:eastAsia="fr-FR"/>
              </w:rPr>
              <w:t xml:space="preserve"> </w:t>
            </w:r>
          </w:p>
          <w:p w14:paraId="50ACB2EF" w14:textId="77777777" w:rsidR="006C7229" w:rsidRPr="00D853CE" w:rsidRDefault="006C7229" w:rsidP="00AE2A35">
            <w:pPr>
              <w:widowControl/>
              <w:spacing w:after="0"/>
              <w:rPr>
                <w:rFonts w:eastAsia="Arial" w:cs="Arial"/>
                <w:sz w:val="18"/>
                <w:lang w:eastAsia="fr-FR"/>
              </w:rPr>
            </w:pPr>
          </w:p>
          <w:p w14:paraId="14938E19" w14:textId="169BB9E5" w:rsidR="001F6A40" w:rsidRPr="006C7229" w:rsidRDefault="001F6A40" w:rsidP="00AE2A35">
            <w:pPr>
              <w:widowControl/>
              <w:spacing w:after="0"/>
              <w:rPr>
                <w:rFonts w:eastAsia="Arial" w:cs="Arial"/>
                <w:sz w:val="18"/>
                <w:lang w:eastAsia="fr-FR"/>
              </w:rPr>
            </w:pPr>
            <w:r w:rsidRPr="00D853CE">
              <w:rPr>
                <w:rFonts w:eastAsia="Arial" w:cs="Arial"/>
                <w:sz w:val="18"/>
                <w:lang w:eastAsia="fr-FR"/>
              </w:rPr>
              <w:t xml:space="preserve">Le coût total du projet doit être de </w:t>
            </w:r>
            <w:r w:rsidRPr="00D853CE">
              <w:rPr>
                <w:rFonts w:eastAsia="Arial" w:cs="Arial"/>
                <w:b/>
                <w:bCs/>
                <w:sz w:val="18"/>
                <w:lang w:eastAsia="fr-FR"/>
              </w:rPr>
              <w:t>1 million d’euros minimum</w:t>
            </w:r>
            <w:r w:rsidRPr="00D853CE">
              <w:rPr>
                <w:rFonts w:eastAsia="Arial" w:cs="Arial"/>
                <w:sz w:val="18"/>
                <w:lang w:eastAsia="fr-FR"/>
              </w:rPr>
              <w:t xml:space="preserve"> pour les </w:t>
            </w:r>
            <w:r w:rsidRPr="00D853CE">
              <w:rPr>
                <w:rFonts w:eastAsia="Arial" w:cs="Arial"/>
                <w:b/>
                <w:bCs/>
                <w:sz w:val="18"/>
                <w:lang w:eastAsia="fr-FR"/>
              </w:rPr>
              <w:t>projets individuels</w:t>
            </w:r>
            <w:r w:rsidRPr="00D853CE">
              <w:rPr>
                <w:rFonts w:eastAsia="Arial" w:cs="Arial"/>
                <w:sz w:val="18"/>
                <w:lang w:eastAsia="fr-FR"/>
              </w:rPr>
              <w:t xml:space="preserve"> et de </w:t>
            </w:r>
            <w:r w:rsidRPr="00D853CE">
              <w:rPr>
                <w:rFonts w:eastAsia="Arial" w:cs="Arial"/>
                <w:b/>
                <w:bCs/>
                <w:sz w:val="18"/>
                <w:lang w:eastAsia="fr-FR"/>
              </w:rPr>
              <w:t>2 millions d’euros minimum</w:t>
            </w:r>
            <w:r w:rsidRPr="00D853CE">
              <w:rPr>
                <w:rFonts w:eastAsia="Arial" w:cs="Arial"/>
                <w:sz w:val="18"/>
                <w:lang w:eastAsia="fr-FR"/>
              </w:rPr>
              <w:t xml:space="preserve"> pour les </w:t>
            </w:r>
            <w:r w:rsidRPr="00D853CE">
              <w:rPr>
                <w:rFonts w:eastAsia="Arial" w:cs="Arial"/>
                <w:b/>
                <w:bCs/>
                <w:sz w:val="18"/>
                <w:lang w:eastAsia="fr-FR"/>
              </w:rPr>
              <w:t>projets collaboratifs.</w:t>
            </w:r>
          </w:p>
        </w:tc>
      </w:tr>
      <w:tr w:rsidR="001F6A40" w:rsidRPr="001F6A40" w14:paraId="1FFE6C83" w14:textId="77777777" w:rsidTr="24977A49">
        <w:tc>
          <w:tcPr>
            <w:tcW w:w="2546" w:type="dxa"/>
          </w:tcPr>
          <w:p w14:paraId="6E8F3B64" w14:textId="77777777" w:rsidR="001F6A40" w:rsidRPr="001F6A40" w:rsidRDefault="001F6A40" w:rsidP="00AE2A35">
            <w:pPr>
              <w:widowControl/>
              <w:spacing w:after="0"/>
              <w:rPr>
                <w:rFonts w:eastAsia="Arial" w:cs="Arial"/>
                <w:b/>
                <w:sz w:val="18"/>
                <w:lang w:eastAsia="fr-FR"/>
              </w:rPr>
            </w:pPr>
            <w:r w:rsidRPr="001F6A40">
              <w:rPr>
                <w:rFonts w:eastAsia="Arial" w:cs="Arial"/>
                <w:b/>
                <w:sz w:val="18"/>
                <w:lang w:eastAsia="fr-FR"/>
              </w:rPr>
              <w:t>Bénéficiaires cibles</w:t>
            </w:r>
          </w:p>
        </w:tc>
        <w:tc>
          <w:tcPr>
            <w:tcW w:w="6514" w:type="dxa"/>
            <w:shd w:val="clear" w:color="auto" w:fill="auto"/>
          </w:tcPr>
          <w:p w14:paraId="07E64EC3" w14:textId="77777777" w:rsidR="001F6A40" w:rsidRPr="006C7229" w:rsidRDefault="001F6A40" w:rsidP="00AE2A35">
            <w:pPr>
              <w:widowControl/>
              <w:spacing w:after="0"/>
              <w:rPr>
                <w:rFonts w:eastAsia="Arial" w:cs="Arial"/>
                <w:sz w:val="18"/>
                <w:lang w:eastAsia="fr-FR"/>
              </w:rPr>
            </w:pPr>
            <w:r w:rsidRPr="006C7229">
              <w:rPr>
                <w:rFonts w:eastAsia="Arial" w:cs="Arial"/>
                <w:b/>
                <w:sz w:val="18"/>
                <w:lang w:eastAsia="fr-FR"/>
              </w:rPr>
              <w:t>Entreprises seules ou en collaboration</w:t>
            </w:r>
            <w:r w:rsidRPr="006C7229">
              <w:rPr>
                <w:rFonts w:eastAsia="Arial" w:cs="Arial"/>
                <w:sz w:val="18"/>
                <w:lang w:eastAsia="fr-FR"/>
              </w:rPr>
              <w:t>, notamment avec des organismes de recherche (non obligatoire).</w:t>
            </w:r>
          </w:p>
          <w:p w14:paraId="296843D1" w14:textId="299876F6" w:rsidR="001F6A40" w:rsidRPr="006C7229" w:rsidRDefault="00C72D64" w:rsidP="00AE2A35">
            <w:pPr>
              <w:widowControl/>
              <w:spacing w:after="0"/>
              <w:rPr>
                <w:rFonts w:eastAsia="Arial" w:cs="Arial"/>
                <w:sz w:val="18"/>
                <w:lang w:eastAsia="fr-FR"/>
              </w:rPr>
            </w:pPr>
            <w:r w:rsidRPr="003D2AAB">
              <w:rPr>
                <w:rFonts w:eastAsia="Arial" w:cs="Arial"/>
                <w:b/>
                <w:bCs/>
                <w:sz w:val="18"/>
                <w:lang w:eastAsia="fr-FR"/>
              </w:rPr>
              <w:t>Etablissements</w:t>
            </w:r>
            <w:r w:rsidR="001F6A40" w:rsidRPr="003D2AAB">
              <w:rPr>
                <w:rFonts w:eastAsia="Arial" w:cs="Arial"/>
                <w:b/>
                <w:bCs/>
                <w:sz w:val="18"/>
                <w:lang w:eastAsia="fr-FR"/>
              </w:rPr>
              <w:t xml:space="preserve"> publics</w:t>
            </w:r>
            <w:r w:rsidR="00C04314" w:rsidRPr="003D2AAB">
              <w:rPr>
                <w:rFonts w:eastAsia="Arial" w:cs="Arial"/>
                <w:b/>
                <w:bCs/>
                <w:sz w:val="18"/>
                <w:lang w:eastAsia="fr-FR"/>
              </w:rPr>
              <w:t xml:space="preserve"> et collectivités</w:t>
            </w:r>
            <w:r>
              <w:rPr>
                <w:rFonts w:eastAsia="Arial" w:cs="Arial"/>
                <w:sz w:val="18"/>
                <w:lang w:eastAsia="fr-FR"/>
              </w:rPr>
              <w:t>.</w:t>
            </w:r>
          </w:p>
        </w:tc>
      </w:tr>
      <w:tr w:rsidR="001F6A40" w:rsidRPr="001F6A40" w14:paraId="7051DD34" w14:textId="77777777" w:rsidTr="24977A49">
        <w:tc>
          <w:tcPr>
            <w:tcW w:w="2546" w:type="dxa"/>
          </w:tcPr>
          <w:p w14:paraId="7E95B148" w14:textId="77777777" w:rsidR="001F6A40" w:rsidRPr="001F6A40" w:rsidRDefault="001F6A40" w:rsidP="00AE2A35">
            <w:pPr>
              <w:widowControl/>
              <w:spacing w:after="0"/>
              <w:rPr>
                <w:rFonts w:eastAsia="Arial" w:cs="Arial"/>
                <w:b/>
                <w:sz w:val="18"/>
                <w:lang w:eastAsia="fr-FR"/>
              </w:rPr>
            </w:pPr>
            <w:r w:rsidRPr="001F6A40">
              <w:rPr>
                <w:rFonts w:eastAsia="Arial" w:cs="Arial"/>
                <w:b/>
                <w:sz w:val="18"/>
                <w:lang w:eastAsia="fr-FR"/>
              </w:rPr>
              <w:t>Eligibilité des projets</w:t>
            </w:r>
          </w:p>
        </w:tc>
        <w:tc>
          <w:tcPr>
            <w:tcW w:w="6514" w:type="dxa"/>
            <w:shd w:val="clear" w:color="auto" w:fill="auto"/>
          </w:tcPr>
          <w:p w14:paraId="4FBF133D" w14:textId="77777777" w:rsidR="001F6A40" w:rsidRPr="006C7229" w:rsidRDefault="001F6A40" w:rsidP="00AE2A35">
            <w:pPr>
              <w:widowControl/>
              <w:spacing w:after="0"/>
              <w:rPr>
                <w:rFonts w:eastAsia="Arial" w:cs="Arial"/>
                <w:sz w:val="18"/>
                <w:lang w:eastAsia="fr-FR"/>
              </w:rPr>
            </w:pPr>
            <w:r w:rsidRPr="006C7229">
              <w:rPr>
                <w:rFonts w:eastAsia="Arial" w:cs="Arial"/>
                <w:sz w:val="18"/>
                <w:lang w:eastAsia="fr-FR"/>
              </w:rPr>
              <w:t xml:space="preserve">Montant minimum de coût du projet, nombre de partenaires, respect de l’objet de l’AAP, respect des critères environnementaux, composition du dossier et respect des délais, indicateurs d’impact, </w:t>
            </w:r>
            <w:proofErr w:type="spellStart"/>
            <w:r w:rsidRPr="006C7229">
              <w:rPr>
                <w:rFonts w:eastAsia="Arial" w:cs="Arial"/>
                <w:sz w:val="18"/>
                <w:lang w:eastAsia="fr-FR"/>
              </w:rPr>
              <w:t>incitativité</w:t>
            </w:r>
            <w:proofErr w:type="spellEnd"/>
            <w:r w:rsidRPr="006C7229">
              <w:rPr>
                <w:rFonts w:eastAsia="Arial" w:cs="Arial"/>
                <w:sz w:val="18"/>
                <w:lang w:eastAsia="fr-FR"/>
              </w:rPr>
              <w:t xml:space="preserve"> de l’aide.</w:t>
            </w:r>
          </w:p>
        </w:tc>
      </w:tr>
      <w:tr w:rsidR="001F6A40" w:rsidRPr="001F6A40" w14:paraId="6AB3DF40" w14:textId="77777777" w:rsidTr="24977A49">
        <w:tc>
          <w:tcPr>
            <w:tcW w:w="2546" w:type="dxa"/>
          </w:tcPr>
          <w:p w14:paraId="0FA01020" w14:textId="77777777" w:rsidR="001F6A40" w:rsidRPr="001F6A40" w:rsidRDefault="001F6A40" w:rsidP="00AE2A35">
            <w:pPr>
              <w:widowControl/>
              <w:spacing w:after="0"/>
              <w:rPr>
                <w:rFonts w:eastAsia="Arial" w:cs="Arial"/>
                <w:b/>
                <w:sz w:val="18"/>
                <w:lang w:eastAsia="fr-FR"/>
              </w:rPr>
            </w:pPr>
            <w:r w:rsidRPr="001F6A40">
              <w:rPr>
                <w:rFonts w:eastAsia="Arial" w:cs="Arial"/>
                <w:b/>
                <w:sz w:val="18"/>
                <w:lang w:eastAsia="fr-FR"/>
              </w:rPr>
              <w:t>Critères de sélection</w:t>
            </w:r>
          </w:p>
        </w:tc>
        <w:tc>
          <w:tcPr>
            <w:tcW w:w="6514" w:type="dxa"/>
            <w:shd w:val="clear" w:color="auto" w:fill="auto"/>
          </w:tcPr>
          <w:p w14:paraId="0A975566" w14:textId="77777777" w:rsidR="001F6A40" w:rsidRPr="006C7229" w:rsidRDefault="001F6A40" w:rsidP="00AE2A35">
            <w:pPr>
              <w:widowControl/>
              <w:spacing w:after="0"/>
              <w:rPr>
                <w:rFonts w:eastAsia="Arial" w:cs="Arial"/>
                <w:sz w:val="18"/>
                <w:lang w:eastAsia="fr-FR"/>
              </w:rPr>
            </w:pPr>
            <w:r w:rsidRPr="006C7229">
              <w:rPr>
                <w:rFonts w:eastAsia="Arial" w:cs="Arial"/>
                <w:sz w:val="18"/>
                <w:lang w:eastAsia="fr-FR"/>
              </w:rPr>
              <w:t>Qualité du montage du projet, pertinence et complémentarité du consortium (si applicable), plan de financement, caractère innovant, impacts environnementaux, économiques et sociaux, réplicabilité de la solution, pertinence du modèle d’affaires.</w:t>
            </w:r>
          </w:p>
        </w:tc>
      </w:tr>
      <w:tr w:rsidR="001F6A40" w:rsidRPr="001F6A40" w14:paraId="68C13C37" w14:textId="77777777" w:rsidTr="24977A49">
        <w:tc>
          <w:tcPr>
            <w:tcW w:w="2546" w:type="dxa"/>
          </w:tcPr>
          <w:p w14:paraId="1188991B" w14:textId="77777777" w:rsidR="001F6A40" w:rsidRPr="001F6A40" w:rsidRDefault="001F6A40" w:rsidP="00AE2A35">
            <w:pPr>
              <w:widowControl/>
              <w:spacing w:after="0"/>
              <w:rPr>
                <w:rFonts w:eastAsia="Arial" w:cs="Arial"/>
                <w:b/>
                <w:sz w:val="18"/>
                <w:lang w:eastAsia="fr-FR"/>
              </w:rPr>
            </w:pPr>
            <w:r w:rsidRPr="001F6A40">
              <w:rPr>
                <w:rFonts w:eastAsia="Arial" w:cs="Arial"/>
                <w:b/>
                <w:sz w:val="18"/>
                <w:lang w:eastAsia="fr-FR"/>
              </w:rPr>
              <w:t>Nature des aides</w:t>
            </w:r>
          </w:p>
        </w:tc>
        <w:tc>
          <w:tcPr>
            <w:tcW w:w="6514" w:type="dxa"/>
            <w:shd w:val="clear" w:color="auto" w:fill="auto"/>
          </w:tcPr>
          <w:p w14:paraId="33B603EC" w14:textId="64775605" w:rsidR="001F6A40" w:rsidRPr="006C7229" w:rsidRDefault="001F6A40" w:rsidP="00AE2A35">
            <w:pPr>
              <w:widowControl/>
              <w:spacing w:after="0"/>
              <w:rPr>
                <w:rFonts w:eastAsia="Arial" w:cs="Arial"/>
                <w:sz w:val="18"/>
                <w:lang w:eastAsia="fr-FR"/>
              </w:rPr>
            </w:pPr>
            <w:r w:rsidRPr="006C7229">
              <w:rPr>
                <w:rFonts w:eastAsia="Arial" w:cs="Arial"/>
                <w:b/>
                <w:sz w:val="18"/>
                <w:lang w:eastAsia="fr-FR"/>
              </w:rPr>
              <w:t>Subventions et avances remboursables</w:t>
            </w:r>
            <w:r w:rsidRPr="006C7229">
              <w:rPr>
                <w:rFonts w:eastAsia="Arial" w:cs="Arial"/>
                <w:sz w:val="18"/>
                <w:lang w:eastAsia="fr-FR"/>
              </w:rPr>
              <w:t>, selon la nature du projet, la taille de l’entreprise de la nature des partenaires.</w:t>
            </w:r>
          </w:p>
        </w:tc>
      </w:tr>
      <w:tr w:rsidR="001F6A40" w:rsidRPr="001F6A40" w14:paraId="2066634D" w14:textId="77777777" w:rsidTr="24977A49">
        <w:tc>
          <w:tcPr>
            <w:tcW w:w="2546" w:type="dxa"/>
          </w:tcPr>
          <w:p w14:paraId="582FEEC2" w14:textId="77777777" w:rsidR="001F6A40" w:rsidRPr="001F6A40" w:rsidRDefault="001F6A40" w:rsidP="00AE2A35">
            <w:pPr>
              <w:widowControl/>
              <w:spacing w:after="0"/>
              <w:rPr>
                <w:rFonts w:eastAsia="Arial" w:cs="Arial"/>
                <w:b/>
                <w:sz w:val="18"/>
                <w:lang w:eastAsia="fr-FR"/>
              </w:rPr>
            </w:pPr>
            <w:r w:rsidRPr="001F6A40">
              <w:rPr>
                <w:rFonts w:eastAsia="Arial" w:cs="Arial"/>
                <w:b/>
                <w:sz w:val="18"/>
                <w:lang w:eastAsia="fr-FR"/>
              </w:rPr>
              <w:t>Liste des pièces du dossier</w:t>
            </w:r>
          </w:p>
        </w:tc>
        <w:tc>
          <w:tcPr>
            <w:tcW w:w="6514" w:type="dxa"/>
          </w:tcPr>
          <w:p w14:paraId="41E76E14" w14:textId="77777777" w:rsidR="001F6A40" w:rsidRPr="00B57CBF" w:rsidRDefault="001F6A40" w:rsidP="00AE2A35">
            <w:pPr>
              <w:widowControl/>
              <w:spacing w:after="60"/>
              <w:rPr>
                <w:rFonts w:eastAsia="Arial" w:cs="Arial"/>
                <w:b/>
                <w:sz w:val="18"/>
                <w:lang w:eastAsia="fr-FR"/>
              </w:rPr>
            </w:pPr>
            <w:r w:rsidRPr="00B57CBF">
              <w:rPr>
                <w:rFonts w:eastAsia="Arial" w:cs="Arial"/>
                <w:b/>
                <w:sz w:val="18"/>
                <w:lang w:eastAsia="fr-FR"/>
              </w:rPr>
              <w:t>Commun à tous les partenaires</w:t>
            </w:r>
            <w:r w:rsidRPr="00B57CBF">
              <w:rPr>
                <w:rFonts w:ascii="Calibri" w:eastAsia="Arial" w:hAnsi="Calibri" w:cs="Calibri"/>
                <w:b/>
                <w:sz w:val="18"/>
                <w:lang w:eastAsia="fr-FR"/>
              </w:rPr>
              <w:t> </w:t>
            </w:r>
            <w:r w:rsidRPr="00B57CBF">
              <w:rPr>
                <w:rFonts w:eastAsia="Arial" w:cs="Arial"/>
                <w:b/>
                <w:sz w:val="18"/>
                <w:lang w:eastAsia="fr-FR"/>
              </w:rPr>
              <w:t xml:space="preserve">: </w:t>
            </w:r>
          </w:p>
          <w:p w14:paraId="6676DACB" w14:textId="77777777" w:rsidR="001F6A40" w:rsidRPr="00B57CBF" w:rsidRDefault="001F6A40" w:rsidP="00392700">
            <w:pPr>
              <w:widowControl/>
              <w:numPr>
                <w:ilvl w:val="0"/>
                <w:numId w:val="10"/>
              </w:numPr>
              <w:spacing w:before="120" w:after="180"/>
              <w:contextualSpacing/>
              <w:rPr>
                <w:rFonts w:eastAsia="Arial" w:cs="Arial"/>
                <w:b/>
                <w:sz w:val="18"/>
                <w:lang w:eastAsia="fr-FR"/>
              </w:rPr>
            </w:pPr>
            <w:r w:rsidRPr="00B57CBF">
              <w:rPr>
                <w:rFonts w:eastAsia="Arial" w:cs="Arial"/>
                <w:b/>
                <w:sz w:val="18"/>
                <w:lang w:eastAsia="fr-FR"/>
              </w:rPr>
              <w:t xml:space="preserve">Annexe 2 : </w:t>
            </w:r>
            <w:r w:rsidRPr="00B57CBF">
              <w:rPr>
                <w:rFonts w:eastAsia="Arial" w:cs="Arial"/>
                <w:b/>
                <w:sz w:val="18"/>
                <w:lang w:eastAsia="fr-FR"/>
              </w:rPr>
              <w:tab/>
            </w:r>
            <w:r w:rsidRPr="00B57CBF">
              <w:rPr>
                <w:rFonts w:eastAsia="Arial" w:cs="Arial"/>
                <w:sz w:val="18"/>
                <w:lang w:eastAsia="fr-FR"/>
              </w:rPr>
              <w:t>Modèle de présentation du projet pour la réunion de pré-dépôt</w:t>
            </w:r>
          </w:p>
          <w:p w14:paraId="78B47C4D" w14:textId="77777777" w:rsidR="001F6A40" w:rsidRPr="00B57CBF" w:rsidRDefault="001F6A40" w:rsidP="00392700">
            <w:pPr>
              <w:widowControl/>
              <w:numPr>
                <w:ilvl w:val="0"/>
                <w:numId w:val="10"/>
              </w:numPr>
              <w:spacing w:before="120" w:after="180"/>
              <w:contextualSpacing/>
              <w:rPr>
                <w:rFonts w:eastAsia="Arial" w:cs="Arial"/>
                <w:b/>
                <w:sz w:val="18"/>
                <w:lang w:eastAsia="fr-FR"/>
              </w:rPr>
            </w:pPr>
            <w:r w:rsidRPr="00B57CBF">
              <w:rPr>
                <w:rFonts w:eastAsia="Arial" w:cs="Arial"/>
                <w:b/>
                <w:sz w:val="18"/>
                <w:lang w:eastAsia="fr-FR"/>
              </w:rPr>
              <w:t xml:space="preserve">Annexe 3.a : </w:t>
            </w:r>
            <w:r w:rsidRPr="00B57CBF">
              <w:rPr>
                <w:rFonts w:eastAsia="Arial" w:cs="Arial"/>
                <w:b/>
                <w:sz w:val="18"/>
                <w:lang w:eastAsia="fr-FR"/>
              </w:rPr>
              <w:tab/>
            </w:r>
            <w:r w:rsidRPr="00B57CBF">
              <w:rPr>
                <w:rFonts w:eastAsia="Arial" w:cs="Arial"/>
                <w:sz w:val="18"/>
                <w:lang w:eastAsia="fr-FR"/>
              </w:rPr>
              <w:t>Descriptif détaillé du projet</w:t>
            </w:r>
          </w:p>
          <w:p w14:paraId="3F119F04" w14:textId="77777777" w:rsidR="001F6A40" w:rsidRPr="00B57CBF" w:rsidRDefault="001F6A40" w:rsidP="00392700">
            <w:pPr>
              <w:widowControl/>
              <w:numPr>
                <w:ilvl w:val="0"/>
                <w:numId w:val="10"/>
              </w:numPr>
              <w:spacing w:before="120" w:after="180"/>
              <w:contextualSpacing/>
              <w:rPr>
                <w:rFonts w:eastAsia="Arial" w:cs="Arial"/>
                <w:b/>
                <w:sz w:val="18"/>
                <w:lang w:eastAsia="fr-FR"/>
              </w:rPr>
            </w:pPr>
            <w:r w:rsidRPr="00B57CBF">
              <w:rPr>
                <w:rFonts w:eastAsia="Arial" w:cs="Arial"/>
                <w:b/>
                <w:sz w:val="18"/>
                <w:lang w:eastAsia="fr-FR"/>
              </w:rPr>
              <w:t xml:space="preserve">Annexe 4 : </w:t>
            </w:r>
            <w:r w:rsidRPr="00B57CBF">
              <w:rPr>
                <w:rFonts w:eastAsia="Arial" w:cs="Arial"/>
                <w:b/>
                <w:sz w:val="18"/>
                <w:lang w:eastAsia="fr-FR"/>
              </w:rPr>
              <w:tab/>
            </w:r>
            <w:r w:rsidRPr="00B57CBF">
              <w:rPr>
                <w:rFonts w:eastAsia="Arial" w:cs="Arial"/>
                <w:sz w:val="18"/>
                <w:lang w:eastAsia="fr-FR"/>
              </w:rPr>
              <w:t>Base de données des coûts du projet</w:t>
            </w:r>
          </w:p>
          <w:p w14:paraId="220E3ED6" w14:textId="77777777" w:rsidR="001F6A40" w:rsidRPr="001351BF" w:rsidRDefault="001F6A40" w:rsidP="00392700">
            <w:pPr>
              <w:widowControl/>
              <w:numPr>
                <w:ilvl w:val="0"/>
                <w:numId w:val="10"/>
              </w:numPr>
              <w:spacing w:before="120" w:after="180"/>
              <w:contextualSpacing/>
              <w:rPr>
                <w:rFonts w:eastAsia="Arial" w:cs="Arial"/>
                <w:b/>
                <w:sz w:val="18"/>
                <w:lang w:eastAsia="fr-FR"/>
              </w:rPr>
            </w:pPr>
            <w:r w:rsidRPr="00B57CBF">
              <w:rPr>
                <w:rFonts w:eastAsia="Arial" w:cs="Arial"/>
                <w:b/>
                <w:sz w:val="18"/>
                <w:lang w:eastAsia="fr-FR"/>
              </w:rPr>
              <w:t>Annexe 5 :</w:t>
            </w:r>
            <w:r w:rsidRPr="00B57CBF">
              <w:rPr>
                <w:rFonts w:eastAsia="Arial" w:cs="Arial"/>
                <w:b/>
                <w:sz w:val="18"/>
                <w:lang w:eastAsia="fr-FR"/>
              </w:rPr>
              <w:tab/>
            </w:r>
            <w:r w:rsidRPr="00B57CBF">
              <w:rPr>
                <w:rFonts w:eastAsia="Arial" w:cs="Arial"/>
                <w:sz w:val="18"/>
                <w:lang w:eastAsia="fr-FR"/>
              </w:rPr>
              <w:t xml:space="preserve">Grille d’impacts </w:t>
            </w:r>
          </w:p>
          <w:p w14:paraId="0E1ECD07" w14:textId="705898F4" w:rsidR="001351BF" w:rsidRPr="00B57CBF" w:rsidRDefault="001351BF" w:rsidP="00392700">
            <w:pPr>
              <w:widowControl/>
              <w:numPr>
                <w:ilvl w:val="0"/>
                <w:numId w:val="10"/>
              </w:numPr>
              <w:spacing w:before="120" w:after="180"/>
              <w:contextualSpacing/>
              <w:rPr>
                <w:rFonts w:eastAsia="Arial" w:cs="Arial"/>
                <w:b/>
                <w:sz w:val="18"/>
                <w:lang w:eastAsia="fr-FR"/>
              </w:rPr>
            </w:pPr>
            <w:r>
              <w:rPr>
                <w:rFonts w:eastAsia="Arial" w:cs="Arial"/>
                <w:b/>
                <w:sz w:val="18"/>
                <w:lang w:eastAsia="fr-FR"/>
              </w:rPr>
              <w:t>Annexe 5a</w:t>
            </w:r>
            <w:r>
              <w:rPr>
                <w:rFonts w:ascii="Calibri" w:eastAsia="Arial" w:hAnsi="Calibri" w:cs="Calibri"/>
                <w:b/>
                <w:sz w:val="18"/>
                <w:lang w:eastAsia="fr-FR"/>
              </w:rPr>
              <w:t> </w:t>
            </w:r>
            <w:r>
              <w:rPr>
                <w:rFonts w:eastAsia="Arial" w:cs="Arial"/>
                <w:b/>
                <w:sz w:val="18"/>
                <w:lang w:eastAsia="fr-FR"/>
              </w:rPr>
              <w:t xml:space="preserve">:         </w:t>
            </w:r>
            <w:r>
              <w:rPr>
                <w:rFonts w:eastAsia="Arial" w:cs="Arial"/>
                <w:sz w:val="18"/>
                <w:lang w:eastAsia="fr-FR"/>
              </w:rPr>
              <w:t>Modèle empreinte projet niveau 1</w:t>
            </w:r>
          </w:p>
          <w:p w14:paraId="178D5E2D" w14:textId="77777777" w:rsidR="001F6A40" w:rsidRPr="00B57CBF" w:rsidRDefault="001F6A40" w:rsidP="00392700">
            <w:pPr>
              <w:widowControl/>
              <w:numPr>
                <w:ilvl w:val="0"/>
                <w:numId w:val="10"/>
              </w:numPr>
              <w:spacing w:before="120" w:after="180"/>
              <w:contextualSpacing/>
              <w:rPr>
                <w:rFonts w:eastAsia="Arial" w:cs="Arial"/>
                <w:sz w:val="18"/>
                <w:lang w:eastAsia="fr-FR"/>
              </w:rPr>
            </w:pPr>
            <w:r w:rsidRPr="00B57CBF">
              <w:rPr>
                <w:rFonts w:eastAsia="Arial" w:cs="Arial"/>
                <w:b/>
                <w:sz w:val="18"/>
                <w:lang w:eastAsia="fr-FR"/>
              </w:rPr>
              <w:t>Annexe 8</w:t>
            </w:r>
            <w:r w:rsidRPr="00B57CBF">
              <w:rPr>
                <w:rFonts w:ascii="Calibri" w:eastAsia="Arial" w:hAnsi="Calibri" w:cs="Calibri"/>
                <w:b/>
                <w:sz w:val="18"/>
                <w:lang w:eastAsia="fr-FR"/>
              </w:rPr>
              <w:t> </w:t>
            </w:r>
            <w:r w:rsidRPr="00B57CBF">
              <w:rPr>
                <w:rFonts w:eastAsia="Arial" w:cs="Arial"/>
                <w:b/>
                <w:sz w:val="18"/>
                <w:lang w:eastAsia="fr-FR"/>
              </w:rPr>
              <w:t>:</w:t>
            </w:r>
            <w:r w:rsidRPr="00B57CBF">
              <w:rPr>
                <w:rFonts w:eastAsia="Arial" w:cs="Arial"/>
                <w:b/>
                <w:sz w:val="18"/>
                <w:lang w:eastAsia="fr-FR"/>
              </w:rPr>
              <w:tab/>
            </w:r>
            <w:r w:rsidRPr="00B57CBF">
              <w:rPr>
                <w:rFonts w:eastAsia="Arial" w:cs="Arial"/>
                <w:sz w:val="18"/>
                <w:lang w:eastAsia="fr-FR"/>
              </w:rPr>
              <w:t>Fiche Lauréat</w:t>
            </w:r>
          </w:p>
          <w:p w14:paraId="0D6C3F8E" w14:textId="77777777" w:rsidR="00364B6F" w:rsidRPr="00B57CBF" w:rsidRDefault="00364B6F" w:rsidP="00364B6F">
            <w:pPr>
              <w:widowControl/>
              <w:spacing w:before="120" w:after="180"/>
              <w:ind w:left="720"/>
              <w:contextualSpacing/>
              <w:rPr>
                <w:rFonts w:eastAsia="Arial" w:cs="Arial"/>
                <w:bCs/>
                <w:sz w:val="6"/>
                <w:szCs w:val="10"/>
                <w:lang w:eastAsia="fr-FR"/>
              </w:rPr>
            </w:pPr>
          </w:p>
          <w:p w14:paraId="13D80551" w14:textId="73A148A1" w:rsidR="00364B6F" w:rsidRPr="00B57CBF" w:rsidRDefault="00364B6F" w:rsidP="00364B6F">
            <w:pPr>
              <w:widowControl/>
              <w:spacing w:before="120" w:after="180"/>
              <w:ind w:left="720"/>
              <w:contextualSpacing/>
              <w:rPr>
                <w:rFonts w:eastAsia="Arial" w:cs="Arial"/>
                <w:bCs/>
                <w:sz w:val="18"/>
                <w:lang w:eastAsia="fr-FR"/>
              </w:rPr>
            </w:pPr>
            <w:r w:rsidRPr="00B57CBF">
              <w:rPr>
                <w:rFonts w:eastAsia="Arial" w:cs="Arial"/>
                <w:bCs/>
                <w:sz w:val="18"/>
                <w:lang w:eastAsia="fr-FR"/>
              </w:rPr>
              <w:t>Pour les projets dont la demande d’aide est supérieure à 20M€ :</w:t>
            </w:r>
          </w:p>
          <w:p w14:paraId="2562B44C" w14:textId="479D4051" w:rsidR="001F6A40" w:rsidRPr="00B57CBF" w:rsidRDefault="001F6A40" w:rsidP="00392700">
            <w:pPr>
              <w:widowControl/>
              <w:numPr>
                <w:ilvl w:val="0"/>
                <w:numId w:val="10"/>
              </w:numPr>
              <w:spacing w:before="120" w:after="180"/>
              <w:contextualSpacing/>
              <w:rPr>
                <w:rFonts w:eastAsia="Times New Roman" w:cs="Times New Roman"/>
                <w:sz w:val="18"/>
                <w:szCs w:val="20"/>
                <w:lang w:eastAsia="fr-FR"/>
              </w:rPr>
            </w:pPr>
            <w:r w:rsidRPr="00B57CBF">
              <w:rPr>
                <w:rFonts w:eastAsia="Arial" w:cs="Arial"/>
                <w:b/>
                <w:sz w:val="18"/>
                <w:lang w:eastAsia="fr-FR"/>
              </w:rPr>
              <w:t>Annexe 9</w:t>
            </w:r>
            <w:r w:rsidRPr="00B57CBF">
              <w:rPr>
                <w:rFonts w:ascii="Calibri" w:eastAsia="Arial" w:hAnsi="Calibri" w:cs="Calibri"/>
                <w:b/>
                <w:sz w:val="18"/>
                <w:lang w:eastAsia="fr-FR"/>
              </w:rPr>
              <w:t> </w:t>
            </w:r>
            <w:r w:rsidRPr="00B57CBF">
              <w:rPr>
                <w:rFonts w:eastAsia="Arial" w:cs="Arial"/>
                <w:b/>
                <w:sz w:val="18"/>
                <w:lang w:eastAsia="fr-FR"/>
              </w:rPr>
              <w:t>:</w:t>
            </w:r>
            <w:r w:rsidRPr="00B57CBF">
              <w:rPr>
                <w:rFonts w:eastAsia="Arial" w:cs="Arial"/>
                <w:sz w:val="18"/>
                <w:lang w:eastAsia="fr-FR"/>
              </w:rPr>
              <w:t xml:space="preserve">          </w:t>
            </w:r>
            <w:r w:rsidR="00364B6F" w:rsidRPr="00B57CBF">
              <w:rPr>
                <w:rFonts w:eastAsia="Arial" w:cs="Arial"/>
                <w:bCs/>
                <w:sz w:val="18"/>
                <w:lang w:eastAsia="fr-FR"/>
              </w:rPr>
              <w:t>Plan et contenu du dossier d’Evaluation socio-économique (ESE) des grands projets dans le cadre de France 2030</w:t>
            </w:r>
          </w:p>
          <w:p w14:paraId="136D4EB4" w14:textId="77777777" w:rsidR="001F6A40" w:rsidRPr="00B57CBF" w:rsidRDefault="001F6A40" w:rsidP="00364B6F">
            <w:pPr>
              <w:widowControl/>
              <w:spacing w:before="120" w:after="180"/>
              <w:ind w:left="720"/>
              <w:contextualSpacing/>
              <w:rPr>
                <w:rFonts w:eastAsia="Times New Roman" w:cs="Times New Roman"/>
                <w:sz w:val="18"/>
                <w:szCs w:val="20"/>
                <w:lang w:eastAsia="fr-FR"/>
              </w:rPr>
            </w:pPr>
          </w:p>
          <w:p w14:paraId="56AB9A2E" w14:textId="77777777" w:rsidR="001F6A40" w:rsidRPr="00B57CBF" w:rsidRDefault="001F6A40" w:rsidP="00AE2A35">
            <w:pPr>
              <w:widowControl/>
              <w:spacing w:after="60"/>
              <w:rPr>
                <w:rFonts w:eastAsia="Arial" w:cs="Arial"/>
                <w:b/>
                <w:sz w:val="18"/>
                <w:lang w:eastAsia="fr-FR"/>
              </w:rPr>
            </w:pPr>
            <w:r w:rsidRPr="00B57CBF">
              <w:rPr>
                <w:rFonts w:eastAsia="Arial" w:cs="Arial"/>
                <w:b/>
                <w:sz w:val="18"/>
                <w:lang w:eastAsia="fr-FR"/>
              </w:rPr>
              <w:t>Spécifique à chaque demandeur d’aide</w:t>
            </w:r>
            <w:r w:rsidRPr="00B57CBF">
              <w:rPr>
                <w:rFonts w:ascii="Calibri" w:eastAsia="Arial" w:hAnsi="Calibri" w:cs="Calibri"/>
                <w:b/>
                <w:sz w:val="18"/>
                <w:lang w:eastAsia="fr-FR"/>
              </w:rPr>
              <w:t> </w:t>
            </w:r>
            <w:r w:rsidRPr="00B57CBF">
              <w:rPr>
                <w:rFonts w:eastAsia="Arial" w:cs="Arial"/>
                <w:b/>
                <w:sz w:val="18"/>
                <w:lang w:eastAsia="fr-FR"/>
              </w:rPr>
              <w:t xml:space="preserve">: </w:t>
            </w:r>
          </w:p>
          <w:p w14:paraId="1046B6FF" w14:textId="77777777" w:rsidR="001F6A40" w:rsidRPr="00B57CBF" w:rsidRDefault="001F6A40" w:rsidP="00392700">
            <w:pPr>
              <w:widowControl/>
              <w:numPr>
                <w:ilvl w:val="0"/>
                <w:numId w:val="10"/>
              </w:numPr>
              <w:spacing w:before="120" w:after="180"/>
              <w:contextualSpacing/>
              <w:rPr>
                <w:rFonts w:eastAsia="Arial" w:cs="Arial"/>
                <w:b/>
                <w:sz w:val="18"/>
                <w:lang w:eastAsia="fr-FR"/>
              </w:rPr>
            </w:pPr>
            <w:r w:rsidRPr="00B57CBF">
              <w:rPr>
                <w:rFonts w:eastAsia="Arial" w:cs="Arial"/>
                <w:b/>
                <w:sz w:val="18"/>
                <w:lang w:eastAsia="fr-FR"/>
              </w:rPr>
              <w:t>Annexe 1 :</w:t>
            </w:r>
            <w:r w:rsidRPr="00B57CBF">
              <w:rPr>
                <w:rFonts w:eastAsia="Arial" w:cs="Arial"/>
                <w:b/>
                <w:sz w:val="18"/>
                <w:lang w:eastAsia="fr-FR"/>
              </w:rPr>
              <w:tab/>
            </w:r>
            <w:r w:rsidRPr="00B57CBF">
              <w:rPr>
                <w:rFonts w:eastAsia="Arial" w:cs="Arial"/>
                <w:sz w:val="18"/>
                <w:lang w:eastAsia="fr-FR"/>
              </w:rPr>
              <w:t>Conditions Générales France 2030</w:t>
            </w:r>
          </w:p>
          <w:p w14:paraId="03E717C7" w14:textId="77777777" w:rsidR="001F6A40" w:rsidRPr="00B57CBF" w:rsidRDefault="001F6A40" w:rsidP="00392700">
            <w:pPr>
              <w:widowControl/>
              <w:numPr>
                <w:ilvl w:val="0"/>
                <w:numId w:val="10"/>
              </w:numPr>
              <w:spacing w:before="120" w:after="180"/>
              <w:contextualSpacing/>
              <w:rPr>
                <w:rFonts w:eastAsia="Arial" w:cs="Arial"/>
                <w:b/>
                <w:sz w:val="18"/>
                <w:lang w:eastAsia="fr-FR"/>
              </w:rPr>
            </w:pPr>
            <w:r w:rsidRPr="00B57CBF">
              <w:rPr>
                <w:rFonts w:eastAsia="Arial" w:cs="Arial"/>
                <w:b/>
                <w:sz w:val="18"/>
                <w:lang w:eastAsia="fr-FR"/>
              </w:rPr>
              <w:t xml:space="preserve">Annexe 3.b : </w:t>
            </w:r>
            <w:r w:rsidRPr="00B57CBF">
              <w:rPr>
                <w:rFonts w:eastAsia="Arial" w:cs="Arial"/>
                <w:b/>
                <w:sz w:val="18"/>
                <w:lang w:eastAsia="fr-FR"/>
              </w:rPr>
              <w:tab/>
            </w:r>
            <w:r w:rsidRPr="00B57CBF">
              <w:rPr>
                <w:rFonts w:eastAsia="Arial" w:cs="Arial"/>
                <w:sz w:val="18"/>
                <w:lang w:eastAsia="fr-FR"/>
              </w:rPr>
              <w:t>Descriptif du partenaire (pour acteurs économiques uniquement)</w:t>
            </w:r>
          </w:p>
          <w:p w14:paraId="1D56C7CB" w14:textId="77777777" w:rsidR="001F6A40" w:rsidRPr="00B57CBF" w:rsidRDefault="001F6A40" w:rsidP="00392700">
            <w:pPr>
              <w:widowControl/>
              <w:numPr>
                <w:ilvl w:val="0"/>
                <w:numId w:val="10"/>
              </w:numPr>
              <w:spacing w:before="120" w:after="180"/>
              <w:contextualSpacing/>
              <w:rPr>
                <w:rFonts w:eastAsia="Arial" w:cs="Arial"/>
                <w:sz w:val="18"/>
                <w:lang w:eastAsia="fr-FR"/>
              </w:rPr>
            </w:pPr>
            <w:r w:rsidRPr="00B57CBF">
              <w:rPr>
                <w:rFonts w:eastAsia="Arial" w:cs="Arial"/>
                <w:b/>
                <w:sz w:val="18"/>
                <w:lang w:eastAsia="fr-FR"/>
              </w:rPr>
              <w:t>Annexe 6 :</w:t>
            </w:r>
            <w:r w:rsidRPr="00B57CBF">
              <w:rPr>
                <w:rFonts w:eastAsia="Arial" w:cs="Arial"/>
                <w:b/>
                <w:sz w:val="18"/>
                <w:lang w:eastAsia="fr-FR"/>
              </w:rPr>
              <w:tab/>
            </w:r>
            <w:r w:rsidRPr="00B57CBF">
              <w:rPr>
                <w:rFonts w:eastAsia="Arial" w:cs="Arial"/>
                <w:sz w:val="18"/>
                <w:lang w:eastAsia="fr-FR"/>
              </w:rPr>
              <w:t>Eléments financiers (pour acteurs économiques uniquement)</w:t>
            </w:r>
          </w:p>
          <w:p w14:paraId="253B868C" w14:textId="77777777" w:rsidR="001F6A40" w:rsidRPr="00B57CBF" w:rsidRDefault="001F6A40" w:rsidP="00392700">
            <w:pPr>
              <w:widowControl/>
              <w:numPr>
                <w:ilvl w:val="0"/>
                <w:numId w:val="10"/>
              </w:numPr>
              <w:spacing w:before="120" w:after="180"/>
              <w:contextualSpacing/>
              <w:rPr>
                <w:rFonts w:eastAsia="Arial" w:cs="Arial"/>
                <w:sz w:val="18"/>
                <w:lang w:eastAsia="fr-FR"/>
              </w:rPr>
            </w:pPr>
            <w:r w:rsidRPr="00B57CBF">
              <w:rPr>
                <w:rFonts w:eastAsia="Arial" w:cs="Arial"/>
                <w:b/>
                <w:sz w:val="18"/>
                <w:lang w:eastAsia="fr-FR"/>
              </w:rPr>
              <w:t>Annexe 7</w:t>
            </w:r>
            <w:r w:rsidRPr="00B57CBF">
              <w:rPr>
                <w:rFonts w:ascii="Calibri" w:eastAsia="Arial" w:hAnsi="Calibri" w:cs="Calibri"/>
                <w:b/>
                <w:sz w:val="18"/>
                <w:lang w:eastAsia="fr-FR"/>
              </w:rPr>
              <w:t> </w:t>
            </w:r>
            <w:r w:rsidRPr="00B57CBF">
              <w:rPr>
                <w:rFonts w:eastAsia="Arial" w:cs="Arial"/>
                <w:b/>
                <w:sz w:val="18"/>
                <w:lang w:eastAsia="fr-FR"/>
              </w:rPr>
              <w:t xml:space="preserve">: </w:t>
            </w:r>
            <w:r w:rsidRPr="00B57CBF">
              <w:rPr>
                <w:rFonts w:eastAsia="Arial" w:cs="Arial"/>
                <w:b/>
                <w:sz w:val="18"/>
                <w:lang w:eastAsia="fr-FR"/>
              </w:rPr>
              <w:tab/>
            </w:r>
            <w:r w:rsidRPr="00B57CBF">
              <w:rPr>
                <w:rFonts w:eastAsia="Arial" w:cs="Arial"/>
                <w:sz w:val="18"/>
                <w:lang w:eastAsia="fr-FR"/>
              </w:rPr>
              <w:t>Attestation de santé financière</w:t>
            </w:r>
          </w:p>
          <w:p w14:paraId="77A56D7E" w14:textId="6A5601A9" w:rsidR="001F6A40" w:rsidRPr="00B57CBF" w:rsidRDefault="001F6A40" w:rsidP="00B57CBF">
            <w:pPr>
              <w:widowControl/>
              <w:spacing w:before="120" w:after="180"/>
              <w:ind w:left="360"/>
              <w:contextualSpacing/>
              <w:rPr>
                <w:rFonts w:eastAsia="Arial" w:cs="Arial"/>
                <w:sz w:val="18"/>
                <w:highlight w:val="yellow"/>
                <w:lang w:eastAsia="fr-FR"/>
              </w:rPr>
            </w:pPr>
            <w:r w:rsidRPr="00B57CBF">
              <w:rPr>
                <w:rFonts w:eastAsia="Arial" w:cs="Arial"/>
                <w:b/>
                <w:sz w:val="18"/>
                <w:lang w:eastAsia="fr-FR"/>
              </w:rPr>
              <w:t>RIB, 3 dernières liasses fiscales</w:t>
            </w:r>
          </w:p>
        </w:tc>
      </w:tr>
    </w:tbl>
    <w:p w14:paraId="54753864" w14:textId="08F2DDB3" w:rsidR="0034394C" w:rsidRPr="00AD164F" w:rsidRDefault="00590E4B" w:rsidP="001F6A40">
      <w:pPr>
        <w:pStyle w:val="SommaireTitre"/>
        <w:jc w:val="left"/>
        <w:rPr>
          <w:b w:val="0"/>
          <w:outline/>
          <w:color w:val="000091"/>
          <w14:textOutline w14:w="9525" w14:cap="rnd" w14:cmpd="sng" w14:algn="ctr">
            <w14:solidFill>
              <w14:srgbClr w14:val="000091"/>
            </w14:solidFill>
            <w14:prstDash w14:val="solid"/>
            <w14:bevel/>
          </w14:textOutline>
          <w14:textFill>
            <w14:solidFill>
              <w14:srgbClr w14:val="FFFFFF"/>
            </w14:solidFill>
          </w14:textFill>
        </w:rPr>
      </w:pPr>
      <w:r>
        <w:rPr>
          <w:outline/>
          <w:color w:val="000091"/>
          <w14:textOutline w14:w="9525" w14:cap="rnd" w14:cmpd="sng" w14:algn="ctr">
            <w14:solidFill>
              <w14:srgbClr w14:val="000091"/>
            </w14:solidFill>
            <w14:prstDash w14:val="solid"/>
            <w14:bevel/>
          </w14:textOutline>
          <w14:textFill>
            <w14:solidFill>
              <w14:srgbClr w14:val="FFFFFF"/>
            </w14:solidFill>
          </w14:textFill>
        </w:rPr>
        <w:lastRenderedPageBreak/>
        <w:t>S</w:t>
      </w:r>
      <w:r w:rsidR="00533B08" w:rsidRPr="00AD164F">
        <w:rPr>
          <w:outline/>
          <w:color w:val="000091"/>
          <w14:textOutline w14:w="9525" w14:cap="rnd" w14:cmpd="sng" w14:algn="ctr">
            <w14:solidFill>
              <w14:srgbClr w14:val="000091"/>
            </w14:solidFill>
            <w14:prstDash w14:val="solid"/>
            <w14:bevel/>
          </w14:textOutline>
          <w14:textFill>
            <w14:solidFill>
              <w14:srgbClr w14:val="FFFFFF"/>
            </w14:solidFill>
          </w14:textFill>
        </w:rPr>
        <w:t>ommaire</w:t>
      </w:r>
    </w:p>
    <w:p w14:paraId="0D5775F7" w14:textId="77777777" w:rsidR="00590E4B" w:rsidRPr="00AD164F" w:rsidRDefault="00590E4B" w:rsidP="00590E4B">
      <w:pPr>
        <w:pStyle w:val="SommaireTitre"/>
        <w:rPr>
          <w:rFonts w:ascii="Arial"/>
          <w:outline/>
          <w:color w:val="000091"/>
          <w:sz w:val="20"/>
          <w14:textOutline w14:w="9525" w14:cap="rnd" w14:cmpd="sng" w14:algn="ctr">
            <w14:solidFill>
              <w14:srgbClr w14:val="000091"/>
            </w14:solidFill>
            <w14:prstDash w14:val="solid"/>
            <w14:bevel/>
          </w14:textOutline>
          <w14:textFill>
            <w14:solidFill>
              <w14:srgbClr w14:val="FFFFFF"/>
            </w14:solidFill>
          </w14:textFill>
        </w:rPr>
      </w:pPr>
    </w:p>
    <w:p w14:paraId="06BDA83F" w14:textId="4FF1A3E0" w:rsidR="000C1C2C" w:rsidRDefault="002C70E8">
      <w:pPr>
        <w:pStyle w:val="TM1"/>
        <w:tabs>
          <w:tab w:val="right" w:leader="dot" w:pos="9064"/>
        </w:tabs>
        <w:rPr>
          <w:rFonts w:asciiTheme="minorHAnsi" w:eastAsiaTheme="minorEastAsia" w:hAnsiTheme="minorHAnsi" w:cstheme="minorBidi"/>
          <w:b w:val="0"/>
          <w:noProof/>
          <w:color w:val="auto"/>
          <w:kern w:val="2"/>
          <w:sz w:val="24"/>
          <w:szCs w:val="24"/>
          <w:lang w:eastAsia="fr-FR"/>
          <w14:ligatures w14:val="standardContextual"/>
        </w:rPr>
      </w:pPr>
      <w:r>
        <w:rPr>
          <w:b w:val="0"/>
        </w:rPr>
        <w:fldChar w:fldCharType="begin"/>
      </w:r>
      <w:r>
        <w:rPr>
          <w:b w:val="0"/>
        </w:rPr>
        <w:instrText xml:space="preserve"> TOC \o "1-2" \h \z \u </w:instrText>
      </w:r>
      <w:r>
        <w:rPr>
          <w:b w:val="0"/>
        </w:rPr>
        <w:fldChar w:fldCharType="separate"/>
      </w:r>
      <w:hyperlink w:anchor="_Toc194934670" w:history="1">
        <w:r w:rsidR="000C1C2C" w:rsidRPr="008D3C21">
          <w:rPr>
            <w:rStyle w:val="Lienhypertexte"/>
            <w:noProof/>
          </w:rPr>
          <w:t>Contexte et objectifs de l’Appel à projets (AAP)</w:t>
        </w:r>
        <w:r w:rsidR="000C1C2C">
          <w:rPr>
            <w:noProof/>
            <w:webHidden/>
          </w:rPr>
          <w:tab/>
        </w:r>
        <w:r w:rsidR="000C1C2C">
          <w:rPr>
            <w:noProof/>
            <w:webHidden/>
          </w:rPr>
          <w:fldChar w:fldCharType="begin"/>
        </w:r>
        <w:r w:rsidR="000C1C2C">
          <w:rPr>
            <w:noProof/>
            <w:webHidden/>
          </w:rPr>
          <w:instrText xml:space="preserve"> PAGEREF _Toc194934670 \h </w:instrText>
        </w:r>
        <w:r w:rsidR="000C1C2C">
          <w:rPr>
            <w:noProof/>
            <w:webHidden/>
          </w:rPr>
        </w:r>
        <w:r w:rsidR="000C1C2C">
          <w:rPr>
            <w:noProof/>
            <w:webHidden/>
          </w:rPr>
          <w:fldChar w:fldCharType="separate"/>
        </w:r>
        <w:r w:rsidR="009831DB">
          <w:rPr>
            <w:noProof/>
            <w:webHidden/>
          </w:rPr>
          <w:t>4</w:t>
        </w:r>
        <w:r w:rsidR="000C1C2C">
          <w:rPr>
            <w:noProof/>
            <w:webHidden/>
          </w:rPr>
          <w:fldChar w:fldCharType="end"/>
        </w:r>
      </w:hyperlink>
    </w:p>
    <w:p w14:paraId="34EC1BE1" w14:textId="7480BA54" w:rsidR="000C1C2C" w:rsidRDefault="000C1C2C">
      <w:pPr>
        <w:pStyle w:val="TM2"/>
        <w:rPr>
          <w:rFonts w:asciiTheme="minorHAnsi" w:eastAsiaTheme="minorEastAsia" w:hAnsiTheme="minorHAnsi" w:cstheme="minorBidi"/>
          <w:b w:val="0"/>
          <w:noProof/>
          <w:color w:val="auto"/>
          <w:kern w:val="2"/>
          <w:lang w:eastAsia="fr-FR"/>
          <w14:ligatures w14:val="standardContextual"/>
        </w:rPr>
      </w:pPr>
      <w:hyperlink w:anchor="_Toc194934671" w:history="1">
        <w:r w:rsidRPr="008D3C21">
          <w:rPr>
            <w:rStyle w:val="Lienhypertexte"/>
            <w:noProof/>
          </w:rPr>
          <w:t>Le plan d’investissement France 2030</w:t>
        </w:r>
        <w:r>
          <w:rPr>
            <w:noProof/>
            <w:webHidden/>
          </w:rPr>
          <w:tab/>
        </w:r>
        <w:r>
          <w:rPr>
            <w:noProof/>
            <w:webHidden/>
          </w:rPr>
          <w:fldChar w:fldCharType="begin"/>
        </w:r>
        <w:r>
          <w:rPr>
            <w:noProof/>
            <w:webHidden/>
          </w:rPr>
          <w:instrText xml:space="preserve"> PAGEREF _Toc194934671 \h </w:instrText>
        </w:r>
        <w:r>
          <w:rPr>
            <w:noProof/>
            <w:webHidden/>
          </w:rPr>
        </w:r>
        <w:r>
          <w:rPr>
            <w:noProof/>
            <w:webHidden/>
          </w:rPr>
          <w:fldChar w:fldCharType="separate"/>
        </w:r>
        <w:r w:rsidR="009831DB">
          <w:rPr>
            <w:noProof/>
            <w:webHidden/>
          </w:rPr>
          <w:t>4</w:t>
        </w:r>
        <w:r>
          <w:rPr>
            <w:noProof/>
            <w:webHidden/>
          </w:rPr>
          <w:fldChar w:fldCharType="end"/>
        </w:r>
      </w:hyperlink>
    </w:p>
    <w:p w14:paraId="60F659E8" w14:textId="097918C3" w:rsidR="000C1C2C" w:rsidRDefault="000C1C2C">
      <w:pPr>
        <w:pStyle w:val="TM2"/>
        <w:rPr>
          <w:rFonts w:asciiTheme="minorHAnsi" w:eastAsiaTheme="minorEastAsia" w:hAnsiTheme="minorHAnsi" w:cstheme="minorBidi"/>
          <w:b w:val="0"/>
          <w:noProof/>
          <w:color w:val="auto"/>
          <w:kern w:val="2"/>
          <w:lang w:eastAsia="fr-FR"/>
          <w14:ligatures w14:val="standardContextual"/>
        </w:rPr>
      </w:pPr>
      <w:hyperlink w:anchor="_Toc194934672" w:history="1">
        <w:r w:rsidRPr="008D3C21">
          <w:rPr>
            <w:rStyle w:val="Lienhypertexte"/>
            <w:noProof/>
          </w:rPr>
          <w:t>Objectifs de l’AAP</w:t>
        </w:r>
        <w:r>
          <w:rPr>
            <w:noProof/>
            <w:webHidden/>
          </w:rPr>
          <w:tab/>
        </w:r>
        <w:r>
          <w:rPr>
            <w:noProof/>
            <w:webHidden/>
          </w:rPr>
          <w:fldChar w:fldCharType="begin"/>
        </w:r>
        <w:r>
          <w:rPr>
            <w:noProof/>
            <w:webHidden/>
          </w:rPr>
          <w:instrText xml:space="preserve"> PAGEREF _Toc194934672 \h </w:instrText>
        </w:r>
        <w:r>
          <w:rPr>
            <w:noProof/>
            <w:webHidden/>
          </w:rPr>
        </w:r>
        <w:r>
          <w:rPr>
            <w:noProof/>
            <w:webHidden/>
          </w:rPr>
          <w:fldChar w:fldCharType="separate"/>
        </w:r>
        <w:r w:rsidR="009831DB">
          <w:rPr>
            <w:noProof/>
            <w:webHidden/>
          </w:rPr>
          <w:t>5</w:t>
        </w:r>
        <w:r>
          <w:rPr>
            <w:noProof/>
            <w:webHidden/>
          </w:rPr>
          <w:fldChar w:fldCharType="end"/>
        </w:r>
      </w:hyperlink>
    </w:p>
    <w:p w14:paraId="65E40AF2" w14:textId="05B7A837" w:rsidR="000C1C2C" w:rsidRDefault="000C1C2C">
      <w:pPr>
        <w:pStyle w:val="TM2"/>
        <w:rPr>
          <w:rFonts w:asciiTheme="minorHAnsi" w:eastAsiaTheme="minorEastAsia" w:hAnsiTheme="minorHAnsi" w:cstheme="minorBidi"/>
          <w:b w:val="0"/>
          <w:noProof/>
          <w:color w:val="auto"/>
          <w:kern w:val="2"/>
          <w:lang w:eastAsia="fr-FR"/>
          <w14:ligatures w14:val="standardContextual"/>
        </w:rPr>
      </w:pPr>
      <w:hyperlink w:anchor="_Toc194934673" w:history="1">
        <w:r w:rsidRPr="008D3C21">
          <w:rPr>
            <w:rStyle w:val="Lienhypertexte"/>
            <w:noProof/>
          </w:rPr>
          <w:t>Document de cadrage</w:t>
        </w:r>
        <w:r>
          <w:rPr>
            <w:noProof/>
            <w:webHidden/>
          </w:rPr>
          <w:tab/>
        </w:r>
        <w:r>
          <w:rPr>
            <w:noProof/>
            <w:webHidden/>
          </w:rPr>
          <w:fldChar w:fldCharType="begin"/>
        </w:r>
        <w:r>
          <w:rPr>
            <w:noProof/>
            <w:webHidden/>
          </w:rPr>
          <w:instrText xml:space="preserve"> PAGEREF _Toc194934673 \h </w:instrText>
        </w:r>
        <w:r>
          <w:rPr>
            <w:noProof/>
            <w:webHidden/>
          </w:rPr>
        </w:r>
        <w:r>
          <w:rPr>
            <w:noProof/>
            <w:webHidden/>
          </w:rPr>
          <w:fldChar w:fldCharType="separate"/>
        </w:r>
        <w:r w:rsidR="009831DB">
          <w:rPr>
            <w:noProof/>
            <w:webHidden/>
          </w:rPr>
          <w:t>6</w:t>
        </w:r>
        <w:r>
          <w:rPr>
            <w:noProof/>
            <w:webHidden/>
          </w:rPr>
          <w:fldChar w:fldCharType="end"/>
        </w:r>
      </w:hyperlink>
    </w:p>
    <w:p w14:paraId="7884D4CE" w14:textId="71BD025F" w:rsidR="000C1C2C" w:rsidRDefault="000C1C2C">
      <w:pPr>
        <w:pStyle w:val="TM2"/>
        <w:rPr>
          <w:rFonts w:asciiTheme="minorHAnsi" w:eastAsiaTheme="minorEastAsia" w:hAnsiTheme="minorHAnsi" w:cstheme="minorBidi"/>
          <w:b w:val="0"/>
          <w:noProof/>
          <w:color w:val="auto"/>
          <w:kern w:val="2"/>
          <w:lang w:eastAsia="fr-FR"/>
          <w14:ligatures w14:val="standardContextual"/>
        </w:rPr>
      </w:pPr>
      <w:hyperlink w:anchor="_Toc194934674" w:history="1">
        <w:r w:rsidRPr="008D3C21">
          <w:rPr>
            <w:rStyle w:val="Lienhypertexte"/>
            <w:noProof/>
          </w:rPr>
          <w:t>Autres documents d’information</w:t>
        </w:r>
        <w:r>
          <w:rPr>
            <w:noProof/>
            <w:webHidden/>
          </w:rPr>
          <w:tab/>
        </w:r>
        <w:r>
          <w:rPr>
            <w:noProof/>
            <w:webHidden/>
          </w:rPr>
          <w:fldChar w:fldCharType="begin"/>
        </w:r>
        <w:r>
          <w:rPr>
            <w:noProof/>
            <w:webHidden/>
          </w:rPr>
          <w:instrText xml:space="preserve"> PAGEREF _Toc194934674 \h </w:instrText>
        </w:r>
        <w:r>
          <w:rPr>
            <w:noProof/>
            <w:webHidden/>
          </w:rPr>
        </w:r>
        <w:r>
          <w:rPr>
            <w:noProof/>
            <w:webHidden/>
          </w:rPr>
          <w:fldChar w:fldCharType="separate"/>
        </w:r>
        <w:r w:rsidR="009831DB">
          <w:rPr>
            <w:noProof/>
            <w:webHidden/>
          </w:rPr>
          <w:t>6</w:t>
        </w:r>
        <w:r>
          <w:rPr>
            <w:noProof/>
            <w:webHidden/>
          </w:rPr>
          <w:fldChar w:fldCharType="end"/>
        </w:r>
      </w:hyperlink>
    </w:p>
    <w:p w14:paraId="1AE4DC72" w14:textId="7B10DFC8" w:rsidR="000C1C2C" w:rsidRDefault="000C1C2C">
      <w:pPr>
        <w:pStyle w:val="TM1"/>
        <w:tabs>
          <w:tab w:val="right" w:leader="dot" w:pos="9064"/>
        </w:tabs>
        <w:rPr>
          <w:rFonts w:asciiTheme="minorHAnsi" w:eastAsiaTheme="minorEastAsia" w:hAnsiTheme="minorHAnsi" w:cstheme="minorBidi"/>
          <w:b w:val="0"/>
          <w:noProof/>
          <w:color w:val="auto"/>
          <w:kern w:val="2"/>
          <w:sz w:val="24"/>
          <w:szCs w:val="24"/>
          <w:lang w:eastAsia="fr-FR"/>
          <w14:ligatures w14:val="standardContextual"/>
        </w:rPr>
      </w:pPr>
      <w:hyperlink w:anchor="_Toc194934675" w:history="1">
        <w:r w:rsidRPr="008D3C21">
          <w:rPr>
            <w:rStyle w:val="Lienhypertexte"/>
            <w:noProof/>
          </w:rPr>
          <w:t>Projets attendus</w:t>
        </w:r>
        <w:r>
          <w:rPr>
            <w:noProof/>
            <w:webHidden/>
          </w:rPr>
          <w:tab/>
        </w:r>
        <w:r>
          <w:rPr>
            <w:noProof/>
            <w:webHidden/>
          </w:rPr>
          <w:fldChar w:fldCharType="begin"/>
        </w:r>
        <w:r>
          <w:rPr>
            <w:noProof/>
            <w:webHidden/>
          </w:rPr>
          <w:instrText xml:space="preserve"> PAGEREF _Toc194934675 \h </w:instrText>
        </w:r>
        <w:r>
          <w:rPr>
            <w:noProof/>
            <w:webHidden/>
          </w:rPr>
        </w:r>
        <w:r>
          <w:rPr>
            <w:noProof/>
            <w:webHidden/>
          </w:rPr>
          <w:fldChar w:fldCharType="separate"/>
        </w:r>
        <w:r w:rsidR="009831DB">
          <w:rPr>
            <w:noProof/>
            <w:webHidden/>
          </w:rPr>
          <w:t>7</w:t>
        </w:r>
        <w:r>
          <w:rPr>
            <w:noProof/>
            <w:webHidden/>
          </w:rPr>
          <w:fldChar w:fldCharType="end"/>
        </w:r>
      </w:hyperlink>
    </w:p>
    <w:p w14:paraId="58E9D3C2" w14:textId="516603CD" w:rsidR="000C1C2C" w:rsidRDefault="000C1C2C">
      <w:pPr>
        <w:pStyle w:val="TM2"/>
        <w:rPr>
          <w:rFonts w:asciiTheme="minorHAnsi" w:eastAsiaTheme="minorEastAsia" w:hAnsiTheme="minorHAnsi" w:cstheme="minorBidi"/>
          <w:b w:val="0"/>
          <w:noProof/>
          <w:color w:val="auto"/>
          <w:kern w:val="2"/>
          <w:lang w:eastAsia="fr-FR"/>
          <w14:ligatures w14:val="standardContextual"/>
        </w:rPr>
      </w:pPr>
      <w:hyperlink w:anchor="_Toc194934676" w:history="1">
        <w:r w:rsidRPr="008D3C21">
          <w:rPr>
            <w:rStyle w:val="Lienhypertexte"/>
            <w:noProof/>
          </w:rPr>
          <w:t>Nature des projets et typologie des porteurs</w:t>
        </w:r>
        <w:r>
          <w:rPr>
            <w:noProof/>
            <w:webHidden/>
          </w:rPr>
          <w:tab/>
        </w:r>
        <w:r>
          <w:rPr>
            <w:noProof/>
            <w:webHidden/>
          </w:rPr>
          <w:fldChar w:fldCharType="begin"/>
        </w:r>
        <w:r>
          <w:rPr>
            <w:noProof/>
            <w:webHidden/>
          </w:rPr>
          <w:instrText xml:space="preserve"> PAGEREF _Toc194934676 \h </w:instrText>
        </w:r>
        <w:r>
          <w:rPr>
            <w:noProof/>
            <w:webHidden/>
          </w:rPr>
        </w:r>
        <w:r>
          <w:rPr>
            <w:noProof/>
            <w:webHidden/>
          </w:rPr>
          <w:fldChar w:fldCharType="separate"/>
        </w:r>
        <w:r w:rsidR="009831DB">
          <w:rPr>
            <w:noProof/>
            <w:webHidden/>
          </w:rPr>
          <w:t>7</w:t>
        </w:r>
        <w:r>
          <w:rPr>
            <w:noProof/>
            <w:webHidden/>
          </w:rPr>
          <w:fldChar w:fldCharType="end"/>
        </w:r>
      </w:hyperlink>
    </w:p>
    <w:p w14:paraId="1D6DAB38" w14:textId="51ACAAF6" w:rsidR="000C1C2C" w:rsidRDefault="000C1C2C">
      <w:pPr>
        <w:pStyle w:val="TM2"/>
        <w:rPr>
          <w:rFonts w:asciiTheme="minorHAnsi" w:eastAsiaTheme="minorEastAsia" w:hAnsiTheme="minorHAnsi" w:cstheme="minorBidi"/>
          <w:b w:val="0"/>
          <w:noProof/>
          <w:color w:val="auto"/>
          <w:kern w:val="2"/>
          <w:lang w:eastAsia="fr-FR"/>
          <w14:ligatures w14:val="standardContextual"/>
        </w:rPr>
      </w:pPr>
      <w:hyperlink w:anchor="_Toc194934677" w:history="1">
        <w:r w:rsidRPr="008D3C21">
          <w:rPr>
            <w:rStyle w:val="Lienhypertexte"/>
            <w:noProof/>
          </w:rPr>
          <w:t>Coordinateur du projet</w:t>
        </w:r>
        <w:r>
          <w:rPr>
            <w:noProof/>
            <w:webHidden/>
          </w:rPr>
          <w:tab/>
        </w:r>
        <w:r>
          <w:rPr>
            <w:noProof/>
            <w:webHidden/>
          </w:rPr>
          <w:fldChar w:fldCharType="begin"/>
        </w:r>
        <w:r>
          <w:rPr>
            <w:noProof/>
            <w:webHidden/>
          </w:rPr>
          <w:instrText xml:space="preserve"> PAGEREF _Toc194934677 \h </w:instrText>
        </w:r>
        <w:r>
          <w:rPr>
            <w:noProof/>
            <w:webHidden/>
          </w:rPr>
        </w:r>
        <w:r>
          <w:rPr>
            <w:noProof/>
            <w:webHidden/>
          </w:rPr>
          <w:fldChar w:fldCharType="separate"/>
        </w:r>
        <w:r w:rsidR="009831DB">
          <w:rPr>
            <w:noProof/>
            <w:webHidden/>
          </w:rPr>
          <w:t>11</w:t>
        </w:r>
        <w:r>
          <w:rPr>
            <w:noProof/>
            <w:webHidden/>
          </w:rPr>
          <w:fldChar w:fldCharType="end"/>
        </w:r>
      </w:hyperlink>
    </w:p>
    <w:p w14:paraId="134E52D9" w14:textId="682770E3" w:rsidR="000C1C2C" w:rsidRDefault="000C1C2C">
      <w:pPr>
        <w:pStyle w:val="TM2"/>
        <w:rPr>
          <w:rFonts w:asciiTheme="minorHAnsi" w:eastAsiaTheme="minorEastAsia" w:hAnsiTheme="minorHAnsi" w:cstheme="minorBidi"/>
          <w:b w:val="0"/>
          <w:noProof/>
          <w:color w:val="auto"/>
          <w:kern w:val="2"/>
          <w:lang w:eastAsia="fr-FR"/>
          <w14:ligatures w14:val="standardContextual"/>
        </w:rPr>
      </w:pPr>
      <w:hyperlink w:anchor="_Toc194934678" w:history="1">
        <w:r w:rsidRPr="008D3C21">
          <w:rPr>
            <w:rStyle w:val="Lienhypertexte"/>
            <w:noProof/>
          </w:rPr>
          <w:t>Typologie du projet</w:t>
        </w:r>
        <w:r>
          <w:rPr>
            <w:noProof/>
            <w:webHidden/>
          </w:rPr>
          <w:tab/>
        </w:r>
        <w:r>
          <w:rPr>
            <w:noProof/>
            <w:webHidden/>
          </w:rPr>
          <w:fldChar w:fldCharType="begin"/>
        </w:r>
        <w:r>
          <w:rPr>
            <w:noProof/>
            <w:webHidden/>
          </w:rPr>
          <w:instrText xml:space="preserve"> PAGEREF _Toc194934678 \h </w:instrText>
        </w:r>
        <w:r>
          <w:rPr>
            <w:noProof/>
            <w:webHidden/>
          </w:rPr>
        </w:r>
        <w:r>
          <w:rPr>
            <w:noProof/>
            <w:webHidden/>
          </w:rPr>
          <w:fldChar w:fldCharType="separate"/>
        </w:r>
        <w:r w:rsidR="009831DB">
          <w:rPr>
            <w:noProof/>
            <w:webHidden/>
          </w:rPr>
          <w:t>11</w:t>
        </w:r>
        <w:r>
          <w:rPr>
            <w:noProof/>
            <w:webHidden/>
          </w:rPr>
          <w:fldChar w:fldCharType="end"/>
        </w:r>
      </w:hyperlink>
    </w:p>
    <w:p w14:paraId="3ECCF798" w14:textId="4C22A648" w:rsidR="000C1C2C" w:rsidRDefault="000C1C2C">
      <w:pPr>
        <w:pStyle w:val="TM2"/>
        <w:rPr>
          <w:rFonts w:asciiTheme="minorHAnsi" w:eastAsiaTheme="minorEastAsia" w:hAnsiTheme="minorHAnsi" w:cstheme="minorBidi"/>
          <w:b w:val="0"/>
          <w:noProof/>
          <w:color w:val="auto"/>
          <w:kern w:val="2"/>
          <w:lang w:eastAsia="fr-FR"/>
          <w14:ligatures w14:val="standardContextual"/>
        </w:rPr>
      </w:pPr>
      <w:hyperlink w:anchor="_Toc194934679" w:history="1">
        <w:r w:rsidRPr="008D3C21">
          <w:rPr>
            <w:rStyle w:val="Lienhypertexte"/>
            <w:noProof/>
          </w:rPr>
          <w:t>Travaux et dépenses éligibles</w:t>
        </w:r>
        <w:r>
          <w:rPr>
            <w:noProof/>
            <w:webHidden/>
          </w:rPr>
          <w:tab/>
        </w:r>
        <w:r>
          <w:rPr>
            <w:noProof/>
            <w:webHidden/>
          </w:rPr>
          <w:fldChar w:fldCharType="begin"/>
        </w:r>
        <w:r>
          <w:rPr>
            <w:noProof/>
            <w:webHidden/>
          </w:rPr>
          <w:instrText xml:space="preserve"> PAGEREF _Toc194934679 \h </w:instrText>
        </w:r>
        <w:r>
          <w:rPr>
            <w:noProof/>
            <w:webHidden/>
          </w:rPr>
        </w:r>
        <w:r>
          <w:rPr>
            <w:noProof/>
            <w:webHidden/>
          </w:rPr>
          <w:fldChar w:fldCharType="separate"/>
        </w:r>
        <w:r w:rsidR="009831DB">
          <w:rPr>
            <w:noProof/>
            <w:webHidden/>
          </w:rPr>
          <w:t>11</w:t>
        </w:r>
        <w:r>
          <w:rPr>
            <w:noProof/>
            <w:webHidden/>
          </w:rPr>
          <w:fldChar w:fldCharType="end"/>
        </w:r>
      </w:hyperlink>
    </w:p>
    <w:p w14:paraId="584354DD" w14:textId="6851EE9F" w:rsidR="000C1C2C" w:rsidRDefault="000C1C2C">
      <w:pPr>
        <w:pStyle w:val="TM2"/>
        <w:rPr>
          <w:rFonts w:asciiTheme="minorHAnsi" w:eastAsiaTheme="minorEastAsia" w:hAnsiTheme="minorHAnsi" w:cstheme="minorBidi"/>
          <w:b w:val="0"/>
          <w:noProof/>
          <w:color w:val="auto"/>
          <w:kern w:val="2"/>
          <w:lang w:eastAsia="fr-FR"/>
          <w14:ligatures w14:val="standardContextual"/>
        </w:rPr>
      </w:pPr>
      <w:hyperlink w:anchor="_Toc194934680" w:history="1">
        <w:r w:rsidRPr="008D3C21">
          <w:rPr>
            <w:rStyle w:val="Lienhypertexte"/>
            <w:noProof/>
          </w:rPr>
          <w:t>Conditions et nature du financement Intensités d’aides</w:t>
        </w:r>
        <w:r>
          <w:rPr>
            <w:noProof/>
            <w:webHidden/>
          </w:rPr>
          <w:tab/>
        </w:r>
        <w:r>
          <w:rPr>
            <w:noProof/>
            <w:webHidden/>
          </w:rPr>
          <w:fldChar w:fldCharType="begin"/>
        </w:r>
        <w:r>
          <w:rPr>
            <w:noProof/>
            <w:webHidden/>
          </w:rPr>
          <w:instrText xml:space="preserve"> PAGEREF _Toc194934680 \h </w:instrText>
        </w:r>
        <w:r>
          <w:rPr>
            <w:noProof/>
            <w:webHidden/>
          </w:rPr>
        </w:r>
        <w:r>
          <w:rPr>
            <w:noProof/>
            <w:webHidden/>
          </w:rPr>
          <w:fldChar w:fldCharType="separate"/>
        </w:r>
        <w:r w:rsidR="009831DB">
          <w:rPr>
            <w:noProof/>
            <w:webHidden/>
          </w:rPr>
          <w:t>12</w:t>
        </w:r>
        <w:r>
          <w:rPr>
            <w:noProof/>
            <w:webHidden/>
          </w:rPr>
          <w:fldChar w:fldCharType="end"/>
        </w:r>
      </w:hyperlink>
    </w:p>
    <w:p w14:paraId="2A1B898A" w14:textId="2A3C3B21" w:rsidR="000C1C2C" w:rsidRDefault="000C1C2C">
      <w:pPr>
        <w:pStyle w:val="TM2"/>
        <w:rPr>
          <w:rFonts w:asciiTheme="minorHAnsi" w:eastAsiaTheme="minorEastAsia" w:hAnsiTheme="minorHAnsi" w:cstheme="minorBidi"/>
          <w:b w:val="0"/>
          <w:noProof/>
          <w:color w:val="auto"/>
          <w:kern w:val="2"/>
          <w:lang w:eastAsia="fr-FR"/>
          <w14:ligatures w14:val="standardContextual"/>
        </w:rPr>
      </w:pPr>
      <w:hyperlink w:anchor="_Toc194934681" w:history="1">
        <w:r w:rsidRPr="008D3C21">
          <w:rPr>
            <w:rStyle w:val="Lienhypertexte"/>
            <w:noProof/>
          </w:rPr>
          <w:t>Articulation avec les autres dispositifs France 2030</w:t>
        </w:r>
        <w:r>
          <w:rPr>
            <w:noProof/>
            <w:webHidden/>
          </w:rPr>
          <w:tab/>
        </w:r>
        <w:r>
          <w:rPr>
            <w:noProof/>
            <w:webHidden/>
          </w:rPr>
          <w:fldChar w:fldCharType="begin"/>
        </w:r>
        <w:r>
          <w:rPr>
            <w:noProof/>
            <w:webHidden/>
          </w:rPr>
          <w:instrText xml:space="preserve"> PAGEREF _Toc194934681 \h </w:instrText>
        </w:r>
        <w:r>
          <w:rPr>
            <w:noProof/>
            <w:webHidden/>
          </w:rPr>
        </w:r>
        <w:r>
          <w:rPr>
            <w:noProof/>
            <w:webHidden/>
          </w:rPr>
          <w:fldChar w:fldCharType="separate"/>
        </w:r>
        <w:r w:rsidR="009831DB">
          <w:rPr>
            <w:noProof/>
            <w:webHidden/>
          </w:rPr>
          <w:t>13</w:t>
        </w:r>
        <w:r>
          <w:rPr>
            <w:noProof/>
            <w:webHidden/>
          </w:rPr>
          <w:fldChar w:fldCharType="end"/>
        </w:r>
      </w:hyperlink>
    </w:p>
    <w:p w14:paraId="7D783225" w14:textId="63B53402" w:rsidR="000C1C2C" w:rsidRDefault="000C1C2C">
      <w:pPr>
        <w:pStyle w:val="TM2"/>
        <w:rPr>
          <w:rFonts w:asciiTheme="minorHAnsi" w:eastAsiaTheme="minorEastAsia" w:hAnsiTheme="minorHAnsi" w:cstheme="minorBidi"/>
          <w:b w:val="0"/>
          <w:noProof/>
          <w:color w:val="auto"/>
          <w:kern w:val="2"/>
          <w:lang w:eastAsia="fr-FR"/>
          <w14:ligatures w14:val="standardContextual"/>
        </w:rPr>
      </w:pPr>
      <w:hyperlink w:anchor="_Toc194934682" w:history="1">
        <w:r w:rsidRPr="008D3C21">
          <w:rPr>
            <w:rStyle w:val="Lienhypertexte"/>
            <w:rFonts w:eastAsia="Marianne" w:cs="Marianne"/>
            <w:bCs/>
            <w:noProof/>
          </w:rPr>
          <w:t>Articulation avec les dispositifs européens</w:t>
        </w:r>
        <w:r>
          <w:rPr>
            <w:noProof/>
            <w:webHidden/>
          </w:rPr>
          <w:tab/>
        </w:r>
        <w:r>
          <w:rPr>
            <w:noProof/>
            <w:webHidden/>
          </w:rPr>
          <w:fldChar w:fldCharType="begin"/>
        </w:r>
        <w:r>
          <w:rPr>
            <w:noProof/>
            <w:webHidden/>
          </w:rPr>
          <w:instrText xml:space="preserve"> PAGEREF _Toc194934682 \h </w:instrText>
        </w:r>
        <w:r>
          <w:rPr>
            <w:noProof/>
            <w:webHidden/>
          </w:rPr>
        </w:r>
        <w:r>
          <w:rPr>
            <w:noProof/>
            <w:webHidden/>
          </w:rPr>
          <w:fldChar w:fldCharType="separate"/>
        </w:r>
        <w:r w:rsidR="009831DB">
          <w:rPr>
            <w:noProof/>
            <w:webHidden/>
          </w:rPr>
          <w:t>13</w:t>
        </w:r>
        <w:r>
          <w:rPr>
            <w:noProof/>
            <w:webHidden/>
          </w:rPr>
          <w:fldChar w:fldCharType="end"/>
        </w:r>
      </w:hyperlink>
    </w:p>
    <w:p w14:paraId="0728AC6E" w14:textId="39991475" w:rsidR="000C1C2C" w:rsidRDefault="000C1C2C">
      <w:pPr>
        <w:pStyle w:val="TM2"/>
        <w:rPr>
          <w:rFonts w:asciiTheme="minorHAnsi" w:eastAsiaTheme="minorEastAsia" w:hAnsiTheme="minorHAnsi" w:cstheme="minorBidi"/>
          <w:b w:val="0"/>
          <w:noProof/>
          <w:color w:val="auto"/>
          <w:kern w:val="2"/>
          <w:lang w:eastAsia="fr-FR"/>
          <w14:ligatures w14:val="standardContextual"/>
        </w:rPr>
      </w:pPr>
      <w:hyperlink w:anchor="_Toc194934683" w:history="1">
        <w:r w:rsidRPr="008D3C21">
          <w:rPr>
            <w:rStyle w:val="Lienhypertexte"/>
            <w:noProof/>
          </w:rPr>
          <w:t>Modalités de remboursement des avances remboursables</w:t>
        </w:r>
        <w:r>
          <w:rPr>
            <w:noProof/>
            <w:webHidden/>
          </w:rPr>
          <w:tab/>
        </w:r>
        <w:r>
          <w:rPr>
            <w:noProof/>
            <w:webHidden/>
          </w:rPr>
          <w:fldChar w:fldCharType="begin"/>
        </w:r>
        <w:r>
          <w:rPr>
            <w:noProof/>
            <w:webHidden/>
          </w:rPr>
          <w:instrText xml:space="preserve"> PAGEREF _Toc194934683 \h </w:instrText>
        </w:r>
        <w:r>
          <w:rPr>
            <w:noProof/>
            <w:webHidden/>
          </w:rPr>
        </w:r>
        <w:r>
          <w:rPr>
            <w:noProof/>
            <w:webHidden/>
          </w:rPr>
          <w:fldChar w:fldCharType="separate"/>
        </w:r>
        <w:r w:rsidR="009831DB">
          <w:rPr>
            <w:noProof/>
            <w:webHidden/>
          </w:rPr>
          <w:t>13</w:t>
        </w:r>
        <w:r>
          <w:rPr>
            <w:noProof/>
            <w:webHidden/>
          </w:rPr>
          <w:fldChar w:fldCharType="end"/>
        </w:r>
      </w:hyperlink>
    </w:p>
    <w:p w14:paraId="3E6BBC85" w14:textId="40B29D47" w:rsidR="000C1C2C" w:rsidRDefault="000C1C2C">
      <w:pPr>
        <w:pStyle w:val="TM1"/>
        <w:tabs>
          <w:tab w:val="right" w:leader="dot" w:pos="9064"/>
        </w:tabs>
        <w:rPr>
          <w:rFonts w:asciiTheme="minorHAnsi" w:eastAsiaTheme="minorEastAsia" w:hAnsiTheme="minorHAnsi" w:cstheme="minorBidi"/>
          <w:b w:val="0"/>
          <w:noProof/>
          <w:color w:val="auto"/>
          <w:kern w:val="2"/>
          <w:sz w:val="24"/>
          <w:szCs w:val="24"/>
          <w:lang w:eastAsia="fr-FR"/>
          <w14:ligatures w14:val="standardContextual"/>
        </w:rPr>
      </w:pPr>
      <w:hyperlink w:anchor="_Toc194934684" w:history="1">
        <w:r w:rsidRPr="008D3C21">
          <w:rPr>
            <w:rStyle w:val="Lienhypertexte"/>
            <w:noProof/>
          </w:rPr>
          <w:t>Processus de sélection</w:t>
        </w:r>
        <w:r>
          <w:rPr>
            <w:noProof/>
            <w:webHidden/>
          </w:rPr>
          <w:tab/>
        </w:r>
        <w:r>
          <w:rPr>
            <w:noProof/>
            <w:webHidden/>
          </w:rPr>
          <w:fldChar w:fldCharType="begin"/>
        </w:r>
        <w:r>
          <w:rPr>
            <w:noProof/>
            <w:webHidden/>
          </w:rPr>
          <w:instrText xml:space="preserve"> PAGEREF _Toc194934684 \h </w:instrText>
        </w:r>
        <w:r>
          <w:rPr>
            <w:noProof/>
            <w:webHidden/>
          </w:rPr>
        </w:r>
        <w:r>
          <w:rPr>
            <w:noProof/>
            <w:webHidden/>
          </w:rPr>
          <w:fldChar w:fldCharType="separate"/>
        </w:r>
        <w:r w:rsidR="009831DB">
          <w:rPr>
            <w:noProof/>
            <w:webHidden/>
          </w:rPr>
          <w:t>14</w:t>
        </w:r>
        <w:r>
          <w:rPr>
            <w:noProof/>
            <w:webHidden/>
          </w:rPr>
          <w:fldChar w:fldCharType="end"/>
        </w:r>
      </w:hyperlink>
    </w:p>
    <w:p w14:paraId="462C1BDF" w14:textId="1F487F4B" w:rsidR="000C1C2C" w:rsidRDefault="000C1C2C">
      <w:pPr>
        <w:pStyle w:val="TM2"/>
        <w:rPr>
          <w:rFonts w:asciiTheme="minorHAnsi" w:eastAsiaTheme="minorEastAsia" w:hAnsiTheme="minorHAnsi" w:cstheme="minorBidi"/>
          <w:b w:val="0"/>
          <w:noProof/>
          <w:color w:val="auto"/>
          <w:kern w:val="2"/>
          <w:lang w:eastAsia="fr-FR"/>
          <w14:ligatures w14:val="standardContextual"/>
        </w:rPr>
      </w:pPr>
      <w:hyperlink w:anchor="_Toc194934685" w:history="1">
        <w:r w:rsidRPr="008D3C21">
          <w:rPr>
            <w:rStyle w:val="Lienhypertexte"/>
            <w:noProof/>
          </w:rPr>
          <w:t>Critères d’éligibilité</w:t>
        </w:r>
        <w:r>
          <w:rPr>
            <w:noProof/>
            <w:webHidden/>
          </w:rPr>
          <w:tab/>
        </w:r>
        <w:r>
          <w:rPr>
            <w:noProof/>
            <w:webHidden/>
          </w:rPr>
          <w:fldChar w:fldCharType="begin"/>
        </w:r>
        <w:r>
          <w:rPr>
            <w:noProof/>
            <w:webHidden/>
          </w:rPr>
          <w:instrText xml:space="preserve"> PAGEREF _Toc194934685 \h </w:instrText>
        </w:r>
        <w:r>
          <w:rPr>
            <w:noProof/>
            <w:webHidden/>
          </w:rPr>
        </w:r>
        <w:r>
          <w:rPr>
            <w:noProof/>
            <w:webHidden/>
          </w:rPr>
          <w:fldChar w:fldCharType="separate"/>
        </w:r>
        <w:r w:rsidR="009831DB">
          <w:rPr>
            <w:noProof/>
            <w:webHidden/>
          </w:rPr>
          <w:t>14</w:t>
        </w:r>
        <w:r>
          <w:rPr>
            <w:noProof/>
            <w:webHidden/>
          </w:rPr>
          <w:fldChar w:fldCharType="end"/>
        </w:r>
      </w:hyperlink>
    </w:p>
    <w:p w14:paraId="253626E2" w14:textId="3B481333" w:rsidR="000C1C2C" w:rsidRDefault="000C1C2C">
      <w:pPr>
        <w:pStyle w:val="TM2"/>
        <w:rPr>
          <w:rFonts w:asciiTheme="minorHAnsi" w:eastAsiaTheme="minorEastAsia" w:hAnsiTheme="minorHAnsi" w:cstheme="minorBidi"/>
          <w:b w:val="0"/>
          <w:noProof/>
          <w:color w:val="auto"/>
          <w:kern w:val="2"/>
          <w:lang w:eastAsia="fr-FR"/>
          <w14:ligatures w14:val="standardContextual"/>
        </w:rPr>
      </w:pPr>
      <w:hyperlink w:anchor="_Toc194934686" w:history="1">
        <w:r w:rsidRPr="008D3C21">
          <w:rPr>
            <w:rStyle w:val="Lienhypertexte"/>
            <w:noProof/>
          </w:rPr>
          <w:t>Critères de sélection</w:t>
        </w:r>
        <w:r>
          <w:rPr>
            <w:noProof/>
            <w:webHidden/>
          </w:rPr>
          <w:tab/>
        </w:r>
        <w:r>
          <w:rPr>
            <w:noProof/>
            <w:webHidden/>
          </w:rPr>
          <w:fldChar w:fldCharType="begin"/>
        </w:r>
        <w:r>
          <w:rPr>
            <w:noProof/>
            <w:webHidden/>
          </w:rPr>
          <w:instrText xml:space="preserve"> PAGEREF _Toc194934686 \h </w:instrText>
        </w:r>
        <w:r>
          <w:rPr>
            <w:noProof/>
            <w:webHidden/>
          </w:rPr>
        </w:r>
        <w:r>
          <w:rPr>
            <w:noProof/>
            <w:webHidden/>
          </w:rPr>
          <w:fldChar w:fldCharType="separate"/>
        </w:r>
        <w:r w:rsidR="009831DB">
          <w:rPr>
            <w:noProof/>
            <w:webHidden/>
          </w:rPr>
          <w:t>15</w:t>
        </w:r>
        <w:r>
          <w:rPr>
            <w:noProof/>
            <w:webHidden/>
          </w:rPr>
          <w:fldChar w:fldCharType="end"/>
        </w:r>
      </w:hyperlink>
    </w:p>
    <w:p w14:paraId="297E8305" w14:textId="571552C8" w:rsidR="000C1C2C" w:rsidRDefault="000C1C2C">
      <w:pPr>
        <w:pStyle w:val="TM2"/>
        <w:rPr>
          <w:rFonts w:asciiTheme="minorHAnsi" w:eastAsiaTheme="minorEastAsia" w:hAnsiTheme="minorHAnsi" w:cstheme="minorBidi"/>
          <w:b w:val="0"/>
          <w:noProof/>
          <w:color w:val="auto"/>
          <w:kern w:val="2"/>
          <w:lang w:eastAsia="fr-FR"/>
          <w14:ligatures w14:val="standardContextual"/>
        </w:rPr>
      </w:pPr>
      <w:hyperlink w:anchor="_Toc194934687" w:history="1">
        <w:r w:rsidRPr="008D3C21">
          <w:rPr>
            <w:rStyle w:val="Lienhypertexte"/>
            <w:noProof/>
          </w:rPr>
          <w:t>Label pôle de compétitivité</w:t>
        </w:r>
        <w:r>
          <w:rPr>
            <w:noProof/>
            <w:webHidden/>
          </w:rPr>
          <w:tab/>
        </w:r>
        <w:r>
          <w:rPr>
            <w:noProof/>
            <w:webHidden/>
          </w:rPr>
          <w:fldChar w:fldCharType="begin"/>
        </w:r>
        <w:r>
          <w:rPr>
            <w:noProof/>
            <w:webHidden/>
          </w:rPr>
          <w:instrText xml:space="preserve"> PAGEREF _Toc194934687 \h </w:instrText>
        </w:r>
        <w:r>
          <w:rPr>
            <w:noProof/>
            <w:webHidden/>
          </w:rPr>
        </w:r>
        <w:r>
          <w:rPr>
            <w:noProof/>
            <w:webHidden/>
          </w:rPr>
          <w:fldChar w:fldCharType="separate"/>
        </w:r>
        <w:r w:rsidR="009831DB">
          <w:rPr>
            <w:noProof/>
            <w:webHidden/>
          </w:rPr>
          <w:t>16</w:t>
        </w:r>
        <w:r>
          <w:rPr>
            <w:noProof/>
            <w:webHidden/>
          </w:rPr>
          <w:fldChar w:fldCharType="end"/>
        </w:r>
      </w:hyperlink>
    </w:p>
    <w:p w14:paraId="75752543" w14:textId="6815B8E4" w:rsidR="000C1C2C" w:rsidRDefault="000C1C2C">
      <w:pPr>
        <w:pStyle w:val="TM2"/>
        <w:rPr>
          <w:rFonts w:asciiTheme="minorHAnsi" w:eastAsiaTheme="minorEastAsia" w:hAnsiTheme="minorHAnsi" w:cstheme="minorBidi"/>
          <w:b w:val="0"/>
          <w:noProof/>
          <w:color w:val="auto"/>
          <w:kern w:val="2"/>
          <w:lang w:eastAsia="fr-FR"/>
          <w14:ligatures w14:val="standardContextual"/>
        </w:rPr>
      </w:pPr>
      <w:hyperlink w:anchor="_Toc194934688" w:history="1">
        <w:r w:rsidRPr="008D3C21">
          <w:rPr>
            <w:rStyle w:val="Lienhypertexte"/>
            <w:noProof/>
          </w:rPr>
          <w:t>Pré-dépôt et dépôt</w:t>
        </w:r>
        <w:r>
          <w:rPr>
            <w:noProof/>
            <w:webHidden/>
          </w:rPr>
          <w:tab/>
        </w:r>
        <w:r>
          <w:rPr>
            <w:noProof/>
            <w:webHidden/>
          </w:rPr>
          <w:fldChar w:fldCharType="begin"/>
        </w:r>
        <w:r>
          <w:rPr>
            <w:noProof/>
            <w:webHidden/>
          </w:rPr>
          <w:instrText xml:space="preserve"> PAGEREF _Toc194934688 \h </w:instrText>
        </w:r>
        <w:r>
          <w:rPr>
            <w:noProof/>
            <w:webHidden/>
          </w:rPr>
        </w:r>
        <w:r>
          <w:rPr>
            <w:noProof/>
            <w:webHidden/>
          </w:rPr>
          <w:fldChar w:fldCharType="separate"/>
        </w:r>
        <w:r w:rsidR="009831DB">
          <w:rPr>
            <w:noProof/>
            <w:webHidden/>
          </w:rPr>
          <w:t>17</w:t>
        </w:r>
        <w:r>
          <w:rPr>
            <w:noProof/>
            <w:webHidden/>
          </w:rPr>
          <w:fldChar w:fldCharType="end"/>
        </w:r>
      </w:hyperlink>
    </w:p>
    <w:p w14:paraId="2A23825D" w14:textId="2462F4CC" w:rsidR="000C1C2C" w:rsidRDefault="000C1C2C">
      <w:pPr>
        <w:pStyle w:val="TM2"/>
        <w:rPr>
          <w:rFonts w:asciiTheme="minorHAnsi" w:eastAsiaTheme="minorEastAsia" w:hAnsiTheme="minorHAnsi" w:cstheme="minorBidi"/>
          <w:b w:val="0"/>
          <w:noProof/>
          <w:color w:val="auto"/>
          <w:kern w:val="2"/>
          <w:lang w:eastAsia="fr-FR"/>
          <w14:ligatures w14:val="standardContextual"/>
        </w:rPr>
      </w:pPr>
      <w:hyperlink w:anchor="_Toc194934689" w:history="1">
        <w:r w:rsidRPr="008D3C21">
          <w:rPr>
            <w:rStyle w:val="Lienhypertexte"/>
            <w:noProof/>
          </w:rPr>
          <w:t>Processus de sélection</w:t>
        </w:r>
        <w:r>
          <w:rPr>
            <w:noProof/>
            <w:webHidden/>
          </w:rPr>
          <w:tab/>
        </w:r>
        <w:r>
          <w:rPr>
            <w:noProof/>
            <w:webHidden/>
          </w:rPr>
          <w:fldChar w:fldCharType="begin"/>
        </w:r>
        <w:r>
          <w:rPr>
            <w:noProof/>
            <w:webHidden/>
          </w:rPr>
          <w:instrText xml:space="preserve"> PAGEREF _Toc194934689 \h </w:instrText>
        </w:r>
        <w:r>
          <w:rPr>
            <w:noProof/>
            <w:webHidden/>
          </w:rPr>
        </w:r>
        <w:r>
          <w:rPr>
            <w:noProof/>
            <w:webHidden/>
          </w:rPr>
          <w:fldChar w:fldCharType="separate"/>
        </w:r>
        <w:r w:rsidR="009831DB">
          <w:rPr>
            <w:noProof/>
            <w:webHidden/>
          </w:rPr>
          <w:t>17</w:t>
        </w:r>
        <w:r>
          <w:rPr>
            <w:noProof/>
            <w:webHidden/>
          </w:rPr>
          <w:fldChar w:fldCharType="end"/>
        </w:r>
      </w:hyperlink>
    </w:p>
    <w:p w14:paraId="2F4CE98D" w14:textId="0355F427" w:rsidR="000C1C2C" w:rsidRDefault="000C1C2C">
      <w:pPr>
        <w:pStyle w:val="TM1"/>
        <w:tabs>
          <w:tab w:val="right" w:leader="dot" w:pos="9064"/>
        </w:tabs>
        <w:rPr>
          <w:rFonts w:asciiTheme="minorHAnsi" w:eastAsiaTheme="minorEastAsia" w:hAnsiTheme="minorHAnsi" w:cstheme="minorBidi"/>
          <w:b w:val="0"/>
          <w:noProof/>
          <w:color w:val="auto"/>
          <w:kern w:val="2"/>
          <w:sz w:val="24"/>
          <w:szCs w:val="24"/>
          <w:lang w:eastAsia="fr-FR"/>
          <w14:ligatures w14:val="standardContextual"/>
        </w:rPr>
      </w:pPr>
      <w:hyperlink w:anchor="_Toc194934690" w:history="1">
        <w:r w:rsidRPr="008D3C21">
          <w:rPr>
            <w:rStyle w:val="Lienhypertexte"/>
            <w:noProof/>
          </w:rPr>
          <w:t>Mise en œuvre et suivi des projets</w:t>
        </w:r>
        <w:r>
          <w:rPr>
            <w:noProof/>
            <w:webHidden/>
          </w:rPr>
          <w:tab/>
        </w:r>
        <w:r>
          <w:rPr>
            <w:noProof/>
            <w:webHidden/>
          </w:rPr>
          <w:fldChar w:fldCharType="begin"/>
        </w:r>
        <w:r>
          <w:rPr>
            <w:noProof/>
            <w:webHidden/>
          </w:rPr>
          <w:instrText xml:space="preserve"> PAGEREF _Toc194934690 \h </w:instrText>
        </w:r>
        <w:r>
          <w:rPr>
            <w:noProof/>
            <w:webHidden/>
          </w:rPr>
        </w:r>
        <w:r>
          <w:rPr>
            <w:noProof/>
            <w:webHidden/>
          </w:rPr>
          <w:fldChar w:fldCharType="separate"/>
        </w:r>
        <w:r w:rsidR="009831DB">
          <w:rPr>
            <w:noProof/>
            <w:webHidden/>
          </w:rPr>
          <w:t>19</w:t>
        </w:r>
        <w:r>
          <w:rPr>
            <w:noProof/>
            <w:webHidden/>
          </w:rPr>
          <w:fldChar w:fldCharType="end"/>
        </w:r>
      </w:hyperlink>
    </w:p>
    <w:p w14:paraId="34A88FCE" w14:textId="13843EEF" w:rsidR="000C1C2C" w:rsidRDefault="000C1C2C">
      <w:pPr>
        <w:pStyle w:val="TM2"/>
        <w:rPr>
          <w:rFonts w:asciiTheme="minorHAnsi" w:eastAsiaTheme="minorEastAsia" w:hAnsiTheme="minorHAnsi" w:cstheme="minorBidi"/>
          <w:b w:val="0"/>
          <w:noProof/>
          <w:color w:val="auto"/>
          <w:kern w:val="2"/>
          <w:lang w:eastAsia="fr-FR"/>
          <w14:ligatures w14:val="standardContextual"/>
        </w:rPr>
      </w:pPr>
      <w:hyperlink w:anchor="_Toc194934691" w:history="1">
        <w:r w:rsidRPr="008D3C21">
          <w:rPr>
            <w:rStyle w:val="Lienhypertexte"/>
            <w:noProof/>
          </w:rPr>
          <w:t>Contractualisation</w:t>
        </w:r>
        <w:r>
          <w:rPr>
            <w:noProof/>
            <w:webHidden/>
          </w:rPr>
          <w:tab/>
        </w:r>
        <w:r>
          <w:rPr>
            <w:noProof/>
            <w:webHidden/>
          </w:rPr>
          <w:fldChar w:fldCharType="begin"/>
        </w:r>
        <w:r>
          <w:rPr>
            <w:noProof/>
            <w:webHidden/>
          </w:rPr>
          <w:instrText xml:space="preserve"> PAGEREF _Toc194934691 \h </w:instrText>
        </w:r>
        <w:r>
          <w:rPr>
            <w:noProof/>
            <w:webHidden/>
          </w:rPr>
        </w:r>
        <w:r>
          <w:rPr>
            <w:noProof/>
            <w:webHidden/>
          </w:rPr>
          <w:fldChar w:fldCharType="separate"/>
        </w:r>
        <w:r w:rsidR="009831DB">
          <w:rPr>
            <w:noProof/>
            <w:webHidden/>
          </w:rPr>
          <w:t>19</w:t>
        </w:r>
        <w:r>
          <w:rPr>
            <w:noProof/>
            <w:webHidden/>
          </w:rPr>
          <w:fldChar w:fldCharType="end"/>
        </w:r>
      </w:hyperlink>
    </w:p>
    <w:p w14:paraId="41A1938C" w14:textId="536F043B" w:rsidR="000C1C2C" w:rsidRDefault="000C1C2C">
      <w:pPr>
        <w:pStyle w:val="TM2"/>
        <w:rPr>
          <w:rFonts w:asciiTheme="minorHAnsi" w:eastAsiaTheme="minorEastAsia" w:hAnsiTheme="minorHAnsi" w:cstheme="minorBidi"/>
          <w:b w:val="0"/>
          <w:noProof/>
          <w:color w:val="auto"/>
          <w:kern w:val="2"/>
          <w:lang w:eastAsia="fr-FR"/>
          <w14:ligatures w14:val="standardContextual"/>
        </w:rPr>
      </w:pPr>
      <w:hyperlink w:anchor="_Toc194934692" w:history="1">
        <w:r w:rsidRPr="008D3C21">
          <w:rPr>
            <w:rStyle w:val="Lienhypertexte"/>
            <w:noProof/>
          </w:rPr>
          <w:t>Confidentialité et communication</w:t>
        </w:r>
        <w:r>
          <w:rPr>
            <w:noProof/>
            <w:webHidden/>
          </w:rPr>
          <w:tab/>
        </w:r>
        <w:r>
          <w:rPr>
            <w:noProof/>
            <w:webHidden/>
          </w:rPr>
          <w:fldChar w:fldCharType="begin"/>
        </w:r>
        <w:r>
          <w:rPr>
            <w:noProof/>
            <w:webHidden/>
          </w:rPr>
          <w:instrText xml:space="preserve"> PAGEREF _Toc194934692 \h </w:instrText>
        </w:r>
        <w:r>
          <w:rPr>
            <w:noProof/>
            <w:webHidden/>
          </w:rPr>
        </w:r>
        <w:r>
          <w:rPr>
            <w:noProof/>
            <w:webHidden/>
          </w:rPr>
          <w:fldChar w:fldCharType="separate"/>
        </w:r>
        <w:r w:rsidR="009831DB">
          <w:rPr>
            <w:noProof/>
            <w:webHidden/>
          </w:rPr>
          <w:t>20</w:t>
        </w:r>
        <w:r>
          <w:rPr>
            <w:noProof/>
            <w:webHidden/>
          </w:rPr>
          <w:fldChar w:fldCharType="end"/>
        </w:r>
      </w:hyperlink>
    </w:p>
    <w:p w14:paraId="6EA64729" w14:textId="6502281E" w:rsidR="000C1C2C" w:rsidRDefault="000C1C2C">
      <w:pPr>
        <w:pStyle w:val="TM1"/>
        <w:tabs>
          <w:tab w:val="right" w:leader="dot" w:pos="9064"/>
        </w:tabs>
        <w:rPr>
          <w:rFonts w:asciiTheme="minorHAnsi" w:eastAsiaTheme="minorEastAsia" w:hAnsiTheme="minorHAnsi" w:cstheme="minorBidi"/>
          <w:b w:val="0"/>
          <w:noProof/>
          <w:color w:val="auto"/>
          <w:kern w:val="2"/>
          <w:sz w:val="24"/>
          <w:szCs w:val="24"/>
          <w:lang w:eastAsia="fr-FR"/>
          <w14:ligatures w14:val="standardContextual"/>
        </w:rPr>
      </w:pPr>
      <w:hyperlink w:anchor="_Toc194934693" w:history="1">
        <w:r w:rsidRPr="008D3C21">
          <w:rPr>
            <w:rStyle w:val="Lienhypertexte"/>
            <w:noProof/>
          </w:rPr>
          <w:t>Annexe 1 : Critères de performance environnementale</w:t>
        </w:r>
        <w:r>
          <w:rPr>
            <w:noProof/>
            <w:webHidden/>
          </w:rPr>
          <w:tab/>
        </w:r>
        <w:r>
          <w:rPr>
            <w:noProof/>
            <w:webHidden/>
          </w:rPr>
          <w:fldChar w:fldCharType="begin"/>
        </w:r>
        <w:r>
          <w:rPr>
            <w:noProof/>
            <w:webHidden/>
          </w:rPr>
          <w:instrText xml:space="preserve"> PAGEREF _Toc194934693 \h </w:instrText>
        </w:r>
        <w:r>
          <w:rPr>
            <w:noProof/>
            <w:webHidden/>
          </w:rPr>
        </w:r>
        <w:r>
          <w:rPr>
            <w:noProof/>
            <w:webHidden/>
          </w:rPr>
          <w:fldChar w:fldCharType="separate"/>
        </w:r>
        <w:r w:rsidR="009831DB">
          <w:rPr>
            <w:noProof/>
            <w:webHidden/>
          </w:rPr>
          <w:t>21</w:t>
        </w:r>
        <w:r>
          <w:rPr>
            <w:noProof/>
            <w:webHidden/>
          </w:rPr>
          <w:fldChar w:fldCharType="end"/>
        </w:r>
      </w:hyperlink>
    </w:p>
    <w:p w14:paraId="7C04DFE9" w14:textId="1EC9FB31" w:rsidR="000C1C2C" w:rsidRDefault="000C1C2C">
      <w:pPr>
        <w:pStyle w:val="TM1"/>
        <w:tabs>
          <w:tab w:val="right" w:leader="dot" w:pos="9064"/>
        </w:tabs>
        <w:rPr>
          <w:rFonts w:asciiTheme="minorHAnsi" w:eastAsiaTheme="minorEastAsia" w:hAnsiTheme="minorHAnsi" w:cstheme="minorBidi"/>
          <w:b w:val="0"/>
          <w:noProof/>
          <w:color w:val="auto"/>
          <w:kern w:val="2"/>
          <w:sz w:val="24"/>
          <w:szCs w:val="24"/>
          <w:lang w:eastAsia="fr-FR"/>
          <w14:ligatures w14:val="standardContextual"/>
        </w:rPr>
      </w:pPr>
      <w:hyperlink w:anchor="_Toc194934694" w:history="1">
        <w:r w:rsidRPr="008D3C21">
          <w:rPr>
            <w:rStyle w:val="Lienhypertexte"/>
            <w:noProof/>
          </w:rPr>
          <w:t>Annexe 2 : Intensités d’aides maximales</w:t>
        </w:r>
        <w:r>
          <w:rPr>
            <w:noProof/>
            <w:webHidden/>
          </w:rPr>
          <w:tab/>
        </w:r>
        <w:r>
          <w:rPr>
            <w:noProof/>
            <w:webHidden/>
          </w:rPr>
          <w:fldChar w:fldCharType="begin"/>
        </w:r>
        <w:r>
          <w:rPr>
            <w:noProof/>
            <w:webHidden/>
          </w:rPr>
          <w:instrText xml:space="preserve"> PAGEREF _Toc194934694 \h </w:instrText>
        </w:r>
        <w:r>
          <w:rPr>
            <w:noProof/>
            <w:webHidden/>
          </w:rPr>
        </w:r>
        <w:r>
          <w:rPr>
            <w:noProof/>
            <w:webHidden/>
          </w:rPr>
          <w:fldChar w:fldCharType="separate"/>
        </w:r>
        <w:r w:rsidR="009831DB">
          <w:rPr>
            <w:noProof/>
            <w:webHidden/>
          </w:rPr>
          <w:t>22</w:t>
        </w:r>
        <w:r>
          <w:rPr>
            <w:noProof/>
            <w:webHidden/>
          </w:rPr>
          <w:fldChar w:fldCharType="end"/>
        </w:r>
      </w:hyperlink>
    </w:p>
    <w:p w14:paraId="06ADCDA2" w14:textId="4D569E27" w:rsidR="0034394C" w:rsidRPr="007D6857" w:rsidRDefault="002C70E8">
      <w:pPr>
        <w:sectPr w:rsidR="0034394C" w:rsidRPr="007D6857">
          <w:headerReference w:type="default" r:id="rId32"/>
          <w:pgSz w:w="11910" w:h="16840"/>
          <w:pgMar w:top="1134" w:right="1418" w:bottom="1134" w:left="1418" w:header="709" w:footer="709" w:gutter="0"/>
          <w:pgNumType w:start="2"/>
          <w:cols w:space="720"/>
          <w:docGrid w:linePitch="360"/>
        </w:sectPr>
      </w:pPr>
      <w:r>
        <w:rPr>
          <w:b/>
          <w:color w:val="FF0000"/>
          <w:sz w:val="32"/>
          <w:szCs w:val="32"/>
        </w:rPr>
        <w:fldChar w:fldCharType="end"/>
      </w:r>
    </w:p>
    <w:p w14:paraId="7633F208" w14:textId="77777777" w:rsidR="001F6A40" w:rsidRDefault="001F6A40">
      <w:pPr>
        <w:spacing w:line="235" w:lineRule="auto"/>
        <w:sectPr w:rsidR="001F6A40" w:rsidSect="00D17FC8">
          <w:type w:val="continuous"/>
          <w:pgSz w:w="11910" w:h="16840"/>
          <w:pgMar w:top="1134" w:right="1418" w:bottom="1134" w:left="1418" w:header="595" w:footer="527" w:gutter="0"/>
          <w:cols w:num="2" w:space="567" w:equalWidth="0">
            <w:col w:w="4253" w:space="567"/>
            <w:col w:w="4254"/>
          </w:cols>
          <w:docGrid w:linePitch="360"/>
        </w:sectPr>
      </w:pPr>
    </w:p>
    <w:p w14:paraId="41D9043C" w14:textId="696013AB" w:rsidR="0034394C" w:rsidRDefault="00533B08" w:rsidP="001F6A40">
      <w:pPr>
        <w:pStyle w:val="Titre1"/>
        <w:jc w:val="both"/>
      </w:pPr>
      <w:bookmarkStart w:id="4" w:name="_Toc194934670"/>
      <w:bookmarkStart w:id="5" w:name="_Toc166501141"/>
      <w:r>
        <w:lastRenderedPageBreak/>
        <w:t>Contexte et objectifs de l’Appel à projet</w:t>
      </w:r>
      <w:r w:rsidR="00F839AF">
        <w:t>s</w:t>
      </w:r>
      <w:r>
        <w:t xml:space="preserve"> (AAP)</w:t>
      </w:r>
      <w:bookmarkEnd w:id="4"/>
      <w:bookmarkEnd w:id="5"/>
    </w:p>
    <w:p w14:paraId="145FA008" w14:textId="1B3790AA" w:rsidR="0034394C" w:rsidRDefault="00533B08" w:rsidP="00AD164F">
      <w:pPr>
        <w:pStyle w:val="Titre2"/>
      </w:pPr>
      <w:bookmarkStart w:id="6" w:name="_Toc194934671"/>
      <w:bookmarkStart w:id="7" w:name="_Toc166501142"/>
      <w:r w:rsidRPr="00900652">
        <w:rPr>
          <w:rStyle w:val="Titre2Car"/>
          <w:b/>
        </w:rPr>
        <w:t>Le plan d’investissement France 2030</w:t>
      </w:r>
      <w:bookmarkEnd w:id="6"/>
      <w:bookmarkEnd w:id="7"/>
    </w:p>
    <w:p w14:paraId="338B13B8" w14:textId="77777777" w:rsidR="0034394C" w:rsidRDefault="00533B08" w:rsidP="00DC045C">
      <w:pPr>
        <w:pStyle w:val="Paragraphedeliste"/>
        <w:widowControl w:val="0"/>
        <w:numPr>
          <w:ilvl w:val="0"/>
          <w:numId w:val="3"/>
        </w:numPr>
        <w:spacing w:after="120"/>
        <w:ind w:left="567" w:right="-2" w:hanging="284"/>
        <w:rPr>
          <w:rFonts w:cs="Arial"/>
          <w:szCs w:val="22"/>
        </w:rPr>
      </w:pPr>
      <w:r>
        <w:rPr>
          <w:rFonts w:cs="Arial"/>
          <w:b/>
          <w:color w:val="C00000"/>
          <w:szCs w:val="22"/>
        </w:rPr>
        <w:t>Traduit</w:t>
      </w:r>
      <w:r>
        <w:rPr>
          <w:rFonts w:cs="Arial"/>
          <w:b/>
          <w:color w:val="C00000"/>
          <w:spacing w:val="6"/>
          <w:szCs w:val="22"/>
        </w:rPr>
        <w:t xml:space="preserve"> </w:t>
      </w:r>
      <w:r>
        <w:rPr>
          <w:rFonts w:cs="Arial"/>
          <w:b/>
          <w:color w:val="C00000"/>
          <w:szCs w:val="22"/>
        </w:rPr>
        <w:t>une</w:t>
      </w:r>
      <w:r>
        <w:rPr>
          <w:rFonts w:cs="Arial"/>
          <w:b/>
          <w:color w:val="C00000"/>
          <w:spacing w:val="8"/>
          <w:szCs w:val="22"/>
        </w:rPr>
        <w:t xml:space="preserve"> </w:t>
      </w:r>
      <w:r>
        <w:rPr>
          <w:rFonts w:cs="Arial"/>
          <w:b/>
          <w:color w:val="C00000"/>
          <w:szCs w:val="22"/>
        </w:rPr>
        <w:t>double</w:t>
      </w:r>
      <w:r>
        <w:rPr>
          <w:rFonts w:cs="Arial"/>
          <w:b/>
          <w:color w:val="C00000"/>
          <w:spacing w:val="8"/>
          <w:szCs w:val="22"/>
        </w:rPr>
        <w:t xml:space="preserve"> </w:t>
      </w:r>
      <w:r>
        <w:rPr>
          <w:rFonts w:cs="Arial"/>
          <w:b/>
          <w:color w:val="C00000"/>
          <w:szCs w:val="22"/>
        </w:rPr>
        <w:t>ambition :</w:t>
      </w:r>
      <w:r>
        <w:rPr>
          <w:rFonts w:cs="Arial"/>
          <w:color w:val="C00000"/>
          <w:spacing w:val="-1"/>
          <w:szCs w:val="22"/>
        </w:rPr>
        <w:t xml:space="preserve"> </w:t>
      </w:r>
      <w:r>
        <w:rPr>
          <w:rFonts w:cs="Arial"/>
          <w:szCs w:val="22"/>
        </w:rPr>
        <w:t>transformer</w:t>
      </w:r>
      <w:r>
        <w:rPr>
          <w:rFonts w:cs="Arial"/>
          <w:spacing w:val="-1"/>
          <w:szCs w:val="22"/>
        </w:rPr>
        <w:t xml:space="preserve"> </w:t>
      </w:r>
      <w:r>
        <w:rPr>
          <w:rFonts w:cs="Arial"/>
          <w:szCs w:val="22"/>
        </w:rPr>
        <w:t>durablement</w:t>
      </w:r>
      <w:r>
        <w:rPr>
          <w:rFonts w:cs="Arial"/>
          <w:spacing w:val="-1"/>
          <w:szCs w:val="22"/>
        </w:rPr>
        <w:t xml:space="preserve"> </w:t>
      </w:r>
      <w:r>
        <w:rPr>
          <w:rFonts w:cs="Arial"/>
          <w:szCs w:val="22"/>
        </w:rPr>
        <w:t>des secteurs</w:t>
      </w:r>
      <w:r>
        <w:rPr>
          <w:rFonts w:cs="Arial"/>
          <w:spacing w:val="1"/>
          <w:szCs w:val="22"/>
        </w:rPr>
        <w:t xml:space="preserve"> </w:t>
      </w:r>
      <w:r>
        <w:rPr>
          <w:rFonts w:cs="Arial"/>
          <w:szCs w:val="22"/>
        </w:rPr>
        <w:t>clefs</w:t>
      </w:r>
      <w:r>
        <w:rPr>
          <w:rFonts w:cs="Arial"/>
          <w:spacing w:val="1"/>
          <w:szCs w:val="22"/>
        </w:rPr>
        <w:t xml:space="preserve"> </w:t>
      </w:r>
      <w:r>
        <w:rPr>
          <w:rFonts w:cs="Arial"/>
          <w:szCs w:val="22"/>
        </w:rPr>
        <w:t xml:space="preserve">de </w:t>
      </w:r>
      <w:r>
        <w:rPr>
          <w:rFonts w:cs="Arial"/>
          <w:spacing w:val="-60"/>
          <w:szCs w:val="22"/>
        </w:rPr>
        <w:t xml:space="preserve">  </w:t>
      </w:r>
      <w:r>
        <w:rPr>
          <w:rFonts w:cs="Arial"/>
          <w:szCs w:val="22"/>
        </w:rPr>
        <w:t>notre économie (agriculture-alimentation, énergie, automobile, aéronautique ou encore espace) par l’innovation</w:t>
      </w:r>
      <w:r>
        <w:rPr>
          <w:rFonts w:cs="Arial"/>
          <w:spacing w:val="1"/>
          <w:szCs w:val="22"/>
        </w:rPr>
        <w:t xml:space="preserve"> </w:t>
      </w:r>
      <w:r>
        <w:rPr>
          <w:rFonts w:cs="Arial"/>
          <w:szCs w:val="22"/>
        </w:rPr>
        <w:t>technologique,</w:t>
      </w:r>
      <w:r>
        <w:rPr>
          <w:rFonts w:cs="Arial"/>
          <w:spacing w:val="-7"/>
          <w:szCs w:val="22"/>
        </w:rPr>
        <w:t xml:space="preserve"> </w:t>
      </w:r>
      <w:r>
        <w:rPr>
          <w:rFonts w:cs="Arial"/>
          <w:szCs w:val="22"/>
        </w:rPr>
        <w:t>et</w:t>
      </w:r>
      <w:r>
        <w:rPr>
          <w:rFonts w:cs="Arial"/>
          <w:spacing w:val="-8"/>
          <w:szCs w:val="22"/>
        </w:rPr>
        <w:t xml:space="preserve"> </w:t>
      </w:r>
      <w:r>
        <w:rPr>
          <w:rFonts w:cs="Arial"/>
          <w:szCs w:val="22"/>
        </w:rPr>
        <w:t>positionner</w:t>
      </w:r>
      <w:r>
        <w:rPr>
          <w:rFonts w:cs="Arial"/>
          <w:spacing w:val="-7"/>
          <w:szCs w:val="22"/>
        </w:rPr>
        <w:t xml:space="preserve"> </w:t>
      </w:r>
      <w:r>
        <w:rPr>
          <w:rFonts w:cs="Arial"/>
          <w:szCs w:val="22"/>
        </w:rPr>
        <w:t>la</w:t>
      </w:r>
      <w:r>
        <w:rPr>
          <w:rFonts w:cs="Arial"/>
          <w:spacing w:val="-5"/>
          <w:szCs w:val="22"/>
        </w:rPr>
        <w:t xml:space="preserve"> </w:t>
      </w:r>
      <w:r>
        <w:rPr>
          <w:rFonts w:cs="Arial"/>
          <w:szCs w:val="22"/>
        </w:rPr>
        <w:t>France</w:t>
      </w:r>
      <w:r>
        <w:rPr>
          <w:rFonts w:cs="Arial"/>
          <w:spacing w:val="-5"/>
          <w:szCs w:val="22"/>
        </w:rPr>
        <w:t xml:space="preserve"> </w:t>
      </w:r>
      <w:r>
        <w:rPr>
          <w:rFonts w:cs="Arial"/>
          <w:szCs w:val="22"/>
        </w:rPr>
        <w:t>non</w:t>
      </w:r>
      <w:r>
        <w:rPr>
          <w:rFonts w:cs="Arial"/>
          <w:spacing w:val="-6"/>
          <w:szCs w:val="22"/>
        </w:rPr>
        <w:t xml:space="preserve"> </w:t>
      </w:r>
      <w:r>
        <w:rPr>
          <w:rFonts w:cs="Arial"/>
          <w:szCs w:val="22"/>
        </w:rPr>
        <w:t>pas</w:t>
      </w:r>
      <w:r>
        <w:rPr>
          <w:rFonts w:cs="Arial"/>
          <w:spacing w:val="-7"/>
          <w:szCs w:val="22"/>
        </w:rPr>
        <w:t xml:space="preserve"> </w:t>
      </w:r>
      <w:r>
        <w:rPr>
          <w:rFonts w:cs="Arial"/>
          <w:szCs w:val="22"/>
        </w:rPr>
        <w:t>seulement</w:t>
      </w:r>
      <w:r>
        <w:rPr>
          <w:rFonts w:cs="Arial"/>
          <w:spacing w:val="-4"/>
          <w:szCs w:val="22"/>
        </w:rPr>
        <w:t xml:space="preserve"> </w:t>
      </w:r>
      <w:r>
        <w:rPr>
          <w:rFonts w:cs="Arial"/>
          <w:szCs w:val="22"/>
        </w:rPr>
        <w:t>en</w:t>
      </w:r>
      <w:r>
        <w:rPr>
          <w:rFonts w:cs="Arial"/>
          <w:spacing w:val="-7"/>
          <w:szCs w:val="22"/>
        </w:rPr>
        <w:t xml:space="preserve"> </w:t>
      </w:r>
      <w:r>
        <w:rPr>
          <w:rFonts w:cs="Arial"/>
          <w:szCs w:val="22"/>
        </w:rPr>
        <w:t>acteur,</w:t>
      </w:r>
      <w:r>
        <w:rPr>
          <w:rFonts w:cs="Arial"/>
          <w:spacing w:val="-6"/>
          <w:szCs w:val="22"/>
        </w:rPr>
        <w:t xml:space="preserve"> </w:t>
      </w:r>
      <w:r>
        <w:rPr>
          <w:rFonts w:cs="Arial"/>
          <w:szCs w:val="22"/>
        </w:rPr>
        <w:t>mais</w:t>
      </w:r>
      <w:r>
        <w:rPr>
          <w:rFonts w:cs="Arial"/>
          <w:spacing w:val="-5"/>
          <w:szCs w:val="22"/>
        </w:rPr>
        <w:t xml:space="preserve"> </w:t>
      </w:r>
      <w:r>
        <w:rPr>
          <w:rFonts w:cs="Arial"/>
          <w:szCs w:val="22"/>
        </w:rPr>
        <w:t>bien</w:t>
      </w:r>
      <w:r>
        <w:rPr>
          <w:rFonts w:cs="Arial"/>
          <w:spacing w:val="-6"/>
          <w:szCs w:val="22"/>
        </w:rPr>
        <w:t xml:space="preserve"> </w:t>
      </w:r>
      <w:r>
        <w:rPr>
          <w:rFonts w:cs="Arial"/>
          <w:szCs w:val="22"/>
        </w:rPr>
        <w:t>en</w:t>
      </w:r>
      <w:r>
        <w:rPr>
          <w:rFonts w:cs="Arial"/>
          <w:spacing w:val="-5"/>
          <w:szCs w:val="22"/>
        </w:rPr>
        <w:t xml:space="preserve"> </w:t>
      </w:r>
      <w:r>
        <w:rPr>
          <w:rFonts w:cs="Arial"/>
          <w:szCs w:val="22"/>
        </w:rPr>
        <w:t>leader</w:t>
      </w:r>
      <w:r>
        <w:rPr>
          <w:szCs w:val="22"/>
        </w:rPr>
        <w:t xml:space="preserve"> </w:t>
      </w:r>
      <w:r>
        <w:rPr>
          <w:rFonts w:cs="Arial"/>
          <w:spacing w:val="-60"/>
          <w:szCs w:val="22"/>
        </w:rPr>
        <w:t xml:space="preserve">         </w:t>
      </w:r>
      <w:r>
        <w:rPr>
          <w:rFonts w:cs="Arial"/>
          <w:szCs w:val="22"/>
        </w:rPr>
        <w:t>du</w:t>
      </w:r>
      <w:r>
        <w:rPr>
          <w:rFonts w:cs="Arial"/>
          <w:spacing w:val="-5"/>
          <w:szCs w:val="22"/>
        </w:rPr>
        <w:t xml:space="preserve"> </w:t>
      </w:r>
      <w:r>
        <w:rPr>
          <w:rFonts w:cs="Arial"/>
          <w:szCs w:val="22"/>
        </w:rPr>
        <w:t>monde</w:t>
      </w:r>
      <w:r>
        <w:rPr>
          <w:rFonts w:cs="Arial"/>
          <w:spacing w:val="-7"/>
          <w:szCs w:val="22"/>
        </w:rPr>
        <w:t xml:space="preserve"> </w:t>
      </w:r>
      <w:r>
        <w:rPr>
          <w:rFonts w:cs="Arial"/>
          <w:szCs w:val="22"/>
        </w:rPr>
        <w:t>de</w:t>
      </w:r>
      <w:r>
        <w:rPr>
          <w:rFonts w:cs="Arial"/>
          <w:spacing w:val="-8"/>
          <w:szCs w:val="22"/>
        </w:rPr>
        <w:t xml:space="preserve"> </w:t>
      </w:r>
      <w:r>
        <w:rPr>
          <w:rFonts w:cs="Arial"/>
          <w:szCs w:val="22"/>
        </w:rPr>
        <w:t>demain.</w:t>
      </w:r>
      <w:r>
        <w:rPr>
          <w:rFonts w:eastAsia="Marianne" w:cs="Marianne"/>
          <w:szCs w:val="22"/>
        </w:rPr>
        <w:t xml:space="preserve"> De la recherche fondamentale, à l’émergence d’une idée jusqu’à la production d’un produit ou d’un service nouveau, France 2030 soutient tout le cycle de vie de l’innovation jusqu’à son industrialisation.</w:t>
      </w:r>
    </w:p>
    <w:p w14:paraId="79805840" w14:textId="77777777" w:rsidR="0034394C" w:rsidRDefault="0034394C">
      <w:pPr>
        <w:pStyle w:val="Paragraphedeliste"/>
        <w:widowControl w:val="0"/>
        <w:spacing w:after="120"/>
        <w:ind w:left="567" w:right="-2"/>
        <w:rPr>
          <w:rFonts w:cs="Arial"/>
          <w:szCs w:val="22"/>
        </w:rPr>
      </w:pPr>
    </w:p>
    <w:p w14:paraId="4BC68A5B" w14:textId="400E24C9" w:rsidR="0034394C" w:rsidRDefault="00533B08" w:rsidP="00DC045C">
      <w:pPr>
        <w:pStyle w:val="Paragraphedeliste"/>
        <w:widowControl w:val="0"/>
        <w:numPr>
          <w:ilvl w:val="0"/>
          <w:numId w:val="3"/>
        </w:numPr>
        <w:spacing w:after="120"/>
        <w:ind w:left="567" w:right="-2" w:hanging="284"/>
        <w:rPr>
          <w:rFonts w:cs="Arial"/>
          <w:szCs w:val="22"/>
        </w:rPr>
      </w:pPr>
      <w:r>
        <w:rPr>
          <w:rFonts w:cs="Arial"/>
          <w:b/>
          <w:color w:val="C00000"/>
          <w:szCs w:val="22"/>
        </w:rPr>
        <w:t>Est inédit par son ampleur :</w:t>
      </w:r>
      <w:r>
        <w:rPr>
          <w:rFonts w:cs="Arial"/>
          <w:color w:val="C00000"/>
          <w:szCs w:val="22"/>
        </w:rPr>
        <w:t xml:space="preserve"> </w:t>
      </w:r>
      <w:r>
        <w:rPr>
          <w:rFonts w:cs="Arial"/>
          <w:szCs w:val="22"/>
        </w:rPr>
        <w:t>54 Mds € seront investis pour que nos entreprises, nos</w:t>
      </w:r>
      <w:r>
        <w:rPr>
          <w:szCs w:val="22"/>
        </w:rPr>
        <w:t xml:space="preserve"> universités, nos organismes de recherche, réussissent pleinement leurs transitions dans </w:t>
      </w:r>
      <w:r>
        <w:rPr>
          <w:rFonts w:cs="Arial"/>
          <w:szCs w:val="22"/>
        </w:rPr>
        <w:t>ces</w:t>
      </w:r>
      <w:r>
        <w:rPr>
          <w:szCs w:val="22"/>
        </w:rPr>
        <w:t xml:space="preserve"> </w:t>
      </w:r>
      <w:r>
        <w:rPr>
          <w:rFonts w:cs="Arial"/>
          <w:szCs w:val="22"/>
        </w:rPr>
        <w:t>filières</w:t>
      </w:r>
      <w:r>
        <w:rPr>
          <w:szCs w:val="22"/>
        </w:rPr>
        <w:t xml:space="preserve"> </w:t>
      </w:r>
      <w:r>
        <w:rPr>
          <w:rFonts w:cs="Arial"/>
          <w:szCs w:val="22"/>
        </w:rPr>
        <w:t>stratégiques.</w:t>
      </w:r>
      <w:r>
        <w:rPr>
          <w:rFonts w:eastAsia="Marianne" w:cs="Marianne"/>
          <w:szCs w:val="22"/>
        </w:rPr>
        <w:t xml:space="preserve"> L’enjeu est de leur permettre de répondre de manière compétitive aux défis écologiques et d’attractivité du monde qui vient, et faire émerger les futurs champions de nos filières d’excellence. France 2030 est défini par deux objectifs transversaux, consistant à consacrer 50 % de ses dépenses à la décarbonation de l’économie, et 50% à des acteurs émergents, porteurs d’innovation sans dépenses défavorables à l’environnement (au sens du principe </w:t>
      </w:r>
      <w:r>
        <w:rPr>
          <w:rFonts w:eastAsia="Marianne" w:cs="Marianne"/>
          <w:i/>
          <w:szCs w:val="22"/>
        </w:rPr>
        <w:t xml:space="preserve">Do No </w:t>
      </w:r>
      <w:proofErr w:type="spellStart"/>
      <w:r>
        <w:rPr>
          <w:rFonts w:eastAsia="Marianne" w:cs="Marianne"/>
          <w:i/>
          <w:szCs w:val="22"/>
        </w:rPr>
        <w:t>Significant</w:t>
      </w:r>
      <w:proofErr w:type="spellEnd"/>
      <w:r>
        <w:rPr>
          <w:rFonts w:eastAsia="Marianne" w:cs="Marianne"/>
          <w:i/>
          <w:szCs w:val="22"/>
        </w:rPr>
        <w:t xml:space="preserve"> </w:t>
      </w:r>
      <w:proofErr w:type="spellStart"/>
      <w:r>
        <w:rPr>
          <w:rFonts w:eastAsia="Marianne" w:cs="Marianne"/>
          <w:i/>
          <w:szCs w:val="22"/>
        </w:rPr>
        <w:t>Harm</w:t>
      </w:r>
      <w:proofErr w:type="spellEnd"/>
      <w:r>
        <w:rPr>
          <w:rFonts w:eastAsia="Marianne" w:cs="Marianne"/>
          <w:szCs w:val="22"/>
        </w:rPr>
        <w:t xml:space="preserve"> cf. annexe </w:t>
      </w:r>
      <w:r w:rsidR="009A5562">
        <w:rPr>
          <w:rFonts w:eastAsia="Marianne" w:cs="Marianne"/>
          <w:szCs w:val="22"/>
        </w:rPr>
        <w:t>5</w:t>
      </w:r>
      <w:r>
        <w:rPr>
          <w:rFonts w:eastAsia="Marianne" w:cs="Marianne"/>
          <w:szCs w:val="22"/>
        </w:rPr>
        <w:t>).</w:t>
      </w:r>
    </w:p>
    <w:p w14:paraId="1AB6AFAF" w14:textId="77777777" w:rsidR="0034394C" w:rsidRDefault="0034394C">
      <w:pPr>
        <w:pStyle w:val="Paragraphedeliste"/>
        <w:widowControl w:val="0"/>
        <w:spacing w:after="120"/>
        <w:ind w:left="567" w:right="-2"/>
        <w:rPr>
          <w:rFonts w:cs="Arial"/>
          <w:szCs w:val="22"/>
        </w:rPr>
      </w:pPr>
    </w:p>
    <w:p w14:paraId="6D7E9241" w14:textId="77777777" w:rsidR="0034394C" w:rsidRDefault="00533B08" w:rsidP="00DC045C">
      <w:pPr>
        <w:pStyle w:val="Paragraphedeliste"/>
        <w:widowControl w:val="0"/>
        <w:numPr>
          <w:ilvl w:val="0"/>
          <w:numId w:val="3"/>
        </w:numPr>
        <w:spacing w:after="120"/>
        <w:ind w:left="567" w:right="-2" w:hanging="284"/>
        <w:rPr>
          <w:rFonts w:cs="Arial"/>
          <w:szCs w:val="22"/>
        </w:rPr>
      </w:pPr>
      <w:r>
        <w:rPr>
          <w:rFonts w:cs="Arial"/>
          <w:b/>
          <w:color w:val="C00000"/>
          <w:szCs w:val="22"/>
        </w:rPr>
        <w:t>Sera</w:t>
      </w:r>
      <w:r>
        <w:rPr>
          <w:rFonts w:cs="Arial"/>
          <w:b/>
          <w:color w:val="C00000"/>
          <w:spacing w:val="4"/>
          <w:szCs w:val="22"/>
        </w:rPr>
        <w:t xml:space="preserve"> </w:t>
      </w:r>
      <w:r>
        <w:rPr>
          <w:rFonts w:cs="Arial"/>
          <w:b/>
          <w:color w:val="C00000"/>
          <w:szCs w:val="22"/>
        </w:rPr>
        <w:t>mis</w:t>
      </w:r>
      <w:r>
        <w:rPr>
          <w:rFonts w:cs="Arial"/>
          <w:b/>
          <w:color w:val="C00000"/>
          <w:spacing w:val="4"/>
          <w:szCs w:val="22"/>
        </w:rPr>
        <w:t xml:space="preserve"> </w:t>
      </w:r>
      <w:r>
        <w:rPr>
          <w:rFonts w:cs="Arial"/>
          <w:b/>
          <w:color w:val="C00000"/>
          <w:szCs w:val="22"/>
        </w:rPr>
        <w:t>en</w:t>
      </w:r>
      <w:r>
        <w:rPr>
          <w:rFonts w:cs="Arial"/>
          <w:b/>
          <w:color w:val="C00000"/>
          <w:spacing w:val="7"/>
          <w:szCs w:val="22"/>
        </w:rPr>
        <w:t xml:space="preserve"> </w:t>
      </w:r>
      <w:r>
        <w:rPr>
          <w:rFonts w:cs="Arial"/>
          <w:b/>
          <w:color w:val="C00000"/>
          <w:szCs w:val="22"/>
        </w:rPr>
        <w:t>œuvre</w:t>
      </w:r>
      <w:r>
        <w:rPr>
          <w:rFonts w:cs="Arial"/>
          <w:b/>
          <w:color w:val="C00000"/>
          <w:spacing w:val="7"/>
          <w:szCs w:val="22"/>
        </w:rPr>
        <w:t xml:space="preserve"> </w:t>
      </w:r>
      <w:r>
        <w:rPr>
          <w:rFonts w:cs="Arial"/>
          <w:b/>
          <w:color w:val="C00000"/>
          <w:szCs w:val="22"/>
        </w:rPr>
        <w:t>collectivement :</w:t>
      </w:r>
      <w:r>
        <w:rPr>
          <w:rFonts w:cs="Arial"/>
          <w:b/>
          <w:color w:val="C00000"/>
          <w:spacing w:val="9"/>
          <w:szCs w:val="22"/>
        </w:rPr>
        <w:t xml:space="preserve"> </w:t>
      </w:r>
      <w:r>
        <w:rPr>
          <w:rFonts w:cs="Arial"/>
          <w:szCs w:val="22"/>
        </w:rPr>
        <w:t>pensé</w:t>
      </w:r>
      <w:r>
        <w:rPr>
          <w:rFonts w:cs="Arial"/>
          <w:spacing w:val="-1"/>
          <w:szCs w:val="22"/>
        </w:rPr>
        <w:t xml:space="preserve"> </w:t>
      </w:r>
      <w:r>
        <w:rPr>
          <w:rFonts w:cs="Arial"/>
          <w:szCs w:val="22"/>
        </w:rPr>
        <w:t>en concertation</w:t>
      </w:r>
      <w:r>
        <w:rPr>
          <w:rFonts w:cs="Arial"/>
          <w:spacing w:val="-2"/>
          <w:szCs w:val="22"/>
        </w:rPr>
        <w:t xml:space="preserve"> </w:t>
      </w:r>
      <w:r>
        <w:rPr>
          <w:rFonts w:cs="Arial"/>
          <w:szCs w:val="22"/>
        </w:rPr>
        <w:t>avec</w:t>
      </w:r>
      <w:r>
        <w:rPr>
          <w:rFonts w:cs="Arial"/>
          <w:spacing w:val="-3"/>
          <w:szCs w:val="22"/>
        </w:rPr>
        <w:t xml:space="preserve"> </w:t>
      </w:r>
      <w:r>
        <w:rPr>
          <w:rFonts w:cs="Arial"/>
          <w:szCs w:val="22"/>
        </w:rPr>
        <w:t>les</w:t>
      </w:r>
      <w:r>
        <w:rPr>
          <w:rFonts w:cs="Arial"/>
          <w:spacing w:val="-1"/>
          <w:szCs w:val="22"/>
        </w:rPr>
        <w:t xml:space="preserve"> </w:t>
      </w:r>
      <w:r>
        <w:rPr>
          <w:rFonts w:cs="Arial"/>
          <w:szCs w:val="22"/>
        </w:rPr>
        <w:t>acteurs</w:t>
      </w:r>
      <w:r>
        <w:rPr>
          <w:rFonts w:cs="Arial"/>
          <w:spacing w:val="2"/>
          <w:szCs w:val="22"/>
        </w:rPr>
        <w:t xml:space="preserve"> </w:t>
      </w:r>
      <w:r>
        <w:rPr>
          <w:rFonts w:cs="Arial"/>
          <w:szCs w:val="22"/>
        </w:rPr>
        <w:t>économiques,</w:t>
      </w:r>
      <w:r>
        <w:rPr>
          <w:rFonts w:cs="Arial"/>
          <w:spacing w:val="-60"/>
          <w:szCs w:val="22"/>
        </w:rPr>
        <w:t xml:space="preserve"> </w:t>
      </w:r>
      <w:r>
        <w:rPr>
          <w:rFonts w:cs="Arial"/>
          <w:szCs w:val="22"/>
        </w:rPr>
        <w:t>académiques, locaux, nationaux et européens pour en déterminer les orientations stratégiques et les actions phares.</w:t>
      </w:r>
      <w:r>
        <w:rPr>
          <w:rFonts w:eastAsia="Marianne" w:cs="Marianne"/>
          <w:szCs w:val="22"/>
        </w:rPr>
        <w:t xml:space="preserve"> Les porteurs de projets sont invités à déposer leur dossier via des procédures ouvertes, exigeantes et sélectives pour bénéficier de l’accompagnement de l’Etat.</w:t>
      </w:r>
    </w:p>
    <w:p w14:paraId="2BBDC4F8" w14:textId="77777777" w:rsidR="0034394C" w:rsidRDefault="0034394C">
      <w:pPr>
        <w:pStyle w:val="Paragraphedeliste"/>
        <w:widowControl w:val="0"/>
        <w:spacing w:after="120"/>
        <w:ind w:left="567" w:right="-2"/>
        <w:rPr>
          <w:rFonts w:cs="Arial"/>
          <w:szCs w:val="22"/>
        </w:rPr>
      </w:pPr>
    </w:p>
    <w:p w14:paraId="2A3A3397" w14:textId="6B6C22EE" w:rsidR="0034394C" w:rsidRDefault="00533B08" w:rsidP="00DC045C">
      <w:pPr>
        <w:pStyle w:val="Paragraphedeliste"/>
        <w:widowControl w:val="0"/>
        <w:numPr>
          <w:ilvl w:val="0"/>
          <w:numId w:val="3"/>
        </w:numPr>
        <w:spacing w:after="120"/>
        <w:ind w:left="567" w:right="-2" w:hanging="284"/>
        <w:rPr>
          <w:rFonts w:cs="Arial"/>
          <w:szCs w:val="22"/>
        </w:rPr>
      </w:pPr>
      <w:r>
        <w:rPr>
          <w:rFonts w:cs="Arial"/>
          <w:b/>
          <w:color w:val="C00000"/>
          <w:szCs w:val="22"/>
        </w:rPr>
        <w:t>Est</w:t>
      </w:r>
      <w:r>
        <w:rPr>
          <w:rFonts w:cs="Arial"/>
          <w:b/>
          <w:color w:val="C00000"/>
          <w:spacing w:val="10"/>
          <w:szCs w:val="22"/>
        </w:rPr>
        <w:t xml:space="preserve"> </w:t>
      </w:r>
      <w:r>
        <w:rPr>
          <w:rFonts w:cs="Arial"/>
          <w:b/>
          <w:color w:val="C00000"/>
          <w:szCs w:val="22"/>
        </w:rPr>
        <w:t>piloté</w:t>
      </w:r>
      <w:r>
        <w:rPr>
          <w:rFonts w:cs="Arial"/>
          <w:b/>
          <w:color w:val="C00000"/>
          <w:spacing w:val="9"/>
          <w:szCs w:val="22"/>
        </w:rPr>
        <w:t xml:space="preserve"> </w:t>
      </w:r>
      <w:r>
        <w:rPr>
          <w:rFonts w:cs="Arial"/>
          <w:b/>
          <w:color w:val="C00000"/>
          <w:szCs w:val="22"/>
        </w:rPr>
        <w:t>par</w:t>
      </w:r>
      <w:r>
        <w:rPr>
          <w:rFonts w:cs="Arial"/>
          <w:b/>
          <w:color w:val="C00000"/>
          <w:spacing w:val="8"/>
          <w:szCs w:val="22"/>
        </w:rPr>
        <w:t xml:space="preserve"> </w:t>
      </w:r>
      <w:r>
        <w:rPr>
          <w:rFonts w:cs="Arial"/>
          <w:b/>
          <w:color w:val="C00000"/>
          <w:szCs w:val="22"/>
        </w:rPr>
        <w:t>le</w:t>
      </w:r>
      <w:r>
        <w:rPr>
          <w:rFonts w:cs="Arial"/>
          <w:b/>
          <w:color w:val="C00000"/>
          <w:spacing w:val="6"/>
          <w:szCs w:val="22"/>
        </w:rPr>
        <w:t xml:space="preserve"> </w:t>
      </w:r>
      <w:r>
        <w:rPr>
          <w:rFonts w:cs="Arial"/>
          <w:b/>
          <w:color w:val="C00000"/>
          <w:szCs w:val="22"/>
        </w:rPr>
        <w:t>Secrétariat</w:t>
      </w:r>
      <w:r>
        <w:rPr>
          <w:rFonts w:cs="Arial"/>
          <w:b/>
          <w:color w:val="C00000"/>
          <w:spacing w:val="8"/>
          <w:szCs w:val="22"/>
        </w:rPr>
        <w:t xml:space="preserve"> </w:t>
      </w:r>
      <w:r>
        <w:rPr>
          <w:rFonts w:cs="Arial"/>
          <w:b/>
          <w:color w:val="C00000"/>
          <w:szCs w:val="22"/>
        </w:rPr>
        <w:t>général</w:t>
      </w:r>
      <w:r>
        <w:rPr>
          <w:rFonts w:cs="Arial"/>
          <w:b/>
          <w:color w:val="C00000"/>
          <w:spacing w:val="9"/>
          <w:szCs w:val="22"/>
        </w:rPr>
        <w:t xml:space="preserve"> </w:t>
      </w:r>
      <w:r>
        <w:rPr>
          <w:rFonts w:cs="Arial"/>
          <w:b/>
          <w:color w:val="C00000"/>
          <w:szCs w:val="22"/>
        </w:rPr>
        <w:t>pour</w:t>
      </w:r>
      <w:r>
        <w:rPr>
          <w:rFonts w:cs="Arial"/>
          <w:b/>
          <w:color w:val="C00000"/>
          <w:spacing w:val="8"/>
          <w:szCs w:val="22"/>
        </w:rPr>
        <w:t xml:space="preserve"> </w:t>
      </w:r>
      <w:r>
        <w:rPr>
          <w:rFonts w:cs="Arial"/>
          <w:b/>
          <w:color w:val="C00000"/>
          <w:szCs w:val="22"/>
        </w:rPr>
        <w:t>l’investissement</w:t>
      </w:r>
      <w:r>
        <w:rPr>
          <w:rFonts w:cs="Arial"/>
          <w:b/>
          <w:color w:val="C00000"/>
          <w:spacing w:val="14"/>
          <w:szCs w:val="22"/>
        </w:rPr>
        <w:t xml:space="preserve"> </w:t>
      </w:r>
      <w:r>
        <w:rPr>
          <w:rFonts w:cs="Arial"/>
          <w:szCs w:val="22"/>
        </w:rPr>
        <w:t>pour</w:t>
      </w:r>
      <w:r>
        <w:rPr>
          <w:rFonts w:cs="Arial"/>
          <w:spacing w:val="1"/>
          <w:szCs w:val="22"/>
        </w:rPr>
        <w:t xml:space="preserve"> </w:t>
      </w:r>
      <w:r>
        <w:rPr>
          <w:rFonts w:cs="Arial"/>
          <w:szCs w:val="22"/>
        </w:rPr>
        <w:t>le</w:t>
      </w:r>
      <w:r>
        <w:rPr>
          <w:rFonts w:cs="Arial"/>
          <w:spacing w:val="4"/>
          <w:szCs w:val="22"/>
        </w:rPr>
        <w:t xml:space="preserve"> </w:t>
      </w:r>
      <w:r>
        <w:rPr>
          <w:rFonts w:cs="Arial"/>
          <w:szCs w:val="22"/>
        </w:rPr>
        <w:t>compte</w:t>
      </w:r>
      <w:r>
        <w:rPr>
          <w:rFonts w:cs="Arial"/>
          <w:spacing w:val="1"/>
          <w:szCs w:val="22"/>
        </w:rPr>
        <w:t xml:space="preserve"> </w:t>
      </w:r>
      <w:r w:rsidR="00983A48">
        <w:t xml:space="preserve">du Premier ministre </w:t>
      </w:r>
      <w:r>
        <w:rPr>
          <w:rFonts w:eastAsia="Marianne" w:cs="Marianne"/>
          <w:szCs w:val="22"/>
        </w:rPr>
        <w:t>et mis en œuvre par l’Agence de la transition écologique (ADEME), l’Agence nationale de la recherche (ANR), Bpifrance et la Caisse des Dépôts et Consignations (CDC)</w:t>
      </w:r>
      <w:r>
        <w:rPr>
          <w:rFonts w:cs="Arial"/>
          <w:szCs w:val="22"/>
        </w:rPr>
        <w:t>.</w:t>
      </w:r>
    </w:p>
    <w:p w14:paraId="15D9E500" w14:textId="77777777" w:rsidR="0034394C" w:rsidRDefault="0034394C">
      <w:pPr>
        <w:rPr>
          <w:sz w:val="22"/>
        </w:rPr>
      </w:pPr>
    </w:p>
    <w:p w14:paraId="6332ECDE" w14:textId="77777777" w:rsidR="0034394C" w:rsidRDefault="00533B08">
      <w:pPr>
        <w:rPr>
          <w:rStyle w:val="Lienhypertexte"/>
        </w:rPr>
      </w:pPr>
      <w:r>
        <w:rPr>
          <w:sz w:val="22"/>
        </w:rPr>
        <w:t xml:space="preserve">Plus d’informations sur : </w:t>
      </w:r>
      <w:hyperlink r:id="rId33" w:tooltip="https://www.gouvernement.fr/secretariat-general-pour-l-investissement-sgpi" w:history="1">
        <w:r>
          <w:rPr>
            <w:rStyle w:val="Lienhypertexte"/>
          </w:rPr>
          <w:t>https://www.gouvernement.fr/secretariat-general-pour-l-investissement-sgpi</w:t>
        </w:r>
      </w:hyperlink>
    </w:p>
    <w:p w14:paraId="33B5DF82" w14:textId="77777777" w:rsidR="0034394C" w:rsidRDefault="00533B08">
      <w:pPr>
        <w:spacing w:after="0"/>
        <w:rPr>
          <w:rStyle w:val="Titre2Car"/>
          <w:b w:val="0"/>
          <w:color w:val="auto"/>
          <w:position w:val="0"/>
          <w:sz w:val="22"/>
        </w:rPr>
      </w:pPr>
      <w:r>
        <w:rPr>
          <w:rStyle w:val="Titre2Car"/>
          <w:b w:val="0"/>
          <w:color w:val="auto"/>
          <w:position w:val="0"/>
          <w:sz w:val="22"/>
        </w:rPr>
        <w:br w:type="page" w:clear="all"/>
      </w:r>
    </w:p>
    <w:p w14:paraId="634C566A" w14:textId="77777777" w:rsidR="0034394C" w:rsidRPr="00900652" w:rsidRDefault="00533B08" w:rsidP="00AD164F">
      <w:pPr>
        <w:pStyle w:val="Titre2"/>
        <w:rPr>
          <w:rStyle w:val="Titre2Car"/>
          <w:b/>
        </w:rPr>
      </w:pPr>
      <w:bookmarkStart w:id="8" w:name="_Toc194934672"/>
      <w:bookmarkStart w:id="9" w:name="_Toc166501143"/>
      <w:r w:rsidRPr="00900652">
        <w:rPr>
          <w:rStyle w:val="Titre2Car"/>
          <w:b/>
        </w:rPr>
        <w:lastRenderedPageBreak/>
        <w:t>Objectifs de l’AAP</w:t>
      </w:r>
      <w:bookmarkEnd w:id="8"/>
      <w:bookmarkEnd w:id="9"/>
    </w:p>
    <w:p w14:paraId="029C18B2" w14:textId="77777777" w:rsidR="0034394C" w:rsidRDefault="00533B08">
      <w:pPr>
        <w:spacing w:after="120"/>
        <w:jc w:val="both"/>
        <w:rPr>
          <w:sz w:val="22"/>
        </w:rPr>
      </w:pPr>
      <w:r>
        <w:rPr>
          <w:sz w:val="22"/>
        </w:rPr>
        <w:t>Le Président de la République a annoncé le 12 octobre 2021 un plan « France 2030 » d’une ampleur de 54 milliards d’euros, en réponse aux grands défis d’aujourd’hui, en tête desquels figure la transition écologique.</w:t>
      </w:r>
    </w:p>
    <w:p w14:paraId="6BCF281B" w14:textId="32B52F0C" w:rsidR="00633DFC" w:rsidRDefault="43964796" w:rsidP="43964796">
      <w:pPr>
        <w:spacing w:after="120"/>
        <w:jc w:val="both"/>
        <w:rPr>
          <w:sz w:val="22"/>
        </w:rPr>
      </w:pPr>
      <w:r w:rsidRPr="24977A49">
        <w:rPr>
          <w:sz w:val="22"/>
        </w:rPr>
        <w:t>Le secteur des transports et de la mobilité, tous segments confondus, doit faire face à des mutations industrielles et de services importantes associées à la transition écologique et à la révolution numérique. Les crises sanitaire</w:t>
      </w:r>
      <w:r w:rsidR="00AD558E">
        <w:rPr>
          <w:sz w:val="22"/>
        </w:rPr>
        <w:t>s</w:t>
      </w:r>
      <w:r w:rsidRPr="24977A49">
        <w:rPr>
          <w:sz w:val="22"/>
        </w:rPr>
        <w:t xml:space="preserve"> puis énergétique et géopolitique ont par ailleurs affecté fortement l’ensemble des filières françaises du secteur des mobilités, aussi bien de personnes que de marchandises. Dans le même temps, la réussite de cette profonde transformation nécessite des efforts considérables en matière de R&amp;D, qu’il faut poursuivre et intensifier dans le contexte post covid-19 de sorte à réinventer des modes de déplacement plus respectueux de l’environnement et adaptés aux besoins des utilisateurs finaux. </w:t>
      </w:r>
    </w:p>
    <w:p w14:paraId="6EBAF44C" w14:textId="47696C9D" w:rsidR="00633DFC" w:rsidRDefault="00633DFC">
      <w:pPr>
        <w:spacing w:after="120"/>
        <w:jc w:val="both"/>
        <w:rPr>
          <w:sz w:val="22"/>
        </w:rPr>
      </w:pPr>
      <w:r>
        <w:rPr>
          <w:sz w:val="22"/>
        </w:rPr>
        <w:t>L</w:t>
      </w:r>
      <w:r w:rsidRPr="00801860">
        <w:rPr>
          <w:sz w:val="22"/>
        </w:rPr>
        <w:t>e volet Transports de France 2030</w:t>
      </w:r>
      <w:r>
        <w:rPr>
          <w:sz w:val="22"/>
        </w:rPr>
        <w:t>, dans lequel s’inscrit ce présent AAP,</w:t>
      </w:r>
      <w:r w:rsidRPr="00801860">
        <w:rPr>
          <w:sz w:val="22"/>
        </w:rPr>
        <w:t xml:space="preserve"> comporte un continuum de mesures allant de la recherche au déploiement de l’innovation, couvrant l’ensemble des chaînes de valeur de tous les modes de transports (automobile et routier, ferroviaire, aérien et maritime), aussi bien pour la mobilité des personnes que des biens.</w:t>
      </w:r>
    </w:p>
    <w:p w14:paraId="518B1F65" w14:textId="6DB01BD1" w:rsidR="00801860" w:rsidRPr="009B3F2B" w:rsidRDefault="00633DFC" w:rsidP="4B4E3778">
      <w:pPr>
        <w:spacing w:after="120"/>
        <w:jc w:val="both"/>
        <w:rPr>
          <w:sz w:val="22"/>
        </w:rPr>
      </w:pPr>
      <w:r w:rsidRPr="4B4E3778">
        <w:rPr>
          <w:sz w:val="22"/>
        </w:rPr>
        <w:t>Cet</w:t>
      </w:r>
      <w:r w:rsidR="006C0C31" w:rsidRPr="4B4E3778">
        <w:rPr>
          <w:sz w:val="22"/>
        </w:rPr>
        <w:t xml:space="preserve"> AAP s’inscrit </w:t>
      </w:r>
      <w:r w:rsidRPr="4B4E3778">
        <w:rPr>
          <w:sz w:val="22"/>
        </w:rPr>
        <w:t xml:space="preserve">également </w:t>
      </w:r>
      <w:r w:rsidR="006C0C31" w:rsidRPr="4B4E3778">
        <w:rPr>
          <w:sz w:val="22"/>
        </w:rPr>
        <w:t>dans</w:t>
      </w:r>
      <w:r w:rsidR="00623D66" w:rsidRPr="4B4E3778">
        <w:rPr>
          <w:sz w:val="22"/>
        </w:rPr>
        <w:t xml:space="preserve"> </w:t>
      </w:r>
      <w:r w:rsidR="00D17FC8">
        <w:rPr>
          <w:sz w:val="22"/>
        </w:rPr>
        <w:t>le cadre</w:t>
      </w:r>
      <w:r w:rsidR="00623D66" w:rsidRPr="4B4E3778">
        <w:rPr>
          <w:sz w:val="22"/>
        </w:rPr>
        <w:t xml:space="preserve"> de </w:t>
      </w:r>
      <w:r w:rsidR="00D17FC8">
        <w:rPr>
          <w:sz w:val="22"/>
        </w:rPr>
        <w:t xml:space="preserve">la relance </w:t>
      </w:r>
      <w:r w:rsidR="009B3F2B" w:rsidRPr="4B4E3778">
        <w:rPr>
          <w:sz w:val="22"/>
        </w:rPr>
        <w:t>de l’AAP Logistique 4.</w:t>
      </w:r>
      <w:r w:rsidR="00D17FC8">
        <w:rPr>
          <w:sz w:val="22"/>
        </w:rPr>
        <w:t xml:space="preserve">0, </w:t>
      </w:r>
      <w:r w:rsidR="0074727F">
        <w:rPr>
          <w:sz w:val="22"/>
        </w:rPr>
        <w:t>lancé</w:t>
      </w:r>
      <w:r w:rsidR="00623D66" w:rsidRPr="4B4E3778">
        <w:rPr>
          <w:sz w:val="22"/>
        </w:rPr>
        <w:t xml:space="preserve"> dans</w:t>
      </w:r>
      <w:r w:rsidR="006C0C31" w:rsidRPr="4B4E3778">
        <w:rPr>
          <w:sz w:val="22"/>
        </w:rPr>
        <w:t xml:space="preserve"> le cadre des investissements dirigés du quatrième Programme d’investissements d’avenir (PIA4)</w:t>
      </w:r>
      <w:r w:rsidR="009B3F2B" w:rsidRPr="4B4E3778">
        <w:rPr>
          <w:sz w:val="22"/>
        </w:rPr>
        <w:t>. Etaient</w:t>
      </w:r>
      <w:r w:rsidR="006C0C31" w:rsidRPr="4B4E3778">
        <w:rPr>
          <w:sz w:val="22"/>
        </w:rPr>
        <w:t xml:space="preserve"> prioritairement visés les objectifs de transition écologique, de compétitivité économique, de cohésion des territoires, de souveraineté et de résilience.</w:t>
      </w:r>
    </w:p>
    <w:p w14:paraId="21212799" w14:textId="6234122D" w:rsidR="006C0C31" w:rsidRPr="009B3F2B" w:rsidRDefault="43964796" w:rsidP="43964796">
      <w:pPr>
        <w:spacing w:after="120"/>
        <w:jc w:val="both"/>
        <w:rPr>
          <w:sz w:val="22"/>
        </w:rPr>
      </w:pPr>
      <w:r w:rsidRPr="24977A49">
        <w:rPr>
          <w:sz w:val="22"/>
        </w:rPr>
        <w:t>En effet, le développement d’une «</w:t>
      </w:r>
      <w:r w:rsidRPr="24977A49">
        <w:rPr>
          <w:rFonts w:ascii="Calibri" w:hAnsi="Calibri" w:cs="Calibri"/>
          <w:sz w:val="22"/>
        </w:rPr>
        <w:t> </w:t>
      </w:r>
      <w:r w:rsidRPr="24977A49">
        <w:rPr>
          <w:sz w:val="22"/>
        </w:rPr>
        <w:t>logistique 4.0</w:t>
      </w:r>
      <w:r w:rsidRPr="24977A49">
        <w:rPr>
          <w:rFonts w:ascii="Calibri" w:hAnsi="Calibri" w:cs="Calibri"/>
          <w:sz w:val="22"/>
        </w:rPr>
        <w:t> </w:t>
      </w:r>
      <w:r w:rsidRPr="24977A49">
        <w:rPr>
          <w:rFonts w:cs="Marianne"/>
          <w:sz w:val="22"/>
        </w:rPr>
        <w:t>»</w:t>
      </w:r>
      <w:r w:rsidRPr="24977A49">
        <w:rPr>
          <w:sz w:val="22"/>
        </w:rPr>
        <w:t xml:space="preserve"> répond aux enjeux d’amélioration de la compétitivité de la chaîne logistique en France et d’amélioration de son impact environnemental. Ces enjeux ont été identifiés dans divers documents de diagnostic et de stratégie, et ont donné lieu à la Stratégie logistique nationale lancée en 2022 avec l’occasion du CILOG. L’écosystème rassemblé au sein de France Logistique est mobilisé pour répondre à ces enjeux.</w:t>
      </w:r>
    </w:p>
    <w:p w14:paraId="0FF8CE29" w14:textId="77777777" w:rsidR="006C0C31" w:rsidRPr="009B3F2B" w:rsidRDefault="006C0C31" w:rsidP="009B3F2B">
      <w:pPr>
        <w:spacing w:after="120"/>
        <w:jc w:val="both"/>
        <w:rPr>
          <w:sz w:val="22"/>
        </w:rPr>
      </w:pPr>
      <w:r w:rsidRPr="009B3F2B">
        <w:rPr>
          <w:sz w:val="22"/>
        </w:rPr>
        <w:t>Le secteur de la logistique doit contribuer à renforcer la résilience économique de la France et se doit par ailleurs de répondre aux enjeux des évolutions sociétales qui l’impactent fortement. Ces dernières ont notamment été amplifiées par la crise COVID ainsi que par le développement rapide du e-commerce dans la dernière décennie.</w:t>
      </w:r>
    </w:p>
    <w:p w14:paraId="5709A980" w14:textId="56C70DCC" w:rsidR="006C0C31" w:rsidRPr="009B3F2B" w:rsidRDefault="43964796" w:rsidP="43964796">
      <w:pPr>
        <w:spacing w:after="120"/>
        <w:jc w:val="both"/>
        <w:rPr>
          <w:sz w:val="22"/>
        </w:rPr>
      </w:pPr>
      <w:r w:rsidRPr="24977A49">
        <w:rPr>
          <w:sz w:val="22"/>
        </w:rPr>
        <w:t>Les projets présentés à l’AAP doivent s’inscrire dans le contexte des stratégies nationales et orientations suivantes des politiques publiques :</w:t>
      </w:r>
    </w:p>
    <w:p w14:paraId="3DC29F13" w14:textId="08FF0B45" w:rsidR="00C02EC7" w:rsidRDefault="43964796" w:rsidP="00392700">
      <w:pPr>
        <w:pStyle w:val="Paragraphedeliste"/>
        <w:numPr>
          <w:ilvl w:val="0"/>
          <w:numId w:val="12"/>
        </w:numPr>
        <w:spacing w:after="120"/>
      </w:pPr>
      <w:r>
        <w:t>Stratégie nationale logistique lancée en 2022 qui vise à améliorer l'efficacité et la compétitivité de la logistique au sein du pays</w:t>
      </w:r>
      <w:r w:rsidR="005F2006">
        <w:t xml:space="preserve"> ainsi que la feuille de route 2025 – 2026 publiée à l’automne 2024</w:t>
      </w:r>
      <w:r w:rsidR="4EDBBAA2">
        <w:t xml:space="preserve"> ;</w:t>
      </w:r>
    </w:p>
    <w:p w14:paraId="6206370A" w14:textId="77777777" w:rsidR="00C02EC7" w:rsidRDefault="00C02EC7" w:rsidP="00C02EC7">
      <w:pPr>
        <w:pStyle w:val="Paragraphedeliste"/>
        <w:spacing w:after="120"/>
      </w:pPr>
    </w:p>
    <w:p w14:paraId="605C17A7" w14:textId="5BF5BA9F" w:rsidR="00C02EC7" w:rsidRPr="00C02EC7" w:rsidRDefault="00C02EC7" w:rsidP="00392700">
      <w:pPr>
        <w:pStyle w:val="Paragraphedeliste"/>
        <w:numPr>
          <w:ilvl w:val="0"/>
          <w:numId w:val="12"/>
        </w:numPr>
        <w:spacing w:after="120"/>
      </w:pPr>
      <w:r>
        <w:t xml:space="preserve">Stratégie </w:t>
      </w:r>
      <w:r w:rsidR="43964796">
        <w:t>nationale portuaire qui vise à notamment à massifier les flux destinés aux marchés français à partir des portes d’entrées maritimes nationales, d’en rationaliser et moderniser les conditions d’accueil et de traitement depuis nos ports jusqu’au client final et depuis nos industries jusqu’au départ de nos ports</w:t>
      </w:r>
      <w:r>
        <w:rPr>
          <w:rFonts w:ascii="Calibri" w:hAnsi="Calibri" w:cs="Calibri"/>
        </w:rPr>
        <w:t> </w:t>
      </w:r>
      <w:r>
        <w:t>;</w:t>
      </w:r>
      <w:r>
        <w:br/>
      </w:r>
    </w:p>
    <w:p w14:paraId="2DA61AF5" w14:textId="60D639A5" w:rsidR="00C02EC7" w:rsidRDefault="43964796" w:rsidP="00392700">
      <w:pPr>
        <w:pStyle w:val="Paragraphedeliste"/>
        <w:numPr>
          <w:ilvl w:val="0"/>
          <w:numId w:val="12"/>
        </w:numPr>
        <w:spacing w:after="120"/>
      </w:pPr>
      <w:r>
        <w:t xml:space="preserve">Loi énergie-climat, qui entérine l’objectif de neutralité carbone en 2050, complété par la SNBC-2 fixant un objectif de réduction des émissions de GES du secteur des transports de -28% en 2030, visant une décarbonation quasi-complète en 2050 (hors transport aérien domestique), et définissant </w:t>
      </w:r>
      <w:r>
        <w:lastRenderedPageBreak/>
        <w:t>l’innovation comme un levier important pour y parvenir</w:t>
      </w:r>
      <w:r w:rsidR="00C02EC7">
        <w:rPr>
          <w:rFonts w:ascii="Calibri" w:hAnsi="Calibri" w:cs="Calibri"/>
        </w:rPr>
        <w:t> </w:t>
      </w:r>
      <w:r w:rsidR="00C02EC7">
        <w:t>;</w:t>
      </w:r>
      <w:r w:rsidR="00C02EC7">
        <w:br/>
      </w:r>
    </w:p>
    <w:p w14:paraId="316581E4" w14:textId="6D0FA46B" w:rsidR="00C02EC7" w:rsidRDefault="2CF5CBC1" w:rsidP="00392700">
      <w:pPr>
        <w:pStyle w:val="Paragraphedeliste"/>
        <w:numPr>
          <w:ilvl w:val="0"/>
          <w:numId w:val="12"/>
        </w:numPr>
        <w:spacing w:after="120"/>
      </w:pPr>
      <w:r>
        <w:t>S</w:t>
      </w:r>
      <w:r w:rsidR="006C0C31">
        <w:t xml:space="preserve">tratégie nationale de fret ferroviaire qui vise à doubler la part modale ferroviaire à l’horizon 2050. </w:t>
      </w:r>
    </w:p>
    <w:p w14:paraId="6BB24232" w14:textId="77777777" w:rsidR="00C02EC7" w:rsidRPr="00C02EC7" w:rsidRDefault="00C02EC7" w:rsidP="00C02EC7">
      <w:pPr>
        <w:pStyle w:val="Paragraphedeliste"/>
        <w:spacing w:after="120"/>
      </w:pPr>
    </w:p>
    <w:p w14:paraId="56F020F9" w14:textId="48C9B6E4" w:rsidR="006C0C31" w:rsidRDefault="46350B3C" w:rsidP="00392700">
      <w:pPr>
        <w:pStyle w:val="Paragraphedeliste"/>
        <w:numPr>
          <w:ilvl w:val="0"/>
          <w:numId w:val="13"/>
        </w:numPr>
        <w:spacing w:after="120"/>
      </w:pPr>
      <w:r>
        <w:t>Future stratégie nationale fluviale</w:t>
      </w:r>
    </w:p>
    <w:p w14:paraId="3B2D344D" w14:textId="77777777" w:rsidR="00C02EC7" w:rsidRPr="009B3F2B" w:rsidRDefault="00C02EC7" w:rsidP="00C02EC7">
      <w:pPr>
        <w:pStyle w:val="Paragraphedeliste"/>
        <w:spacing w:after="120"/>
      </w:pPr>
    </w:p>
    <w:p w14:paraId="3BD655F4" w14:textId="03CF72A0" w:rsidR="006C0C31" w:rsidRPr="009B3F2B" w:rsidRDefault="006C0C31" w:rsidP="00392700">
      <w:pPr>
        <w:pStyle w:val="Paragraphedeliste"/>
        <w:numPr>
          <w:ilvl w:val="0"/>
          <w:numId w:val="12"/>
        </w:numPr>
        <w:spacing w:after="120"/>
        <w:rPr>
          <w:szCs w:val="22"/>
        </w:rPr>
      </w:pPr>
      <w:r w:rsidRPr="009B3F2B">
        <w:rPr>
          <w:szCs w:val="22"/>
        </w:rPr>
        <w:t>Loi d’orientation des mobilités, qui créé les zones à faibles émissions mobilité (ZFE-m), permettant aux collectivités de limiter la circulation des véhicules les plus polluants sur leur territoire. Il s’agit d’un levier d’action central pour améliorer la qualité de l’air et protéger les populations dans les zones denses les plus polluées</w:t>
      </w:r>
      <w:r w:rsidR="00C02EC7">
        <w:rPr>
          <w:rFonts w:ascii="Calibri" w:hAnsi="Calibri" w:cs="Calibri"/>
          <w:szCs w:val="22"/>
        </w:rPr>
        <w:t> </w:t>
      </w:r>
      <w:r w:rsidR="00C02EC7">
        <w:rPr>
          <w:szCs w:val="22"/>
        </w:rPr>
        <w:t>;</w:t>
      </w:r>
    </w:p>
    <w:p w14:paraId="28AC38E6" w14:textId="77777777" w:rsidR="006C0C31" w:rsidRPr="009B3F2B" w:rsidRDefault="006C0C31" w:rsidP="009B3F2B">
      <w:pPr>
        <w:pStyle w:val="Paragraphedeliste"/>
        <w:spacing w:after="120"/>
        <w:rPr>
          <w:szCs w:val="22"/>
        </w:rPr>
      </w:pPr>
    </w:p>
    <w:p w14:paraId="6936D0BB" w14:textId="4ECEF4D8" w:rsidR="00C02EC7" w:rsidRDefault="43964796" w:rsidP="00392700">
      <w:pPr>
        <w:pStyle w:val="Paragraphedeliste"/>
        <w:numPr>
          <w:ilvl w:val="0"/>
          <w:numId w:val="12"/>
        </w:numPr>
        <w:spacing w:after="120"/>
      </w:pPr>
      <w:r>
        <w:t>Loi climat et résilience, qui promeut les évolutions des modes consommations ou de production et suppose des innovations pour adapter les organisations logistiques</w:t>
      </w:r>
      <w:r w:rsidRPr="24977A49">
        <w:rPr>
          <w:rFonts w:ascii="Calibri" w:hAnsi="Calibri" w:cs="Calibri"/>
        </w:rPr>
        <w:t> </w:t>
      </w:r>
      <w:r>
        <w:t>: d</w:t>
      </w:r>
      <w:r w:rsidRPr="24977A49">
        <w:rPr>
          <w:rFonts w:cs="Marianne"/>
        </w:rPr>
        <w:t>é</w:t>
      </w:r>
      <w:r>
        <w:t>veloppement de la vente de produits en vrac, d</w:t>
      </w:r>
      <w:r w:rsidRPr="24977A49">
        <w:rPr>
          <w:rFonts w:cs="Marianne"/>
        </w:rPr>
        <w:t>é</w:t>
      </w:r>
      <w:r>
        <w:t>veloppement de l</w:t>
      </w:r>
      <w:r w:rsidRPr="24977A49">
        <w:rPr>
          <w:rFonts w:cs="Marianne"/>
        </w:rPr>
        <w:t>’é</w:t>
      </w:r>
      <w:r>
        <w:t>conomie circulaire</w:t>
      </w:r>
      <w:r w:rsidR="00C02EC7">
        <w:rPr>
          <w:rFonts w:ascii="Calibri" w:hAnsi="Calibri" w:cs="Calibri"/>
        </w:rPr>
        <w:t> </w:t>
      </w:r>
      <w:r w:rsidR="00C02EC7">
        <w:t>;</w:t>
      </w:r>
    </w:p>
    <w:p w14:paraId="76F28B91" w14:textId="77777777" w:rsidR="00C02EC7" w:rsidRDefault="00C02EC7" w:rsidP="00C02EC7">
      <w:pPr>
        <w:pStyle w:val="Paragraphedeliste"/>
      </w:pPr>
    </w:p>
    <w:p w14:paraId="5EA89B04" w14:textId="1F63FB13" w:rsidR="00C02EC7" w:rsidRDefault="43964796" w:rsidP="00392700">
      <w:pPr>
        <w:pStyle w:val="Paragraphedeliste"/>
        <w:numPr>
          <w:ilvl w:val="0"/>
          <w:numId w:val="12"/>
        </w:numPr>
        <w:spacing w:after="120"/>
      </w:pPr>
      <w:r>
        <w:t>Rapport sur la logistique urbaine durable commandé par le Gouvernement dans le cadre du CILOG de juin 2021</w:t>
      </w:r>
      <w:r w:rsidR="00C02EC7">
        <w:rPr>
          <w:rFonts w:ascii="Calibri" w:hAnsi="Calibri" w:cs="Calibri"/>
        </w:rPr>
        <w:t> </w:t>
      </w:r>
      <w:r w:rsidR="00C02EC7">
        <w:t>;</w:t>
      </w:r>
    </w:p>
    <w:p w14:paraId="31C7F256" w14:textId="77777777" w:rsidR="00C02EC7" w:rsidRPr="00C02EC7" w:rsidRDefault="00C02EC7" w:rsidP="00C02EC7">
      <w:pPr>
        <w:pStyle w:val="Paragraphedeliste"/>
        <w:spacing w:after="120"/>
      </w:pPr>
    </w:p>
    <w:p w14:paraId="7897FBA0" w14:textId="1B64FC63" w:rsidR="006C0C31" w:rsidRPr="00D17FC8" w:rsidRDefault="005F2006" w:rsidP="00392700">
      <w:pPr>
        <w:pStyle w:val="Paragraphedeliste"/>
        <w:numPr>
          <w:ilvl w:val="0"/>
          <w:numId w:val="12"/>
        </w:numPr>
        <w:spacing w:after="120"/>
      </w:pPr>
      <w:r>
        <w:rPr>
          <w:szCs w:val="22"/>
        </w:rPr>
        <w:t>La</w:t>
      </w:r>
      <w:r w:rsidR="00D95D2B" w:rsidRPr="00537DCA">
        <w:rPr>
          <w:szCs w:val="22"/>
        </w:rPr>
        <w:t xml:space="preserve"> publication </w:t>
      </w:r>
      <w:r w:rsidR="009E1CA7">
        <w:rPr>
          <w:szCs w:val="22"/>
        </w:rPr>
        <w:t xml:space="preserve">en 2025 </w:t>
      </w:r>
      <w:r w:rsidR="00D95D2B" w:rsidRPr="00537DCA">
        <w:rPr>
          <w:szCs w:val="22"/>
        </w:rPr>
        <w:t xml:space="preserve">du Plan National d’Adaptation au Changement Climatique (PNACC 3) qui </w:t>
      </w:r>
      <w:r w:rsidR="00544AF4" w:rsidRPr="00537DCA">
        <w:rPr>
          <w:szCs w:val="22"/>
        </w:rPr>
        <w:t>montre la nécessité de l</w:t>
      </w:r>
      <w:r w:rsidR="00D95D2B" w:rsidRPr="00537DCA">
        <w:rPr>
          <w:szCs w:val="22"/>
        </w:rPr>
        <w:t>'adaptation au changement climatique pour assurer la résilience de l'économie française face aux impacts du changement climatique</w:t>
      </w:r>
      <w:r w:rsidR="00BE6D41" w:rsidRPr="00537DCA">
        <w:rPr>
          <w:szCs w:val="22"/>
        </w:rPr>
        <w:t xml:space="preserve"> pour un réchauffement de 2°C en 2030, 2.7°C en 2050 et 4°C en 2100</w:t>
      </w:r>
      <w:r>
        <w:rPr>
          <w:rFonts w:ascii="Calibri" w:hAnsi="Calibri" w:cs="Calibri"/>
          <w:color w:val="000000"/>
          <w:szCs w:val="22"/>
        </w:rPr>
        <w:t> </w:t>
      </w:r>
      <w:r>
        <w:rPr>
          <w:color w:val="000000"/>
          <w:szCs w:val="22"/>
        </w:rPr>
        <w:t>;</w:t>
      </w:r>
    </w:p>
    <w:p w14:paraId="5FD73B44" w14:textId="77777777" w:rsidR="00B30F1B" w:rsidRPr="00C02EC7" w:rsidRDefault="00B30F1B" w:rsidP="00C02EC7">
      <w:pPr>
        <w:pStyle w:val="Paragraphedeliste"/>
        <w:spacing w:after="120"/>
        <w:rPr>
          <w:szCs w:val="22"/>
        </w:rPr>
      </w:pPr>
    </w:p>
    <w:p w14:paraId="5F0987ED" w14:textId="2AB29377" w:rsidR="00B30F1B" w:rsidRPr="002A65C2" w:rsidRDefault="00D17FC8" w:rsidP="0016183D">
      <w:pPr>
        <w:pStyle w:val="Paragraphedeliste"/>
        <w:numPr>
          <w:ilvl w:val="0"/>
          <w:numId w:val="12"/>
        </w:numPr>
        <w:spacing w:after="120"/>
        <w:rPr>
          <w:szCs w:val="22"/>
        </w:rPr>
      </w:pPr>
      <w:r w:rsidRPr="002A65C2">
        <w:rPr>
          <w:color w:val="000000"/>
          <w:szCs w:val="22"/>
        </w:rPr>
        <w:t>Le Pacte vélique, lancé en mars 2024, qui confirme le maintien de l’engagement de l’Etat dans la montée en puissance des acteurs véliques, afin d’en faire une solution de référence dans la décarbonation du transport maritime.</w:t>
      </w:r>
    </w:p>
    <w:p w14:paraId="11EA2DEB" w14:textId="77777777" w:rsidR="007D6857" w:rsidRPr="007D6857" w:rsidRDefault="007D6857" w:rsidP="007D6857">
      <w:pPr>
        <w:pStyle w:val="Titre2"/>
        <w:ind w:left="576"/>
      </w:pPr>
      <w:bookmarkStart w:id="10" w:name="_Toc81236077"/>
      <w:bookmarkStart w:id="11" w:name="_Toc83890835"/>
      <w:bookmarkStart w:id="12" w:name="_Toc194934673"/>
      <w:bookmarkStart w:id="13" w:name="_Toc166501144"/>
      <w:r w:rsidRPr="007D6857">
        <w:t>Document de cadrage</w:t>
      </w:r>
      <w:bookmarkEnd w:id="10"/>
      <w:bookmarkEnd w:id="11"/>
      <w:bookmarkEnd w:id="12"/>
      <w:bookmarkEnd w:id="13"/>
    </w:p>
    <w:p w14:paraId="5FF05B86" w14:textId="77777777" w:rsidR="007D6857" w:rsidRPr="00BE6D41" w:rsidRDefault="007D6857" w:rsidP="00392700">
      <w:pPr>
        <w:pStyle w:val="textecourant"/>
        <w:numPr>
          <w:ilvl w:val="0"/>
          <w:numId w:val="21"/>
        </w:numPr>
        <w:rPr>
          <w:rFonts w:ascii="Marianne" w:hAnsi="Marianne"/>
        </w:rPr>
      </w:pPr>
      <w:r w:rsidRPr="00BE6D41">
        <w:rPr>
          <w:rFonts w:ascii="Marianne" w:hAnsi="Marianne"/>
        </w:rPr>
        <w:t>Stratégie d’accélération digitalisation et décarbonation des mobilités</w:t>
      </w:r>
      <w:r w:rsidRPr="00BE6D41">
        <w:rPr>
          <w:rFonts w:ascii="Calibri" w:hAnsi="Calibri" w:cs="Calibri"/>
        </w:rPr>
        <w:t> </w:t>
      </w:r>
      <w:r w:rsidRPr="00BE6D41">
        <w:rPr>
          <w:rFonts w:ascii="Marianne" w:hAnsi="Marianne"/>
        </w:rPr>
        <w:t xml:space="preserve">: disponible </w:t>
      </w:r>
      <w:r w:rsidRPr="00BE6D41">
        <w:rPr>
          <w:rFonts w:ascii="Marianne" w:hAnsi="Marianne" w:cs="Marianne"/>
        </w:rPr>
        <w:t>à</w:t>
      </w:r>
      <w:r w:rsidRPr="00BE6D41">
        <w:rPr>
          <w:rFonts w:ascii="Marianne" w:hAnsi="Marianne"/>
        </w:rPr>
        <w:t xml:space="preserve"> l</w:t>
      </w:r>
      <w:r w:rsidRPr="00BE6D41">
        <w:rPr>
          <w:rFonts w:ascii="Marianne" w:hAnsi="Marianne" w:cs="Marianne"/>
        </w:rPr>
        <w:t>’</w:t>
      </w:r>
      <w:r w:rsidRPr="00BE6D41">
        <w:rPr>
          <w:rFonts w:ascii="Marianne" w:hAnsi="Marianne"/>
        </w:rPr>
        <w:t xml:space="preserve">adresse : </w:t>
      </w:r>
      <w:hyperlink r:id="rId34" w:history="1">
        <w:r w:rsidRPr="00BE6D41">
          <w:rPr>
            <w:rStyle w:val="Lienhypertexte"/>
          </w:rPr>
          <w:t>https://www.ecologie.gouv.fr/strateg</w:t>
        </w:r>
        <w:bookmarkStart w:id="14" w:name="_Hlt81397022"/>
        <w:bookmarkStart w:id="15" w:name="_Hlt81397023"/>
        <w:r w:rsidRPr="00BE6D41">
          <w:rPr>
            <w:rStyle w:val="Lienhypertexte"/>
          </w:rPr>
          <w:t>i</w:t>
        </w:r>
        <w:bookmarkEnd w:id="14"/>
        <w:bookmarkEnd w:id="15"/>
        <w:r w:rsidRPr="00BE6D41">
          <w:rPr>
            <w:rStyle w:val="Lienhypertexte"/>
          </w:rPr>
          <w:t>e-dinnovation-et-investissements-davenir-dans-transports</w:t>
        </w:r>
      </w:hyperlink>
      <w:r w:rsidRPr="00BE6D41">
        <w:rPr>
          <w:rFonts w:ascii="Marianne" w:hAnsi="Marianne"/>
        </w:rPr>
        <w:t xml:space="preserve"> </w:t>
      </w:r>
    </w:p>
    <w:p w14:paraId="264D65DC" w14:textId="77777777" w:rsidR="00B30F1B" w:rsidRDefault="00D17FC8" w:rsidP="00392700">
      <w:pPr>
        <w:pStyle w:val="textecourant"/>
        <w:numPr>
          <w:ilvl w:val="0"/>
          <w:numId w:val="21"/>
        </w:numPr>
        <w:rPr>
          <w:rStyle w:val="Lienhypertexte"/>
          <w:color w:val="auto"/>
          <w:u w:val="none"/>
        </w:rPr>
      </w:pPr>
      <w:r w:rsidRPr="24977A49">
        <w:rPr>
          <w:rFonts w:ascii="Marianne" w:hAnsi="Marianne"/>
        </w:rPr>
        <w:t>CILOG</w:t>
      </w:r>
      <w:r>
        <w:rPr>
          <w:rStyle w:val="Appelnotedebasdep"/>
          <w:rFonts w:ascii="Marianne" w:hAnsi="Marianne"/>
        </w:rPr>
        <w:footnoteReference w:id="3"/>
      </w:r>
      <w:r w:rsidRPr="24977A49">
        <w:rPr>
          <w:rFonts w:ascii="Marianne" w:hAnsi="Marianne"/>
        </w:rPr>
        <w:t xml:space="preserve"> dossier de presse</w:t>
      </w:r>
      <w:r w:rsidRPr="24977A49">
        <w:rPr>
          <w:rFonts w:ascii="Calibri" w:hAnsi="Calibri" w:cs="Calibri"/>
        </w:rPr>
        <w:t> </w:t>
      </w:r>
      <w:r w:rsidRPr="24977A49">
        <w:rPr>
          <w:rFonts w:ascii="Marianne" w:hAnsi="Marianne"/>
        </w:rPr>
        <w:t xml:space="preserve">: </w:t>
      </w:r>
      <w:hyperlink r:id="rId35" w:history="1">
        <w:r w:rsidRPr="24977A49">
          <w:rPr>
            <w:rStyle w:val="Lienhypertexte"/>
          </w:rPr>
          <w:t>https://www.ecologie.gouv.fr/sites/default/files/dp-cilog_6-dec_vfinale.pdf</w:t>
        </w:r>
      </w:hyperlink>
    </w:p>
    <w:p w14:paraId="14EE16EA" w14:textId="2662C274" w:rsidR="007D6857" w:rsidRPr="00537DCA" w:rsidRDefault="007D6857" w:rsidP="00392700">
      <w:pPr>
        <w:pStyle w:val="textecourant"/>
        <w:numPr>
          <w:ilvl w:val="0"/>
          <w:numId w:val="21"/>
        </w:numPr>
        <w:rPr>
          <w:rFonts w:ascii="Marianne" w:hAnsi="Marianne"/>
        </w:rPr>
      </w:pPr>
      <w:r w:rsidRPr="00BE6D41">
        <w:rPr>
          <w:rFonts w:ascii="Marianne" w:hAnsi="Marianne"/>
        </w:rPr>
        <w:t xml:space="preserve">La France s’adapte au </w:t>
      </w:r>
      <w:r w:rsidR="00CA3567" w:rsidRPr="00BE6D41">
        <w:rPr>
          <w:rFonts w:ascii="Marianne" w:hAnsi="Marianne"/>
        </w:rPr>
        <w:t>dérèglement</w:t>
      </w:r>
      <w:r w:rsidRPr="00BE6D41">
        <w:rPr>
          <w:rFonts w:ascii="Marianne" w:hAnsi="Marianne"/>
        </w:rPr>
        <w:t xml:space="preserve"> climatique</w:t>
      </w:r>
      <w:r w:rsidRPr="00BE6D41">
        <w:rPr>
          <w:rFonts w:ascii="Calibri" w:hAnsi="Calibri" w:cs="Calibri"/>
        </w:rPr>
        <w:t> </w:t>
      </w:r>
      <w:r w:rsidRPr="00BE6D41">
        <w:rPr>
          <w:rFonts w:ascii="Marianne" w:hAnsi="Marianne"/>
        </w:rPr>
        <w:t xml:space="preserve">: </w:t>
      </w:r>
      <w:hyperlink r:id="rId36" w:history="1">
        <w:r w:rsidR="00CA3567" w:rsidRPr="00554916">
          <w:rPr>
            <w:rStyle w:val="Lienhypertexte"/>
          </w:rPr>
          <w:t>https://www.ecologie.gouv.fr/france-sadapte-christophe-bechu-reuni-elus-citoyens-acteurs-economiques-societe-civile-et-experts</w:t>
        </w:r>
      </w:hyperlink>
      <w:r w:rsidR="00CA3567">
        <w:rPr>
          <w:rFonts w:ascii="Marianne" w:hAnsi="Marianne"/>
        </w:rPr>
        <w:t xml:space="preserve"> </w:t>
      </w:r>
    </w:p>
    <w:p w14:paraId="0CF1DA77" w14:textId="77777777" w:rsidR="007D6857" w:rsidRPr="00447913" w:rsidRDefault="007D6857" w:rsidP="007D6857">
      <w:pPr>
        <w:pStyle w:val="Titre2"/>
        <w:ind w:left="576"/>
      </w:pPr>
      <w:bookmarkStart w:id="16" w:name="_Toc81236078"/>
      <w:bookmarkStart w:id="17" w:name="_Toc83890836"/>
      <w:bookmarkStart w:id="18" w:name="_Toc194934674"/>
      <w:bookmarkStart w:id="19" w:name="_Toc166501145"/>
      <w:r w:rsidRPr="00447913">
        <w:t>Autres documents d’information</w:t>
      </w:r>
      <w:bookmarkEnd w:id="16"/>
      <w:bookmarkEnd w:id="17"/>
      <w:bookmarkEnd w:id="18"/>
      <w:bookmarkEnd w:id="19"/>
    </w:p>
    <w:p w14:paraId="20DB41EE" w14:textId="6C110D4A" w:rsidR="005F2006" w:rsidRPr="005F2006" w:rsidRDefault="00D17FC8" w:rsidP="00392700">
      <w:pPr>
        <w:pStyle w:val="textecourant"/>
        <w:numPr>
          <w:ilvl w:val="0"/>
          <w:numId w:val="21"/>
        </w:numPr>
        <w:rPr>
          <w:rFonts w:ascii="Marianne" w:hAnsi="Marianne"/>
          <w:color w:val="000091"/>
          <w:u w:val="single"/>
        </w:rPr>
      </w:pPr>
      <w:hyperlink r:id="rId37" w:history="1">
        <w:r>
          <w:rPr>
            <w:rStyle w:val="Lienhypertexte"/>
          </w:rPr>
          <w:t>https://www.lafabriquedelalogistique.fr/</w:t>
        </w:r>
      </w:hyperlink>
      <w:r w:rsidR="00432925">
        <w:t xml:space="preserve"> (Ressources sur les Biens Communs)</w:t>
      </w:r>
    </w:p>
    <w:p w14:paraId="7A80A33A" w14:textId="44232B3A" w:rsidR="00447913" w:rsidRPr="009B3F2B" w:rsidRDefault="005F2006" w:rsidP="00392700">
      <w:pPr>
        <w:pStyle w:val="textecourant"/>
        <w:numPr>
          <w:ilvl w:val="0"/>
          <w:numId w:val="21"/>
        </w:numPr>
        <w:rPr>
          <w:rFonts w:ascii="Marianne" w:hAnsi="Marianne"/>
          <w:color w:val="000091"/>
          <w:u w:val="single"/>
        </w:rPr>
      </w:pPr>
      <w:hyperlink r:id="rId38" w:history="1">
        <w:r w:rsidRPr="005F2006">
          <w:rPr>
            <w:rStyle w:val="Lienhypertexte"/>
          </w:rPr>
          <w:t>https://www.ecologie.gouv.fr/politiques/logistique</w:t>
        </w:r>
      </w:hyperlink>
    </w:p>
    <w:p w14:paraId="75A6410C" w14:textId="088555CE" w:rsidR="0034394C" w:rsidRDefault="00533B08" w:rsidP="00AD164F">
      <w:pPr>
        <w:pStyle w:val="Titre1"/>
      </w:pPr>
      <w:bookmarkStart w:id="20" w:name="_Toc194934675"/>
      <w:bookmarkStart w:id="21" w:name="_Toc166501146"/>
      <w:r>
        <w:lastRenderedPageBreak/>
        <w:t>Projets attendus</w:t>
      </w:r>
      <w:bookmarkEnd w:id="20"/>
      <w:bookmarkEnd w:id="21"/>
    </w:p>
    <w:p w14:paraId="061A6C0A" w14:textId="77777777" w:rsidR="0034394C" w:rsidRPr="00900652" w:rsidRDefault="00533B08" w:rsidP="00AD164F">
      <w:pPr>
        <w:pStyle w:val="Titre2"/>
        <w:rPr>
          <w:rStyle w:val="Titre2Car"/>
          <w:b/>
        </w:rPr>
      </w:pPr>
      <w:bookmarkStart w:id="22" w:name="_Toc194934676"/>
      <w:bookmarkStart w:id="23" w:name="_Toc166501147"/>
      <w:r w:rsidRPr="00900652">
        <w:rPr>
          <w:rStyle w:val="Titre2Car"/>
          <w:b/>
        </w:rPr>
        <w:t>Nature des projets et typologie des porteurs</w:t>
      </w:r>
      <w:bookmarkEnd w:id="22"/>
      <w:bookmarkEnd w:id="23"/>
      <w:r w:rsidRPr="00900652">
        <w:rPr>
          <w:rStyle w:val="Titre2Car"/>
          <w:b/>
        </w:rPr>
        <w:t xml:space="preserve"> </w:t>
      </w:r>
    </w:p>
    <w:p w14:paraId="613864FE" w14:textId="2D0A422D" w:rsidR="006C0C31" w:rsidRPr="009B3F2B" w:rsidRDefault="006C0C31" w:rsidP="009B3F2B">
      <w:pPr>
        <w:spacing w:after="120"/>
        <w:jc w:val="both"/>
        <w:rPr>
          <w:sz w:val="22"/>
        </w:rPr>
      </w:pPr>
      <w:r w:rsidRPr="009B3F2B">
        <w:rPr>
          <w:sz w:val="22"/>
        </w:rPr>
        <w:t xml:space="preserve">L’AAP Logistique 4.0 </w:t>
      </w:r>
      <w:r w:rsidR="009B3F2B" w:rsidRPr="009B3F2B">
        <w:rPr>
          <w:sz w:val="22"/>
        </w:rPr>
        <w:t>202</w:t>
      </w:r>
      <w:r w:rsidR="00E63B0F">
        <w:rPr>
          <w:sz w:val="22"/>
        </w:rPr>
        <w:t>5</w:t>
      </w:r>
      <w:r w:rsidR="009B3F2B" w:rsidRPr="009B3F2B">
        <w:rPr>
          <w:sz w:val="22"/>
        </w:rPr>
        <w:t xml:space="preserve"> </w:t>
      </w:r>
      <w:r w:rsidRPr="009B3F2B">
        <w:rPr>
          <w:sz w:val="22"/>
        </w:rPr>
        <w:t>cible les besoins suivants :</w:t>
      </w:r>
    </w:p>
    <w:p w14:paraId="4B87551D" w14:textId="67CD3353" w:rsidR="006C0C31" w:rsidRPr="004A5E50" w:rsidRDefault="00537DCA" w:rsidP="004A5E50">
      <w:pPr>
        <w:pStyle w:val="Titre3"/>
      </w:pPr>
      <w:r>
        <w:t>AXE 1</w:t>
      </w:r>
      <w:r>
        <w:rPr>
          <w:rFonts w:ascii="Calibri" w:hAnsi="Calibri" w:cs="Calibri"/>
        </w:rPr>
        <w:t> </w:t>
      </w:r>
      <w:r>
        <w:t xml:space="preserve">: </w:t>
      </w:r>
      <w:r w:rsidR="006C0C31" w:rsidRPr="004A5E50">
        <w:t>La digitalisation des chaînes logistiques, en tant qu’enjeu majeur de souveraineté, de compétitivité économique</w:t>
      </w:r>
      <w:r w:rsidR="00D17FC8">
        <w:t xml:space="preserve">, de transition écologique </w:t>
      </w:r>
      <w:r w:rsidR="006C0C31" w:rsidRPr="004A5E50">
        <w:t xml:space="preserve">et de sûreté. </w:t>
      </w:r>
    </w:p>
    <w:p w14:paraId="2CE3817C" w14:textId="77777777" w:rsidR="009B3F2B" w:rsidRDefault="009B3F2B" w:rsidP="009B3F2B">
      <w:pPr>
        <w:shd w:val="clear" w:color="auto" w:fill="FFFFFF"/>
        <w:spacing w:after="120"/>
        <w:jc w:val="both"/>
        <w:rPr>
          <w:rFonts w:cs="Cambria"/>
          <w:color w:val="000000"/>
          <w:sz w:val="22"/>
        </w:rPr>
      </w:pPr>
    </w:p>
    <w:p w14:paraId="21D92882" w14:textId="1A0DAF7F" w:rsidR="006C0C31" w:rsidRPr="00395D74" w:rsidRDefault="006C0C31" w:rsidP="154CFBC7">
      <w:pPr>
        <w:shd w:val="clear" w:color="auto" w:fill="FFFFFF" w:themeFill="background1"/>
        <w:spacing w:after="120"/>
        <w:jc w:val="both"/>
        <w:rPr>
          <w:rFonts w:cs="Cambria"/>
          <w:color w:val="000000"/>
          <w:sz w:val="22"/>
        </w:rPr>
      </w:pPr>
      <w:r w:rsidRPr="24977A49">
        <w:rPr>
          <w:rFonts w:cs="Cambria"/>
          <w:color w:val="000000" w:themeColor="text1"/>
          <w:sz w:val="22"/>
        </w:rPr>
        <w:t xml:space="preserve">L’amélioration de la compétitivité des transports de marchandises, depuis les portes d’entrée / sortie sur le territoire jusqu’à la livraison du dernier kilomètre, constitue un facteur-clé pour renforcer le développement économique des entreprises industrielles comme commerciales, des territoires, des ports, des hubs multimodaux et de leurs axes logistiques et redonner à la France une place de premier rang dans ce domaine. </w:t>
      </w:r>
    </w:p>
    <w:p w14:paraId="22F3B714" w14:textId="77777777" w:rsidR="006C0C31" w:rsidRPr="00395D74" w:rsidRDefault="006C0C31" w:rsidP="009B3F2B">
      <w:pPr>
        <w:shd w:val="clear" w:color="auto" w:fill="FFFFFF"/>
        <w:spacing w:after="120"/>
        <w:jc w:val="both"/>
        <w:rPr>
          <w:rFonts w:cs="Cambria"/>
          <w:color w:val="000000"/>
          <w:sz w:val="22"/>
        </w:rPr>
      </w:pPr>
      <w:r w:rsidRPr="00395D74">
        <w:rPr>
          <w:rFonts w:cs="Cambria"/>
          <w:color w:val="000000"/>
          <w:sz w:val="22"/>
        </w:rPr>
        <w:t xml:space="preserve">La gestion optimale des interfaces multimodales, l’efficacité et la qualité de service des opérations, en particulier dans les portes d’entrée nationales sur le territoire, est un facteur clé de la maîtrise de la souveraineté logistique. </w:t>
      </w:r>
    </w:p>
    <w:p w14:paraId="7AC3486A" w14:textId="2B058875" w:rsidR="006C0C31" w:rsidRPr="00395D74" w:rsidRDefault="006C0C31" w:rsidP="009B3F2B">
      <w:pPr>
        <w:shd w:val="clear" w:color="auto" w:fill="FFFFFF"/>
        <w:spacing w:after="120"/>
        <w:jc w:val="both"/>
        <w:rPr>
          <w:rFonts w:cs="Cambria"/>
          <w:color w:val="000000"/>
          <w:sz w:val="22"/>
        </w:rPr>
      </w:pPr>
      <w:r w:rsidRPr="00395D74">
        <w:rPr>
          <w:rFonts w:cs="Cambria"/>
          <w:color w:val="000000"/>
          <w:sz w:val="22"/>
        </w:rPr>
        <w:t>De plus, l’usage du numérique est de plus en plus présent dans les démarches administratives</w:t>
      </w:r>
      <w:r w:rsidR="00537DCA" w:rsidRPr="00395D74">
        <w:rPr>
          <w:rFonts w:ascii="Calibri" w:hAnsi="Calibri" w:cs="Calibri"/>
          <w:color w:val="000000"/>
          <w:sz w:val="22"/>
        </w:rPr>
        <w:t> </w:t>
      </w:r>
      <w:r w:rsidRPr="00395D74">
        <w:rPr>
          <w:rFonts w:cs="Cambria"/>
          <w:color w:val="000000"/>
          <w:sz w:val="22"/>
        </w:rPr>
        <w:t>: la création d’interfaces intégrant pleinement ce nouvel environnement dans la chaine logistique peut générer des approches innovantes s’appuyant sur les données administratives pour optimiser la gestion opérationnelle et administrative de la chaîne logistique en garantissant l’intégrité des données et leurs conditions d’accès et de partage entre les acteurs publics et privés.</w:t>
      </w:r>
    </w:p>
    <w:p w14:paraId="30BDF5A8" w14:textId="4AEE93C0" w:rsidR="006C0C31" w:rsidRPr="00395D74" w:rsidRDefault="006C0C31" w:rsidP="009B3F2B">
      <w:pPr>
        <w:shd w:val="clear" w:color="auto" w:fill="FFFFFF"/>
        <w:spacing w:after="120"/>
        <w:jc w:val="both"/>
        <w:rPr>
          <w:rFonts w:cs="Cambria"/>
          <w:color w:val="000000"/>
          <w:sz w:val="22"/>
        </w:rPr>
      </w:pPr>
      <w:r w:rsidRPr="00395D74">
        <w:rPr>
          <w:rFonts w:cs="Cambria"/>
          <w:color w:val="000000"/>
          <w:sz w:val="22"/>
        </w:rPr>
        <w:t>En outre, les opportunités créées par les capacités du numériques</w:t>
      </w:r>
      <w:r w:rsidR="00D17FC8">
        <w:rPr>
          <w:rFonts w:cs="Cambria"/>
          <w:color w:val="000000"/>
          <w:sz w:val="22"/>
        </w:rPr>
        <w:t xml:space="preserve"> et de l’intelligence artificielle</w:t>
      </w:r>
      <w:r w:rsidRPr="00395D74">
        <w:rPr>
          <w:rFonts w:cs="Cambria"/>
          <w:color w:val="000000"/>
          <w:sz w:val="22"/>
        </w:rPr>
        <w:t xml:space="preserve"> dans une approche Open Data et Big Data doivent permettre d’améliorer la compétitivité économique et écologique de la filière logistique française.</w:t>
      </w:r>
    </w:p>
    <w:p w14:paraId="0285FE49" w14:textId="77777777" w:rsidR="006C0C31" w:rsidRPr="00395D74" w:rsidRDefault="006C0C31" w:rsidP="009B3F2B">
      <w:pPr>
        <w:shd w:val="clear" w:color="auto" w:fill="FFFFFF"/>
        <w:spacing w:after="120"/>
        <w:jc w:val="both"/>
        <w:rPr>
          <w:rFonts w:cs="Cambria"/>
          <w:color w:val="000000"/>
          <w:sz w:val="22"/>
        </w:rPr>
      </w:pPr>
      <w:r w:rsidRPr="00395D74">
        <w:rPr>
          <w:rFonts w:cs="Cambria"/>
          <w:color w:val="000000"/>
          <w:sz w:val="22"/>
        </w:rPr>
        <w:t>Ces approches innovantes de mise en œuvre d’outils logistiques adaptés supposent la maîtrise et l’ouverture légale et réglementaire sécurisée des systèmes d’information pour optimiser les capacités opérationnelles d’accès et de partage des informations entre les acteurs publics et privés de la chaîne logistique. Ces procédures sont critiques pour améliorer la performance logistique et de l’attractivité de la France en permettant des gains de performance des chaînes logistiques dont les points d’entrée-sortie de la France. L’enjeu de la démonstration réside notamment dans l’évaluation de l’efficience et de l’acceptabilité par les acteurs (transporteurs, chargeurs, conducteurs, autorités de contrôle).</w:t>
      </w:r>
    </w:p>
    <w:p w14:paraId="6978D83C" w14:textId="77777777" w:rsidR="006C0C31" w:rsidRPr="00395D74" w:rsidRDefault="006C0C31" w:rsidP="009B3F2B">
      <w:pPr>
        <w:shd w:val="clear" w:color="auto" w:fill="FFFFFF"/>
        <w:spacing w:after="120"/>
        <w:jc w:val="both"/>
        <w:rPr>
          <w:rFonts w:cs="Cambria"/>
          <w:color w:val="000000"/>
          <w:sz w:val="22"/>
        </w:rPr>
      </w:pPr>
      <w:r w:rsidRPr="00395D74">
        <w:rPr>
          <w:rFonts w:cs="Cambria"/>
          <w:color w:val="000000"/>
          <w:sz w:val="22"/>
        </w:rPr>
        <w:t xml:space="preserve">Les réformes européennes SES/ETIAS, de Guichet Unique Maritime ou de Guichet unique numérique des démarches d’import/export France Sésame sont autant d’occasions pour la France de réussir l’intégration du droit européen dans les formalités aux frontières. Le suivi et l’anticipation des réformes européennes en cours constitue un enjeu d’accompagnement important de ces mesures d’innovation. </w:t>
      </w:r>
    </w:p>
    <w:p w14:paraId="5C0C6BF6" w14:textId="77777777" w:rsidR="006C0C31" w:rsidRPr="00395D74" w:rsidRDefault="006C0C31" w:rsidP="009B3F2B">
      <w:pPr>
        <w:shd w:val="clear" w:color="auto" w:fill="FFFFFF"/>
        <w:spacing w:after="120"/>
        <w:jc w:val="both"/>
        <w:rPr>
          <w:rFonts w:cs="Cambria"/>
          <w:color w:val="000000"/>
          <w:sz w:val="22"/>
        </w:rPr>
      </w:pPr>
      <w:r w:rsidRPr="00395D74">
        <w:rPr>
          <w:rFonts w:cs="Cambria"/>
          <w:color w:val="000000"/>
          <w:sz w:val="22"/>
        </w:rPr>
        <w:t>Les projets attendus concernent des solutions de digitalisation, offrant des innovations technologiques ou organisationnelles renforçant la souveraineté, la compétitivité économique et écologique et la sûreté de la chaine logistique.</w:t>
      </w:r>
    </w:p>
    <w:p w14:paraId="63969801" w14:textId="47CF18EC" w:rsidR="006C0C31" w:rsidRPr="00395D74" w:rsidRDefault="006C0C31" w:rsidP="009B3F2B">
      <w:pPr>
        <w:shd w:val="clear" w:color="auto" w:fill="FFFFFF"/>
        <w:spacing w:after="120"/>
        <w:jc w:val="both"/>
        <w:rPr>
          <w:rFonts w:cs="Cambria"/>
          <w:color w:val="000000"/>
          <w:sz w:val="22"/>
        </w:rPr>
      </w:pPr>
      <w:r w:rsidRPr="00395D74">
        <w:rPr>
          <w:rFonts w:cs="Cambria"/>
          <w:color w:val="000000"/>
          <w:sz w:val="22"/>
        </w:rPr>
        <w:t>Ils couvrent un domaine large et peuvent viser à</w:t>
      </w:r>
      <w:r w:rsidR="00537DCA" w:rsidRPr="00395D74">
        <w:rPr>
          <w:rFonts w:ascii="Calibri" w:hAnsi="Calibri" w:cs="Calibri"/>
          <w:color w:val="000000"/>
          <w:sz w:val="22"/>
        </w:rPr>
        <w:t> </w:t>
      </w:r>
      <w:r w:rsidRPr="00395D74">
        <w:rPr>
          <w:rFonts w:cs="Cambria"/>
          <w:color w:val="000000"/>
          <w:sz w:val="22"/>
        </w:rPr>
        <w:t>:</w:t>
      </w:r>
    </w:p>
    <w:p w14:paraId="23523DD3" w14:textId="45635BD5" w:rsidR="006C0C31" w:rsidRPr="00395D74" w:rsidRDefault="43964796" w:rsidP="00392700">
      <w:pPr>
        <w:pStyle w:val="Paragraphedeliste"/>
        <w:numPr>
          <w:ilvl w:val="0"/>
          <w:numId w:val="14"/>
        </w:numPr>
        <w:shd w:val="clear" w:color="auto" w:fill="FFFFFF" w:themeFill="background1"/>
        <w:spacing w:after="120"/>
        <w:rPr>
          <w:rFonts w:cs="Cambria"/>
          <w:color w:val="000000"/>
        </w:rPr>
      </w:pPr>
      <w:proofErr w:type="gramStart"/>
      <w:r w:rsidRPr="24977A49">
        <w:rPr>
          <w:rFonts w:cs="Cambria"/>
          <w:color w:val="000000" w:themeColor="text1"/>
        </w:rPr>
        <w:lastRenderedPageBreak/>
        <w:t>favoriser</w:t>
      </w:r>
      <w:proofErr w:type="gramEnd"/>
      <w:r w:rsidRPr="24977A49">
        <w:rPr>
          <w:rFonts w:cs="Cambria"/>
          <w:color w:val="000000" w:themeColor="text1"/>
        </w:rPr>
        <w:t xml:space="preserve"> l’ouverture et la mutualisation des données et des moyens dans la chaîne logistique et intégrant les maillons terminaux, les véhicules routiers, les opérations de fret multimodal, les interfaces entre la manutention en entrepôt et les opérations de chargement / déchargement / transport</w:t>
      </w:r>
      <w:r w:rsidR="009802DB">
        <w:rPr>
          <w:rFonts w:ascii="Calibri" w:hAnsi="Calibri" w:cs="Calibri"/>
          <w:color w:val="000000" w:themeColor="text1"/>
        </w:rPr>
        <w:t> </w:t>
      </w:r>
      <w:r w:rsidR="009802DB">
        <w:rPr>
          <w:rFonts w:cs="Cambria"/>
          <w:color w:val="000000" w:themeColor="text1"/>
        </w:rPr>
        <w:t>;</w:t>
      </w:r>
      <w:r w:rsidRPr="24977A49">
        <w:rPr>
          <w:rFonts w:cs="Cambria"/>
          <w:color w:val="000000" w:themeColor="text1"/>
        </w:rPr>
        <w:t xml:space="preserve"> </w:t>
      </w:r>
    </w:p>
    <w:p w14:paraId="251A8ADD" w14:textId="53E52A0E" w:rsidR="006C0C31" w:rsidRPr="00395D74" w:rsidRDefault="006C0C31" w:rsidP="00392700">
      <w:pPr>
        <w:pStyle w:val="Paragraphedeliste"/>
        <w:numPr>
          <w:ilvl w:val="0"/>
          <w:numId w:val="14"/>
        </w:numPr>
        <w:spacing w:after="120"/>
      </w:pPr>
      <w:proofErr w:type="gramStart"/>
      <w:r>
        <w:t>améliorer</w:t>
      </w:r>
      <w:proofErr w:type="gramEnd"/>
      <w:r>
        <w:t xml:space="preserve"> la sureté et la résilience de la chaine logistique, garantir l’intégrité des données échangées, améliorer la traçabilité et la gestion optimisée des flux au sein et entre les maillons des chaînes </w:t>
      </w:r>
      <w:r w:rsidR="00627BA1">
        <w:t xml:space="preserve">logistiques </w:t>
      </w:r>
      <w:r w:rsidR="00627BA1" w:rsidRPr="24977A49">
        <w:rPr>
          <w:rFonts w:ascii="Calibri" w:hAnsi="Calibri" w:cs="Calibri"/>
        </w:rPr>
        <w:t>;</w:t>
      </w:r>
    </w:p>
    <w:p w14:paraId="78DCEBA6" w14:textId="1A76DF10" w:rsidR="002A3F52" w:rsidRPr="00395D74" w:rsidRDefault="006C0C31" w:rsidP="00392700">
      <w:pPr>
        <w:pStyle w:val="Paragraphedeliste"/>
        <w:numPr>
          <w:ilvl w:val="0"/>
          <w:numId w:val="14"/>
        </w:numPr>
        <w:spacing w:after="120"/>
        <w:rPr>
          <w:szCs w:val="22"/>
        </w:rPr>
      </w:pPr>
      <w:proofErr w:type="gramStart"/>
      <w:r w:rsidRPr="00395D74">
        <w:rPr>
          <w:szCs w:val="22"/>
        </w:rPr>
        <w:t>faciliter</w:t>
      </w:r>
      <w:proofErr w:type="gramEnd"/>
      <w:r w:rsidRPr="00395D74">
        <w:rPr>
          <w:szCs w:val="22"/>
        </w:rPr>
        <w:t xml:space="preserve"> l</w:t>
      </w:r>
      <w:r w:rsidR="00537DCA" w:rsidRPr="00395D74">
        <w:rPr>
          <w:szCs w:val="22"/>
        </w:rPr>
        <w:t>’</w:t>
      </w:r>
      <w:r w:rsidRPr="00395D74">
        <w:rPr>
          <w:szCs w:val="22"/>
        </w:rPr>
        <w:t xml:space="preserve">intermodalité (rail / route / fluvial / maritime) pour améliorer les </w:t>
      </w:r>
      <w:r w:rsidR="00D17FC8">
        <w:rPr>
          <w:szCs w:val="22"/>
        </w:rPr>
        <w:t>compétitivités</w:t>
      </w:r>
      <w:r w:rsidRPr="00395D74">
        <w:rPr>
          <w:szCs w:val="22"/>
        </w:rPr>
        <w:t xml:space="preserve"> économiques et écologiques des grands corridors logistique</w:t>
      </w:r>
      <w:r w:rsidR="00FA1C76" w:rsidRPr="00395D74">
        <w:rPr>
          <w:szCs w:val="22"/>
        </w:rPr>
        <w:t xml:space="preserve">s notamment via l’émergence de plateformes numériques (par exemple dans une logique de </w:t>
      </w:r>
      <w:proofErr w:type="spellStart"/>
      <w:r w:rsidR="00FA1C76" w:rsidRPr="00395D74">
        <w:rPr>
          <w:szCs w:val="22"/>
        </w:rPr>
        <w:t>MaaS</w:t>
      </w:r>
      <w:proofErr w:type="spellEnd"/>
      <w:r w:rsidR="00FA1C76" w:rsidRPr="00395D74">
        <w:rPr>
          <w:szCs w:val="22"/>
        </w:rPr>
        <w:t>)</w:t>
      </w:r>
      <w:r w:rsidR="00537DCA" w:rsidRPr="00395D74">
        <w:rPr>
          <w:rFonts w:ascii="Calibri" w:hAnsi="Calibri" w:cs="Calibri"/>
          <w:szCs w:val="22"/>
        </w:rPr>
        <w:t> </w:t>
      </w:r>
      <w:r w:rsidRPr="00395D74">
        <w:rPr>
          <w:szCs w:val="22"/>
        </w:rPr>
        <w:t>;</w:t>
      </w:r>
    </w:p>
    <w:p w14:paraId="4E4928BA" w14:textId="0634A92C" w:rsidR="002A3F52" w:rsidRPr="00395D74" w:rsidRDefault="00D8459E" w:rsidP="00392700">
      <w:pPr>
        <w:pStyle w:val="Paragraphedeliste"/>
        <w:numPr>
          <w:ilvl w:val="0"/>
          <w:numId w:val="14"/>
        </w:numPr>
        <w:spacing w:after="120"/>
        <w:rPr>
          <w:szCs w:val="22"/>
        </w:rPr>
      </w:pPr>
      <w:proofErr w:type="gramStart"/>
      <w:r>
        <w:rPr>
          <w:szCs w:val="22"/>
        </w:rPr>
        <w:t>f</w:t>
      </w:r>
      <w:r w:rsidR="002A3F52" w:rsidRPr="00395D74">
        <w:rPr>
          <w:szCs w:val="22"/>
        </w:rPr>
        <w:t>avoriser</w:t>
      </w:r>
      <w:proofErr w:type="gramEnd"/>
      <w:r w:rsidR="002A3F52" w:rsidRPr="00395D74">
        <w:rPr>
          <w:szCs w:val="22"/>
        </w:rPr>
        <w:t xml:space="preserve"> l</w:t>
      </w:r>
      <w:r w:rsidR="00FA1C76" w:rsidRPr="00395D74">
        <w:rPr>
          <w:szCs w:val="22"/>
        </w:rPr>
        <w:t xml:space="preserve">a bonne coordination </w:t>
      </w:r>
      <w:r w:rsidR="002A3F52" w:rsidRPr="00395D74">
        <w:rPr>
          <w:szCs w:val="22"/>
        </w:rPr>
        <w:t xml:space="preserve">et la mutualisation des installations logistiques sur un même territoire entre les acteurs (ELU, consignes partagées, équipements numériques, zone de report modal, </w:t>
      </w:r>
      <w:r w:rsidR="00D17FC8">
        <w:rPr>
          <w:szCs w:val="22"/>
        </w:rPr>
        <w:t>optimisation des espaces de stockage vacants au sein d’un entrepôt, etc.)</w:t>
      </w:r>
      <w:r w:rsidR="00D17FC8">
        <w:rPr>
          <w:rFonts w:ascii="Calibri" w:hAnsi="Calibri" w:cs="Calibri"/>
          <w:szCs w:val="22"/>
        </w:rPr>
        <w:t> </w:t>
      </w:r>
      <w:r w:rsidR="00D17FC8">
        <w:rPr>
          <w:szCs w:val="22"/>
        </w:rPr>
        <w:t>;</w:t>
      </w:r>
    </w:p>
    <w:p w14:paraId="4A129314" w14:textId="296E97B4" w:rsidR="00496A81" w:rsidRPr="00496A81" w:rsidRDefault="00D8459E" w:rsidP="00392700">
      <w:pPr>
        <w:pStyle w:val="Paragraphedeliste"/>
        <w:numPr>
          <w:ilvl w:val="0"/>
          <w:numId w:val="14"/>
        </w:numPr>
        <w:spacing w:after="120"/>
        <w:rPr>
          <w:szCs w:val="22"/>
        </w:rPr>
      </w:pPr>
      <w:proofErr w:type="gramStart"/>
      <w:r>
        <w:rPr>
          <w:szCs w:val="22"/>
        </w:rPr>
        <w:t>c</w:t>
      </w:r>
      <w:r w:rsidR="002A3F52" w:rsidRPr="00395D74">
        <w:rPr>
          <w:szCs w:val="22"/>
        </w:rPr>
        <w:t>réer</w:t>
      </w:r>
      <w:proofErr w:type="gramEnd"/>
      <w:r w:rsidR="002A3F52" w:rsidRPr="00395D74">
        <w:rPr>
          <w:szCs w:val="22"/>
        </w:rPr>
        <w:t xml:space="preserve"> des solutions d’aides à la décision basées sur l’utilisation de données à l’échelle territoriale</w:t>
      </w:r>
      <w:r w:rsidR="009802DB">
        <w:rPr>
          <w:szCs w:val="22"/>
        </w:rPr>
        <w:t>.</w:t>
      </w:r>
    </w:p>
    <w:p w14:paraId="400A6324" w14:textId="04B74996" w:rsidR="00595F54" w:rsidRPr="00C02EC7" w:rsidRDefault="00595F54" w:rsidP="00C02EC7">
      <w:pPr>
        <w:pStyle w:val="Paragraphedeliste"/>
        <w:spacing w:after="120"/>
        <w:rPr>
          <w:rFonts w:cs="Cambria"/>
          <w:color w:val="000000"/>
        </w:rPr>
      </w:pPr>
    </w:p>
    <w:p w14:paraId="7150072C" w14:textId="51BD25F7" w:rsidR="009B3F2B" w:rsidRDefault="43964796" w:rsidP="43964796">
      <w:pPr>
        <w:pStyle w:val="Paragraphedeliste"/>
        <w:shd w:val="clear" w:color="auto" w:fill="FFFFFF" w:themeFill="background1"/>
        <w:spacing w:after="120"/>
        <w:ind w:left="0"/>
        <w:rPr>
          <w:rFonts w:cs="Cambria"/>
          <w:color w:val="000000" w:themeColor="text1"/>
        </w:rPr>
      </w:pPr>
      <w:r w:rsidRPr="24977A49">
        <w:rPr>
          <w:rFonts w:cs="Cambria"/>
          <w:color w:val="000000" w:themeColor="text1"/>
        </w:rPr>
        <w:t>Dans ce cadre, les projets de digitalisation couvrent</w:t>
      </w:r>
      <w:r w:rsidR="42CCD3E0" w:rsidRPr="24977A49">
        <w:rPr>
          <w:rFonts w:cs="Cambria"/>
          <w:color w:val="000000" w:themeColor="text1"/>
        </w:rPr>
        <w:t xml:space="preserve"> aussi</w:t>
      </w:r>
      <w:r w:rsidRPr="24977A49">
        <w:rPr>
          <w:rFonts w:cs="Cambria"/>
          <w:color w:val="000000" w:themeColor="text1"/>
        </w:rPr>
        <w:t xml:space="preserve"> le développement d’outils et méthodes permettant de suivre et mettre en œuvre les objectifs du présent AAP, notamment, la mise en place de bases de données partagées entre acteurs selon des principes de gouvernance définis dans le cadre du projet, le développement d’outils de collecte et transmission de données (y compris environnementales), d’outils de traitement de données interopérables entre acteurs, d’outils de protection des données confidentielles sur le plan commercial ou des données personnelles, ou d’outil de diffusion des bonnes pratiques numériques à destination des maillons les moins digitalisés. </w:t>
      </w:r>
    </w:p>
    <w:p w14:paraId="5BCC9506" w14:textId="77777777" w:rsidR="00C02EC7" w:rsidRPr="00F73998" w:rsidRDefault="00C02EC7" w:rsidP="43964796">
      <w:pPr>
        <w:pStyle w:val="Paragraphedeliste"/>
        <w:shd w:val="clear" w:color="auto" w:fill="FFFFFF" w:themeFill="background1"/>
        <w:spacing w:after="120"/>
        <w:ind w:left="0"/>
        <w:rPr>
          <w:rFonts w:cs="Cambria"/>
          <w:color w:val="000000"/>
        </w:rPr>
      </w:pPr>
    </w:p>
    <w:p w14:paraId="72565A42" w14:textId="5825F0A1" w:rsidR="006C0C31" w:rsidRDefault="00537DCA" w:rsidP="006B5489">
      <w:pPr>
        <w:pStyle w:val="Titre3"/>
      </w:pPr>
      <w:r>
        <w:t>AXE 2</w:t>
      </w:r>
      <w:r>
        <w:rPr>
          <w:rFonts w:ascii="Calibri" w:hAnsi="Calibri" w:cs="Calibri"/>
        </w:rPr>
        <w:t> </w:t>
      </w:r>
      <w:r>
        <w:t xml:space="preserve">: </w:t>
      </w:r>
      <w:r w:rsidR="006C0C31" w:rsidRPr="006B5489">
        <w:t xml:space="preserve">La transition vers des chaînes logistiques </w:t>
      </w:r>
      <w:r w:rsidR="0085586E">
        <w:t xml:space="preserve">durables </w:t>
      </w:r>
      <w:r w:rsidR="006C0C31" w:rsidRPr="006B5489">
        <w:t>à travers plusieurs leviers d’innovation</w:t>
      </w:r>
      <w:r>
        <w:rPr>
          <w:rFonts w:ascii="Calibri" w:hAnsi="Calibri" w:cs="Calibri"/>
        </w:rPr>
        <w:t> </w:t>
      </w:r>
      <w:r w:rsidR="006C0C31" w:rsidRPr="006B5489">
        <w:t>: information et responsabilisation du consommateur, relocalisation et industrialisation de nouvelles filières ou encore optimisation des flux logistiques</w:t>
      </w:r>
    </w:p>
    <w:p w14:paraId="3D150373" w14:textId="77777777" w:rsidR="00C02EC7" w:rsidRPr="00C02EC7" w:rsidRDefault="00C02EC7" w:rsidP="00C02EC7"/>
    <w:p w14:paraId="75D18CA9" w14:textId="04E863F6" w:rsidR="006C0C31" w:rsidRPr="00636D00" w:rsidRDefault="00C97C9F" w:rsidP="00636D00">
      <w:pPr>
        <w:spacing w:after="120"/>
        <w:jc w:val="both"/>
        <w:rPr>
          <w:sz w:val="22"/>
        </w:rPr>
      </w:pPr>
      <w:r w:rsidRPr="00636D00">
        <w:rPr>
          <w:sz w:val="22"/>
        </w:rPr>
        <w:t xml:space="preserve">La logistique est indispensable à notre économie, mais son impact est conséquent </w:t>
      </w:r>
      <w:r w:rsidR="00FE0A97" w:rsidRPr="00636D00">
        <w:rPr>
          <w:sz w:val="22"/>
        </w:rPr>
        <w:t>puisque le secteur</w:t>
      </w:r>
      <w:r w:rsidRPr="00636D00">
        <w:rPr>
          <w:sz w:val="22"/>
        </w:rPr>
        <w:t xml:space="preserve"> représente approximativement 10% de nos émissions de GES nationales. En particulier sur le dernier kilomètre, la logistique urbaine représente 25% des émissions de GES en ville et environ un tiers des émissions de polluants atmosphériques. </w:t>
      </w:r>
      <w:r w:rsidR="00FE0A97" w:rsidRPr="00636D00">
        <w:rPr>
          <w:sz w:val="22"/>
        </w:rPr>
        <w:t xml:space="preserve">Les objectifs de la SNBC-2 (réduction des émissions de GES du secteur des transports de 28% en 2030, puis une décarbonation quasi-complète en 2050) illustrent l’importance </w:t>
      </w:r>
      <w:r w:rsidR="00D17FC8">
        <w:rPr>
          <w:sz w:val="22"/>
        </w:rPr>
        <w:t>d’innovations</w:t>
      </w:r>
      <w:r w:rsidR="00FE0A97" w:rsidRPr="00636D00">
        <w:rPr>
          <w:sz w:val="22"/>
        </w:rPr>
        <w:t xml:space="preserve"> organisationnelles et technologiques pour y parvenir. </w:t>
      </w:r>
    </w:p>
    <w:p w14:paraId="50A6E4F3" w14:textId="3DA22754" w:rsidR="006C0C31" w:rsidRPr="00395D74" w:rsidRDefault="006C0C31" w:rsidP="24977A49">
      <w:pPr>
        <w:spacing w:after="120"/>
        <w:jc w:val="both"/>
        <w:rPr>
          <w:sz w:val="22"/>
        </w:rPr>
      </w:pPr>
      <w:r w:rsidRPr="24977A49">
        <w:rPr>
          <w:sz w:val="22"/>
        </w:rPr>
        <w:t>Un vecteur de transition réside dans l’électrification du transport de marchandise</w:t>
      </w:r>
      <w:r w:rsidR="00D55108" w:rsidRPr="24977A49">
        <w:rPr>
          <w:sz w:val="22"/>
        </w:rPr>
        <w:t>s</w:t>
      </w:r>
      <w:r w:rsidRPr="24977A49">
        <w:rPr>
          <w:sz w:val="22"/>
        </w:rPr>
        <w:t xml:space="preserve"> routier ainsi que dans le développement de la </w:t>
      </w:r>
      <w:proofErr w:type="spellStart"/>
      <w:r w:rsidRPr="24977A49">
        <w:rPr>
          <w:sz w:val="22"/>
        </w:rPr>
        <w:t>cyclologistique</w:t>
      </w:r>
      <w:proofErr w:type="spellEnd"/>
      <w:r w:rsidRPr="24977A49">
        <w:rPr>
          <w:sz w:val="22"/>
        </w:rPr>
        <w:t xml:space="preserve">, qui constituent d’important leviers d’optimisation et de décarbonation des chaînes logistiques. Le développement de ces modes repose sur la mise en place de nouvelles organisations logistiques et interfaces multimodales adaptées, y compris </w:t>
      </w:r>
      <w:r w:rsidRPr="24977A49">
        <w:rPr>
          <w:i/>
          <w:iCs/>
          <w:sz w:val="22"/>
        </w:rPr>
        <w:t xml:space="preserve">via </w:t>
      </w:r>
      <w:r w:rsidRPr="24977A49">
        <w:rPr>
          <w:sz w:val="22"/>
        </w:rPr>
        <w:t>des systèmes numériques innovants</w:t>
      </w:r>
      <w:r w:rsidRPr="24977A49">
        <w:rPr>
          <w:rFonts w:cs="Calibri"/>
          <w:sz w:val="22"/>
        </w:rPr>
        <w:t>.</w:t>
      </w:r>
      <w:r w:rsidRPr="24977A49">
        <w:rPr>
          <w:sz w:val="22"/>
        </w:rPr>
        <w:t xml:space="preserve"> Concernant la </w:t>
      </w:r>
      <w:proofErr w:type="spellStart"/>
      <w:r w:rsidRPr="24977A49">
        <w:rPr>
          <w:sz w:val="22"/>
        </w:rPr>
        <w:t>cyclologistique</w:t>
      </w:r>
      <w:proofErr w:type="spellEnd"/>
      <w:r w:rsidRPr="24977A49">
        <w:rPr>
          <w:sz w:val="22"/>
        </w:rPr>
        <w:t>, l’industrialisation de la filière de production de vélo-cargos et d’équipements liés joue également un rôle clé de développement et de souveraineté.</w:t>
      </w:r>
    </w:p>
    <w:p w14:paraId="5D3D299E" w14:textId="13ACB5C6" w:rsidR="00187085" w:rsidRPr="00395D74" w:rsidRDefault="006C0C31" w:rsidP="24977A49">
      <w:pPr>
        <w:spacing w:after="120"/>
        <w:jc w:val="both"/>
        <w:rPr>
          <w:sz w:val="22"/>
        </w:rPr>
      </w:pPr>
      <w:r w:rsidRPr="24977A49">
        <w:rPr>
          <w:sz w:val="22"/>
        </w:rPr>
        <w:t xml:space="preserve">L’amélioration de l’efficacité des circuits courts et de la distribution nationale des </w:t>
      </w:r>
      <w:r w:rsidRPr="24977A49">
        <w:rPr>
          <w:sz w:val="22"/>
        </w:rPr>
        <w:lastRenderedPageBreak/>
        <w:t>produits collectés ou fabriqués en France représente un levier de transition important, et permet une relocalisation de l’activité ainsi qu’un renforcement de la résilience des territoires. En effet, les bénéfices écologiques de ces circuits sont avérés, à condition que leur chaîne logistique soit mutualisée et optimisée (ADEME, 2017). En conséquence, l’AAP soutient les projets innovants visant à développer et viabiliser les écosystèmes logistiques de circuits courts ou nationaux.</w:t>
      </w:r>
      <w:r w:rsidR="4A42CB97" w:rsidRPr="24977A49">
        <w:rPr>
          <w:sz w:val="22"/>
        </w:rPr>
        <w:t xml:space="preserve"> </w:t>
      </w:r>
    </w:p>
    <w:p w14:paraId="795D215E" w14:textId="77777777" w:rsidR="00C02EC7" w:rsidRDefault="4A42CB97" w:rsidP="24977A49">
      <w:pPr>
        <w:spacing w:after="120"/>
        <w:jc w:val="both"/>
        <w:rPr>
          <w:sz w:val="22"/>
        </w:rPr>
      </w:pPr>
      <w:r w:rsidRPr="24977A49">
        <w:rPr>
          <w:sz w:val="22"/>
        </w:rPr>
        <w:t>L’AAP vise également à encourager le développement de solutions innovantes d’optimisation des chaînes logistiques, dont les bénéfices sont à la fois économiques et écologiques. L’ensemble de la chaîne logistique (transport, entreposage, emballage, suivi, etc.) est considéré.</w:t>
      </w:r>
      <w:r w:rsidR="00C02EC7">
        <w:rPr>
          <w:sz w:val="22"/>
        </w:rPr>
        <w:t xml:space="preserve"> </w:t>
      </w:r>
    </w:p>
    <w:p w14:paraId="3D6B2974" w14:textId="519918E6" w:rsidR="00187085" w:rsidRPr="00395D74" w:rsidRDefault="005E3F49" w:rsidP="24977A49">
      <w:pPr>
        <w:spacing w:after="120"/>
        <w:jc w:val="both"/>
        <w:rPr>
          <w:sz w:val="22"/>
        </w:rPr>
      </w:pPr>
      <w:r w:rsidRPr="24977A49">
        <w:rPr>
          <w:sz w:val="22"/>
        </w:rPr>
        <w:t>De plus</w:t>
      </w:r>
      <w:r w:rsidR="00187085" w:rsidRPr="24977A49">
        <w:rPr>
          <w:sz w:val="22"/>
        </w:rPr>
        <w:t>, ce</w:t>
      </w:r>
      <w:r w:rsidRPr="24977A49">
        <w:rPr>
          <w:sz w:val="22"/>
        </w:rPr>
        <w:t xml:space="preserve"> programme</w:t>
      </w:r>
      <w:r w:rsidR="00187085" w:rsidRPr="24977A49">
        <w:rPr>
          <w:sz w:val="22"/>
        </w:rPr>
        <w:t xml:space="preserve"> favorise </w:t>
      </w:r>
      <w:r w:rsidRPr="24977A49">
        <w:rPr>
          <w:sz w:val="22"/>
        </w:rPr>
        <w:t xml:space="preserve">l’intégration et l’harmonisation des infrastructures </w:t>
      </w:r>
      <w:r w:rsidR="00187085" w:rsidRPr="24977A49">
        <w:rPr>
          <w:sz w:val="22"/>
        </w:rPr>
        <w:t>logistique</w:t>
      </w:r>
      <w:r w:rsidRPr="24977A49">
        <w:rPr>
          <w:sz w:val="22"/>
        </w:rPr>
        <w:t>s</w:t>
      </w:r>
      <w:r w:rsidR="00187085" w:rsidRPr="24977A49">
        <w:rPr>
          <w:sz w:val="22"/>
        </w:rPr>
        <w:t xml:space="preserve"> avec les </w:t>
      </w:r>
      <w:r w:rsidRPr="24977A49">
        <w:rPr>
          <w:sz w:val="22"/>
        </w:rPr>
        <w:t xml:space="preserve">orientations nationales telles que le </w:t>
      </w:r>
      <w:r w:rsidR="00187085" w:rsidRPr="24977A49">
        <w:rPr>
          <w:sz w:val="22"/>
        </w:rPr>
        <w:t>ZAN,</w:t>
      </w:r>
      <w:r w:rsidRPr="24977A49">
        <w:rPr>
          <w:sz w:val="22"/>
        </w:rPr>
        <w:t xml:space="preserve"> les</w:t>
      </w:r>
      <w:r w:rsidR="00187085" w:rsidRPr="24977A49">
        <w:rPr>
          <w:sz w:val="22"/>
        </w:rPr>
        <w:t xml:space="preserve"> ZFE. Les enjeux de la logistique étant également sujet à d</w:t>
      </w:r>
      <w:r w:rsidRPr="24977A49">
        <w:rPr>
          <w:sz w:val="22"/>
        </w:rPr>
        <w:t>’</w:t>
      </w:r>
      <w:r w:rsidR="00187085" w:rsidRPr="24977A49">
        <w:rPr>
          <w:sz w:val="22"/>
        </w:rPr>
        <w:t xml:space="preserve">importants </w:t>
      </w:r>
      <w:r w:rsidRPr="24977A49">
        <w:rPr>
          <w:sz w:val="22"/>
        </w:rPr>
        <w:t xml:space="preserve">enjeux </w:t>
      </w:r>
      <w:r w:rsidR="00187085" w:rsidRPr="24977A49">
        <w:rPr>
          <w:sz w:val="22"/>
        </w:rPr>
        <w:t xml:space="preserve">d’acceptabilité sociale, ce dispositif est ouvert à des projets d’aménagements territoriaux </w:t>
      </w:r>
      <w:r w:rsidR="007D44F1" w:rsidRPr="24977A49">
        <w:rPr>
          <w:sz w:val="22"/>
        </w:rPr>
        <w:t>permettant de</w:t>
      </w:r>
      <w:r w:rsidRPr="24977A49">
        <w:rPr>
          <w:sz w:val="22"/>
        </w:rPr>
        <w:t xml:space="preserve"> favoriser son acceptabilité (gestion des espaces urbains, </w:t>
      </w:r>
      <w:proofErr w:type="spellStart"/>
      <w:r w:rsidRPr="24977A49">
        <w:rPr>
          <w:sz w:val="22"/>
        </w:rPr>
        <w:t>curbside</w:t>
      </w:r>
      <w:proofErr w:type="spellEnd"/>
      <w:r w:rsidRPr="24977A49">
        <w:rPr>
          <w:sz w:val="22"/>
        </w:rPr>
        <w:t xml:space="preserve"> management par exemple)</w:t>
      </w:r>
      <w:r w:rsidR="007D44F1" w:rsidRPr="24977A49">
        <w:rPr>
          <w:sz w:val="22"/>
        </w:rPr>
        <w:t>.</w:t>
      </w:r>
    </w:p>
    <w:p w14:paraId="727536F1" w14:textId="576D431F" w:rsidR="009A13FF" w:rsidRDefault="009A13FF" w:rsidP="24977A49">
      <w:pPr>
        <w:spacing w:after="120"/>
        <w:jc w:val="both"/>
        <w:rPr>
          <w:sz w:val="22"/>
        </w:rPr>
      </w:pPr>
      <w:r w:rsidRPr="24977A49">
        <w:rPr>
          <w:sz w:val="22"/>
        </w:rPr>
        <w:t>Enfin, c</w:t>
      </w:r>
      <w:r w:rsidR="1FB856C3" w:rsidRPr="24977A49">
        <w:rPr>
          <w:sz w:val="22"/>
        </w:rPr>
        <w:t>et AAP vise également à développer des innovations permettant de mieux informer et responsabiliser les consommateurs dans leurs choix de chaines logistiques en facilitant l’accès aux informations environnementales et sociales de la chaine logistique. L’AAP doit permettre de produire des informations pertinentes et utilisables pour tous les utilisateurs de la chaîne logistique (consommateurs, chargeurs, transporteurs, commerçants) et singulièrement de l’impact du choix de livraison au client final. L’enjeu de la démonstration réside notamment dans la mobilisation des acteurs et l’évaluation de l’efficience et de l’impact de l’information sur les choix des usagers et des consommateurs.</w:t>
      </w:r>
    </w:p>
    <w:p w14:paraId="37F55CF9" w14:textId="77777777" w:rsidR="006C0C31" w:rsidRPr="00395D74" w:rsidRDefault="006C0C31" w:rsidP="00CC784F">
      <w:pPr>
        <w:spacing w:after="120"/>
        <w:jc w:val="both"/>
        <w:rPr>
          <w:rFonts w:cs="Cambria"/>
          <w:color w:val="000000"/>
          <w:sz w:val="22"/>
        </w:rPr>
      </w:pPr>
    </w:p>
    <w:p w14:paraId="2DDC5F02" w14:textId="30F19991" w:rsidR="000F47D8" w:rsidRPr="00395D74" w:rsidRDefault="006C0C31" w:rsidP="00C02EC7">
      <w:pPr>
        <w:shd w:val="clear" w:color="auto" w:fill="FFFFFF"/>
        <w:spacing w:after="120"/>
        <w:jc w:val="both"/>
      </w:pPr>
      <w:r w:rsidRPr="00395D74">
        <w:rPr>
          <w:rFonts w:cs="Cambria"/>
          <w:color w:val="000000"/>
          <w:sz w:val="22"/>
        </w:rPr>
        <w:t>Les projets attendus concernent</w:t>
      </w:r>
      <w:r w:rsidR="000F47D8" w:rsidRPr="00395D74">
        <w:rPr>
          <w:rFonts w:cs="Cambria"/>
          <w:color w:val="000000"/>
          <w:sz w:val="22"/>
        </w:rPr>
        <w:t xml:space="preserve"> </w:t>
      </w:r>
      <w:r w:rsidRPr="00395D74">
        <w:rPr>
          <w:rFonts w:cs="Cambria"/>
          <w:color w:val="000000"/>
          <w:sz w:val="22"/>
        </w:rPr>
        <w:t>:</w:t>
      </w:r>
    </w:p>
    <w:p w14:paraId="3D6F3F0A" w14:textId="2E1CD566" w:rsidR="00211D6F" w:rsidRPr="00AE05FE" w:rsidRDefault="000F7ABA" w:rsidP="00392700">
      <w:pPr>
        <w:pStyle w:val="Paragraphedeliste"/>
        <w:numPr>
          <w:ilvl w:val="0"/>
          <w:numId w:val="22"/>
        </w:numPr>
        <w:shd w:val="clear" w:color="auto" w:fill="FFFFFF"/>
        <w:spacing w:after="120"/>
        <w:rPr>
          <w:szCs w:val="22"/>
        </w:rPr>
      </w:pPr>
      <w:r w:rsidRPr="00D67449">
        <w:rPr>
          <w:rFonts w:cs="Cambria"/>
          <w:color w:val="000000"/>
          <w:szCs w:val="22"/>
        </w:rPr>
        <w:t xml:space="preserve">La logistique urbaine (dont logistique des chantiers, </w:t>
      </w:r>
      <w:proofErr w:type="spellStart"/>
      <w:r w:rsidR="00211D6F" w:rsidRPr="00D67449">
        <w:rPr>
          <w:rFonts w:cs="Cambria"/>
          <w:color w:val="000000"/>
          <w:szCs w:val="22"/>
        </w:rPr>
        <w:t>c</w:t>
      </w:r>
      <w:r w:rsidRPr="00D67449">
        <w:rPr>
          <w:rFonts w:cs="Cambria"/>
          <w:color w:val="000000"/>
          <w:szCs w:val="22"/>
        </w:rPr>
        <w:t>yclologistique</w:t>
      </w:r>
      <w:proofErr w:type="spellEnd"/>
      <w:r w:rsidRPr="00D67449">
        <w:rPr>
          <w:rFonts w:cs="Cambria"/>
          <w:color w:val="000000"/>
          <w:szCs w:val="22"/>
        </w:rPr>
        <w:t xml:space="preserve">, </w:t>
      </w:r>
      <w:proofErr w:type="spellStart"/>
      <w:r w:rsidRPr="00D67449">
        <w:rPr>
          <w:rFonts w:cs="Cambria"/>
          <w:color w:val="000000"/>
          <w:szCs w:val="22"/>
        </w:rPr>
        <w:t>etc</w:t>
      </w:r>
      <w:proofErr w:type="spellEnd"/>
      <w:r w:rsidRPr="00D67449">
        <w:rPr>
          <w:rFonts w:cs="Cambria"/>
          <w:color w:val="000000"/>
          <w:szCs w:val="22"/>
        </w:rPr>
        <w:t>,</w:t>
      </w:r>
      <w:r w:rsidRPr="00D67449">
        <w:rPr>
          <w:rFonts w:ascii="Calibri" w:hAnsi="Calibri" w:cs="Calibri"/>
          <w:color w:val="000000"/>
          <w:szCs w:val="22"/>
        </w:rPr>
        <w:t> </w:t>
      </w:r>
      <w:r w:rsidRPr="00D67449">
        <w:rPr>
          <w:rFonts w:cs="Cambria"/>
          <w:color w:val="000000"/>
          <w:szCs w:val="22"/>
        </w:rPr>
        <w:t>…)</w:t>
      </w:r>
      <w:r w:rsidR="00211D6F" w:rsidRPr="00D67449">
        <w:rPr>
          <w:rFonts w:cs="Cambria"/>
          <w:color w:val="000000"/>
          <w:szCs w:val="22"/>
        </w:rPr>
        <w:t>, la transition énergétique (dont ZFE), la mutualisation, la massification des flux et le report modal</w:t>
      </w:r>
      <w:r w:rsidR="00E46F86" w:rsidRPr="00395D74">
        <w:rPr>
          <w:rFonts w:cs="Cambria"/>
          <w:color w:val="000000"/>
          <w:szCs w:val="22"/>
        </w:rPr>
        <w:t>, par exemple</w:t>
      </w:r>
      <w:r w:rsidR="00E46F86" w:rsidRPr="00395D74">
        <w:rPr>
          <w:rFonts w:ascii="Calibri" w:hAnsi="Calibri" w:cs="Calibri"/>
          <w:color w:val="000000"/>
          <w:szCs w:val="22"/>
        </w:rPr>
        <w:t> </w:t>
      </w:r>
      <w:r w:rsidR="00E46F86" w:rsidRPr="00395D74">
        <w:rPr>
          <w:rFonts w:cs="Cambria"/>
          <w:color w:val="000000"/>
          <w:szCs w:val="22"/>
        </w:rPr>
        <w:t>:</w:t>
      </w:r>
      <w:r w:rsidR="00AE05FE">
        <w:rPr>
          <w:rFonts w:cs="Cambria"/>
          <w:color w:val="000000"/>
          <w:szCs w:val="22"/>
        </w:rPr>
        <w:t xml:space="preserve"> </w:t>
      </w:r>
      <w:r w:rsidR="006C0C31" w:rsidRPr="00AE05FE">
        <w:rPr>
          <w:color w:val="000000"/>
        </w:rPr>
        <w:t xml:space="preserve">la mise en place de nouveaux schémas ou services logistiques, numériques et organisationnels s’appuyant sur les véhicules électriques et/ou la </w:t>
      </w:r>
      <w:proofErr w:type="spellStart"/>
      <w:r w:rsidR="006C0C31" w:rsidRPr="00AE05FE">
        <w:rPr>
          <w:color w:val="000000"/>
        </w:rPr>
        <w:t>cyclologistique</w:t>
      </w:r>
      <w:proofErr w:type="spellEnd"/>
      <w:r w:rsidR="006C0C31" w:rsidRPr="00AE05FE">
        <w:rPr>
          <w:color w:val="000000"/>
        </w:rPr>
        <w:t xml:space="preserve"> et favorisant l’intermodalité avec les autres modes de transport</w:t>
      </w:r>
      <w:r w:rsidR="00537DCA" w:rsidRPr="00AE05FE">
        <w:rPr>
          <w:rFonts w:ascii="Calibri" w:hAnsi="Calibri" w:cs="Calibri"/>
          <w:color w:val="000000"/>
        </w:rPr>
        <w:t> </w:t>
      </w:r>
      <w:r w:rsidR="006C0C31" w:rsidRPr="00AE05FE">
        <w:rPr>
          <w:color w:val="000000"/>
        </w:rPr>
        <w:t xml:space="preserve">; des chaînes ou modes de production innovants de vélo-cargos et équipements de </w:t>
      </w:r>
      <w:proofErr w:type="spellStart"/>
      <w:r w:rsidR="006C0C31" w:rsidRPr="00AE05FE">
        <w:rPr>
          <w:color w:val="000000"/>
        </w:rPr>
        <w:t>cyclologistique</w:t>
      </w:r>
      <w:proofErr w:type="spellEnd"/>
      <w:r w:rsidR="006C0C31" w:rsidRPr="00AE05FE">
        <w:rPr>
          <w:color w:val="000000"/>
        </w:rPr>
        <w:t xml:space="preserve">. Ces innovations devront directement soutenir la compétitivité des filières véhicules électriques et </w:t>
      </w:r>
      <w:proofErr w:type="spellStart"/>
      <w:r w:rsidR="006C0C31" w:rsidRPr="00AE05FE">
        <w:rPr>
          <w:color w:val="000000"/>
        </w:rPr>
        <w:t>cyclologistique</w:t>
      </w:r>
      <w:proofErr w:type="spellEnd"/>
      <w:r w:rsidR="006C0C31" w:rsidRPr="00AE05FE">
        <w:rPr>
          <w:color w:val="000000"/>
        </w:rPr>
        <w:t xml:space="preserve"> pour favoriser leur adoption au sein des chaînes logistiques et ainsi encourager un report modal vertueux pour l’environnement.</w:t>
      </w:r>
      <w:r w:rsidR="00211D6F" w:rsidRPr="00AE05FE">
        <w:rPr>
          <w:color w:val="000000"/>
        </w:rPr>
        <w:t>de nouveaux vecteurs d’optimisation économique et écologique de la chaîne logistique se basant sur des approches novatrices en termes de logistique inverse, hubs mobiles, livraison par drone, réduction du vide transporté dans les colis, développement du vrac et de la consigne,</w:t>
      </w:r>
      <w:r w:rsidR="00C97C9F" w:rsidRPr="00AE05FE">
        <w:rPr>
          <w:color w:val="000000"/>
        </w:rPr>
        <w:t xml:space="preserve"> massification,</w:t>
      </w:r>
      <w:r w:rsidR="00211D6F" w:rsidRPr="00AE05FE">
        <w:rPr>
          <w:color w:val="000000"/>
        </w:rPr>
        <w:t xml:space="preserve"> etc.</w:t>
      </w:r>
    </w:p>
    <w:p w14:paraId="67435BC7" w14:textId="40D060AA" w:rsidR="00B30F1B" w:rsidRDefault="00B30F1B" w:rsidP="00AE05FE">
      <w:pPr>
        <w:pStyle w:val="Paragraphedeliste"/>
        <w:shd w:val="clear" w:color="auto" w:fill="FFFFFF" w:themeFill="background1"/>
        <w:spacing w:after="120"/>
        <w:ind w:left="360"/>
      </w:pPr>
    </w:p>
    <w:p w14:paraId="69AD3083" w14:textId="2F1D8FB9" w:rsidR="000F47D8" w:rsidRPr="00395D74" w:rsidRDefault="000F47D8" w:rsidP="00392700">
      <w:pPr>
        <w:pStyle w:val="Paragraphedeliste"/>
        <w:numPr>
          <w:ilvl w:val="0"/>
          <w:numId w:val="22"/>
        </w:numPr>
        <w:shd w:val="clear" w:color="auto" w:fill="FFFFFF"/>
        <w:spacing w:after="120"/>
        <w:rPr>
          <w:rFonts w:cs="Cambria"/>
          <w:color w:val="000000"/>
          <w:szCs w:val="22"/>
        </w:rPr>
      </w:pPr>
      <w:r w:rsidRPr="00395D74">
        <w:rPr>
          <w:rFonts w:cs="Cambria"/>
          <w:color w:val="000000"/>
          <w:szCs w:val="22"/>
        </w:rPr>
        <w:t xml:space="preserve">Les projets d’économie circulaire, </w:t>
      </w:r>
      <w:r w:rsidR="00395D74" w:rsidRPr="00395D74">
        <w:rPr>
          <w:rFonts w:cs="Cambria"/>
          <w:color w:val="000000"/>
          <w:szCs w:val="22"/>
        </w:rPr>
        <w:t xml:space="preserve">ou </w:t>
      </w:r>
      <w:r w:rsidRPr="00395D74">
        <w:rPr>
          <w:rFonts w:cs="Cambria"/>
          <w:color w:val="000000"/>
          <w:szCs w:val="22"/>
        </w:rPr>
        <w:t xml:space="preserve">portant sur une économie d’emballages ou sur une </w:t>
      </w:r>
      <w:r w:rsidR="00E46F86" w:rsidRPr="00395D74">
        <w:rPr>
          <w:rFonts w:cs="Cambria"/>
          <w:color w:val="000000"/>
          <w:szCs w:val="22"/>
        </w:rPr>
        <w:t xml:space="preserve">optimisation </w:t>
      </w:r>
      <w:r w:rsidR="00395D74" w:rsidRPr="00395D74">
        <w:rPr>
          <w:rFonts w:cs="Cambria"/>
          <w:color w:val="000000"/>
          <w:szCs w:val="22"/>
        </w:rPr>
        <w:t>/</w:t>
      </w:r>
      <w:r w:rsidR="00E46F86" w:rsidRPr="00395D74">
        <w:rPr>
          <w:rFonts w:cs="Cambria"/>
          <w:color w:val="000000"/>
          <w:szCs w:val="22"/>
        </w:rPr>
        <w:t xml:space="preserve"> </w:t>
      </w:r>
      <w:r w:rsidRPr="00395D74">
        <w:rPr>
          <w:rFonts w:cs="Cambria"/>
          <w:color w:val="000000"/>
          <w:szCs w:val="22"/>
        </w:rPr>
        <w:t>réduction des kilométrages</w:t>
      </w:r>
      <w:r w:rsidR="00E46F86" w:rsidRPr="00395D74">
        <w:rPr>
          <w:rFonts w:cs="Cambria"/>
          <w:color w:val="000000"/>
          <w:szCs w:val="22"/>
        </w:rPr>
        <w:t>, par exemple</w:t>
      </w:r>
      <w:r w:rsidR="00E46F86" w:rsidRPr="00395D74">
        <w:rPr>
          <w:rFonts w:ascii="Calibri" w:hAnsi="Calibri" w:cs="Calibri"/>
          <w:color w:val="000000"/>
          <w:szCs w:val="22"/>
        </w:rPr>
        <w:t> </w:t>
      </w:r>
      <w:r w:rsidR="00E46F86" w:rsidRPr="00395D74">
        <w:rPr>
          <w:rFonts w:cs="Cambria"/>
          <w:color w:val="000000"/>
          <w:szCs w:val="22"/>
        </w:rPr>
        <w:t>:</w:t>
      </w:r>
    </w:p>
    <w:p w14:paraId="36AD4CF6" w14:textId="3B87F420" w:rsidR="00211D6F" w:rsidRPr="00395D74" w:rsidRDefault="006C0C31" w:rsidP="00392700">
      <w:pPr>
        <w:pStyle w:val="Paragraphedeliste"/>
        <w:numPr>
          <w:ilvl w:val="1"/>
          <w:numId w:val="22"/>
        </w:numPr>
        <w:shd w:val="clear" w:color="auto" w:fill="FFFFFF"/>
        <w:spacing w:after="120"/>
        <w:rPr>
          <w:rFonts w:cs="Cambria"/>
          <w:color w:val="000000"/>
          <w:szCs w:val="22"/>
        </w:rPr>
      </w:pPr>
      <w:proofErr w:type="gramStart"/>
      <w:r w:rsidRPr="00395D74">
        <w:rPr>
          <w:color w:val="000000"/>
          <w:szCs w:val="22"/>
        </w:rPr>
        <w:t>des</w:t>
      </w:r>
      <w:proofErr w:type="gramEnd"/>
      <w:r w:rsidRPr="00395D74">
        <w:rPr>
          <w:color w:val="000000"/>
          <w:szCs w:val="22"/>
        </w:rPr>
        <w:t xml:space="preserve"> structures logistiques ou des briques technologiques innovantes favorisant la compétitivité économique et écologique des circuits courts et de distribution de produits nationaux, et garantissant un avantage sur les circuits «</w:t>
      </w:r>
      <w:r w:rsidRPr="00395D74">
        <w:rPr>
          <w:rFonts w:ascii="Calibri" w:hAnsi="Calibri" w:cs="Calibri"/>
          <w:color w:val="000000"/>
          <w:szCs w:val="22"/>
        </w:rPr>
        <w:t> </w:t>
      </w:r>
      <w:r w:rsidRPr="00395D74">
        <w:rPr>
          <w:color w:val="000000"/>
          <w:szCs w:val="22"/>
        </w:rPr>
        <w:t>classiques</w:t>
      </w:r>
      <w:r w:rsidRPr="00395D74">
        <w:rPr>
          <w:rFonts w:ascii="Calibri" w:hAnsi="Calibri" w:cs="Calibri"/>
          <w:color w:val="000000"/>
          <w:szCs w:val="22"/>
        </w:rPr>
        <w:t> </w:t>
      </w:r>
      <w:r w:rsidRPr="00395D74">
        <w:rPr>
          <w:color w:val="000000"/>
          <w:szCs w:val="22"/>
        </w:rPr>
        <w:t>».</w:t>
      </w:r>
    </w:p>
    <w:p w14:paraId="0E9F2B08" w14:textId="5A9BCF72" w:rsidR="00B30F1B" w:rsidRDefault="00D17FC8" w:rsidP="00392700">
      <w:pPr>
        <w:pStyle w:val="Paragraphedeliste"/>
        <w:numPr>
          <w:ilvl w:val="1"/>
          <w:numId w:val="22"/>
        </w:numPr>
        <w:shd w:val="clear" w:color="auto" w:fill="FFFFFF" w:themeFill="background1"/>
        <w:spacing w:after="120"/>
        <w:rPr>
          <w:rFonts w:cs="Cambria"/>
          <w:color w:val="000000"/>
        </w:rPr>
      </w:pPr>
      <w:proofErr w:type="gramStart"/>
      <w:r w:rsidRPr="24977A49">
        <w:rPr>
          <w:color w:val="000000" w:themeColor="text1"/>
        </w:rPr>
        <w:t>la</w:t>
      </w:r>
      <w:proofErr w:type="gramEnd"/>
      <w:r w:rsidRPr="24977A49">
        <w:rPr>
          <w:color w:val="000000" w:themeColor="text1"/>
        </w:rPr>
        <w:t xml:space="preserve"> traçabilité et l’interopérabilité des biens (pièces détachées…)</w:t>
      </w:r>
      <w:r w:rsidR="009802DB">
        <w:rPr>
          <w:color w:val="000000" w:themeColor="text1"/>
        </w:rPr>
        <w:t>.</w:t>
      </w:r>
    </w:p>
    <w:p w14:paraId="04CDAB5C" w14:textId="31EF4A0D" w:rsidR="4E266677" w:rsidRDefault="4E266677" w:rsidP="00392700">
      <w:pPr>
        <w:pStyle w:val="Paragraphedeliste"/>
        <w:numPr>
          <w:ilvl w:val="0"/>
          <w:numId w:val="25"/>
        </w:numPr>
        <w:shd w:val="clear" w:color="auto" w:fill="FFFFFF" w:themeFill="background1"/>
        <w:spacing w:after="120" w:line="259" w:lineRule="auto"/>
        <w:rPr>
          <w:color w:val="000000" w:themeColor="text1"/>
        </w:rPr>
      </w:pPr>
      <w:r w:rsidRPr="24977A49">
        <w:rPr>
          <w:color w:val="000000" w:themeColor="text1"/>
        </w:rPr>
        <w:lastRenderedPageBreak/>
        <w:t xml:space="preserve">La mise en place de </w:t>
      </w:r>
      <w:r w:rsidR="53B62374" w:rsidRPr="24977A49">
        <w:rPr>
          <w:color w:val="000000" w:themeColor="text1"/>
        </w:rPr>
        <w:t>schémas organisationnels logistiques</w:t>
      </w:r>
      <w:r w:rsidR="36110F2D" w:rsidRPr="24977A49">
        <w:rPr>
          <w:color w:val="000000" w:themeColor="text1"/>
        </w:rPr>
        <w:t xml:space="preserve"> particulièrement</w:t>
      </w:r>
      <w:r w:rsidR="53B62374" w:rsidRPr="24977A49">
        <w:rPr>
          <w:color w:val="000000" w:themeColor="text1"/>
        </w:rPr>
        <w:t xml:space="preserve"> innovants</w:t>
      </w:r>
      <w:r w:rsidR="324A6CED" w:rsidRPr="24977A49">
        <w:rPr>
          <w:color w:val="000000" w:themeColor="text1"/>
        </w:rPr>
        <w:t xml:space="preserve"> et actuellement peu développés </w:t>
      </w:r>
      <w:r w:rsidR="298D77F4" w:rsidRPr="24977A49">
        <w:rPr>
          <w:color w:val="000000" w:themeColor="text1"/>
        </w:rPr>
        <w:t>(</w:t>
      </w:r>
      <w:r w:rsidR="324A6CED" w:rsidRPr="24977A49">
        <w:rPr>
          <w:color w:val="000000" w:themeColor="text1"/>
        </w:rPr>
        <w:t>tels que l</w:t>
      </w:r>
      <w:r w:rsidR="22B50CDD" w:rsidRPr="24977A49">
        <w:rPr>
          <w:color w:val="000000" w:themeColor="text1"/>
        </w:rPr>
        <w:t xml:space="preserve">a </w:t>
      </w:r>
      <w:r w:rsidR="399C8F92" w:rsidRPr="24977A49">
        <w:rPr>
          <w:color w:val="000000" w:themeColor="text1"/>
        </w:rPr>
        <w:t xml:space="preserve">comodalité passagers / fret, </w:t>
      </w:r>
      <w:r w:rsidR="4FE6A063" w:rsidRPr="24977A49">
        <w:rPr>
          <w:color w:val="000000" w:themeColor="text1"/>
        </w:rPr>
        <w:t xml:space="preserve">le </w:t>
      </w:r>
      <w:r w:rsidR="399C8F92" w:rsidRPr="24977A49">
        <w:rPr>
          <w:color w:val="000000" w:themeColor="text1"/>
        </w:rPr>
        <w:t xml:space="preserve">transport de marchandises collaboratifs, </w:t>
      </w:r>
      <w:proofErr w:type="spellStart"/>
      <w:r w:rsidR="399C8F92" w:rsidRPr="24977A49">
        <w:rPr>
          <w:color w:val="000000" w:themeColor="text1"/>
        </w:rPr>
        <w:t>etc</w:t>
      </w:r>
      <w:proofErr w:type="spellEnd"/>
      <w:r w:rsidR="7C419BED" w:rsidRPr="24977A49">
        <w:rPr>
          <w:color w:val="000000" w:themeColor="text1"/>
        </w:rPr>
        <w:t>)</w:t>
      </w:r>
      <w:r w:rsidR="399C8F92" w:rsidRPr="24977A49">
        <w:rPr>
          <w:color w:val="000000" w:themeColor="text1"/>
        </w:rPr>
        <w:t xml:space="preserve">. </w:t>
      </w:r>
    </w:p>
    <w:p w14:paraId="6C710F3C" w14:textId="77777777" w:rsidR="00AE05FE" w:rsidRDefault="00AE05FE" w:rsidP="00AE05FE">
      <w:pPr>
        <w:pStyle w:val="Paragraphedeliste"/>
        <w:shd w:val="clear" w:color="auto" w:fill="FFFFFF" w:themeFill="background1"/>
        <w:spacing w:after="120" w:line="259" w:lineRule="auto"/>
        <w:ind w:left="360"/>
        <w:rPr>
          <w:color w:val="000000" w:themeColor="text1"/>
        </w:rPr>
      </w:pPr>
    </w:p>
    <w:p w14:paraId="6551B7DF" w14:textId="147FF303" w:rsidR="00627BA1" w:rsidRPr="00AE05FE" w:rsidRDefault="4FB5FABA" w:rsidP="00432925">
      <w:pPr>
        <w:pStyle w:val="Paragraphedeliste"/>
        <w:shd w:val="clear" w:color="auto" w:fill="FFFFFF" w:themeFill="background1"/>
        <w:spacing w:after="120"/>
        <w:ind w:left="360"/>
        <w:rPr>
          <w:rFonts w:cs="Cambria"/>
          <w:color w:val="000000" w:themeColor="text1"/>
        </w:rPr>
      </w:pPr>
      <w:r w:rsidRPr="24977A49">
        <w:rPr>
          <w:rFonts w:cs="Cambria"/>
          <w:color w:val="000000" w:themeColor="text1"/>
        </w:rPr>
        <w:t>Les enjeux de disponibilité du foncier et d’entrepôts (dont ZAN), par exemple :</w:t>
      </w:r>
      <w:r w:rsidR="00AE05FE">
        <w:rPr>
          <w:rFonts w:cs="Cambria"/>
          <w:color w:val="000000" w:themeColor="text1"/>
        </w:rPr>
        <w:t xml:space="preserve"> </w:t>
      </w:r>
      <w:r w:rsidRPr="00AE05FE">
        <w:rPr>
          <w:color w:val="000000" w:themeColor="text1"/>
        </w:rPr>
        <w:t>des entrepôts innovants favorisant une diminution de l’impact sur les sols ou répondant à des enjeux de disponibilité du foncier.</w:t>
      </w:r>
    </w:p>
    <w:p w14:paraId="2A0ED46E" w14:textId="77777777" w:rsidR="00AE05FE" w:rsidRPr="00432925" w:rsidRDefault="00AE05FE" w:rsidP="00432925">
      <w:pPr>
        <w:pStyle w:val="Paragraphedeliste"/>
        <w:shd w:val="clear" w:color="auto" w:fill="FFFFFF" w:themeFill="background1"/>
        <w:spacing w:after="120"/>
        <w:ind w:left="360"/>
        <w:rPr>
          <w:rFonts w:cs="Cambria"/>
          <w:color w:val="000000" w:themeColor="text1"/>
        </w:rPr>
      </w:pPr>
    </w:p>
    <w:p w14:paraId="019A124B" w14:textId="2E877A93" w:rsidR="4E266677" w:rsidRDefault="4E266677" w:rsidP="00392700">
      <w:pPr>
        <w:pStyle w:val="Paragraphedeliste"/>
        <w:numPr>
          <w:ilvl w:val="0"/>
          <w:numId w:val="22"/>
        </w:numPr>
        <w:shd w:val="clear" w:color="auto" w:fill="FFFFFF" w:themeFill="background1"/>
        <w:spacing w:after="120"/>
        <w:rPr>
          <w:rFonts w:cs="Calibri"/>
          <w:color w:val="000000" w:themeColor="text1"/>
        </w:rPr>
      </w:pPr>
      <w:r w:rsidRPr="24977A49">
        <w:rPr>
          <w:color w:val="000000" w:themeColor="text1"/>
        </w:rPr>
        <w:t>Les projets innovants favorisant un meilleur aménagement des espaces de logistique et des trottoirs (</w:t>
      </w:r>
      <w:proofErr w:type="spellStart"/>
      <w:r w:rsidRPr="24977A49">
        <w:rPr>
          <w:color w:val="000000" w:themeColor="text1"/>
        </w:rPr>
        <w:t>curbside</w:t>
      </w:r>
      <w:proofErr w:type="spellEnd"/>
      <w:r w:rsidRPr="24977A49">
        <w:rPr>
          <w:color w:val="000000" w:themeColor="text1"/>
        </w:rPr>
        <w:t xml:space="preserve"> management) pour optimiser la logistique urbaine et favoriser son acceptabilité</w:t>
      </w:r>
      <w:r w:rsidRPr="24977A49">
        <w:rPr>
          <w:rFonts w:cs="Calibri"/>
          <w:color w:val="000000" w:themeColor="text1"/>
        </w:rPr>
        <w:t>.</w:t>
      </w:r>
    </w:p>
    <w:p w14:paraId="108FBA75" w14:textId="77777777" w:rsidR="00AE05FE" w:rsidRDefault="00AE05FE" w:rsidP="00AE05FE">
      <w:pPr>
        <w:pStyle w:val="Paragraphedeliste"/>
        <w:shd w:val="clear" w:color="auto" w:fill="FFFFFF" w:themeFill="background1"/>
        <w:spacing w:after="120"/>
        <w:ind w:left="360"/>
        <w:rPr>
          <w:rFonts w:cs="Calibri"/>
          <w:color w:val="000000" w:themeColor="text1"/>
        </w:rPr>
      </w:pPr>
    </w:p>
    <w:p w14:paraId="4477FE74" w14:textId="77777777" w:rsidR="00B30F1B" w:rsidRDefault="00D17FC8" w:rsidP="00392700">
      <w:pPr>
        <w:pStyle w:val="Paragraphedeliste"/>
        <w:numPr>
          <w:ilvl w:val="0"/>
          <w:numId w:val="21"/>
        </w:numPr>
        <w:shd w:val="clear" w:color="auto" w:fill="FFFFFF" w:themeFill="background1"/>
        <w:spacing w:after="120"/>
        <w:rPr>
          <w:rFonts w:cs="Cambria"/>
          <w:color w:val="000000"/>
        </w:rPr>
      </w:pPr>
      <w:r w:rsidRPr="24977A49">
        <w:rPr>
          <w:rFonts w:cs="Cambria"/>
          <w:color w:val="000000" w:themeColor="text1"/>
        </w:rPr>
        <w:t xml:space="preserve">L’information du consommateur et du décisionnaire, par exemple : </w:t>
      </w:r>
    </w:p>
    <w:p w14:paraId="3C07E4EE" w14:textId="72BB85A1" w:rsidR="00AE05FE" w:rsidRPr="00AE05FE" w:rsidRDefault="00D17FC8" w:rsidP="00392700">
      <w:pPr>
        <w:pStyle w:val="Paragraphedeliste"/>
        <w:numPr>
          <w:ilvl w:val="0"/>
          <w:numId w:val="23"/>
        </w:numPr>
        <w:shd w:val="clear" w:color="auto" w:fill="FFFFFF"/>
        <w:spacing w:after="0"/>
        <w:rPr>
          <w:szCs w:val="22"/>
        </w:rPr>
      </w:pPr>
      <w:proofErr w:type="gramStart"/>
      <w:r w:rsidRPr="24977A49">
        <w:rPr>
          <w:color w:val="000000" w:themeColor="text1"/>
        </w:rPr>
        <w:t>des</w:t>
      </w:r>
      <w:proofErr w:type="gramEnd"/>
      <w:r w:rsidRPr="24977A49">
        <w:rPr>
          <w:color w:val="000000" w:themeColor="text1"/>
        </w:rPr>
        <w:t xml:space="preserve"> systèmes pour la mesure de l’information environnementale de la chaîne logistique, et d’outils d’information</w:t>
      </w:r>
      <w:r w:rsidR="00AE05FE">
        <w:rPr>
          <w:rFonts w:ascii="Calibri" w:hAnsi="Calibri" w:cs="Calibri"/>
          <w:color w:val="000000" w:themeColor="text1"/>
        </w:rPr>
        <w:t> </w:t>
      </w:r>
      <w:r w:rsidR="00AE05FE">
        <w:rPr>
          <w:rFonts w:cs="Cambria"/>
          <w:color w:val="000000" w:themeColor="text1"/>
        </w:rPr>
        <w:t>;</w:t>
      </w:r>
    </w:p>
    <w:p w14:paraId="0F6736C2" w14:textId="5B28E15B" w:rsidR="000F47D8" w:rsidRPr="00AE05FE" w:rsidRDefault="00AE05FE" w:rsidP="00392700">
      <w:pPr>
        <w:pStyle w:val="Paragraphedeliste"/>
        <w:numPr>
          <w:ilvl w:val="0"/>
          <w:numId w:val="23"/>
        </w:numPr>
        <w:shd w:val="clear" w:color="auto" w:fill="FFFFFF"/>
        <w:spacing w:after="0"/>
        <w:rPr>
          <w:szCs w:val="22"/>
        </w:rPr>
      </w:pPr>
      <w:proofErr w:type="gramStart"/>
      <w:r>
        <w:rPr>
          <w:color w:val="000000" w:themeColor="text1"/>
        </w:rPr>
        <w:t>d</w:t>
      </w:r>
      <w:r w:rsidR="00D17FC8" w:rsidRPr="00AE05FE">
        <w:rPr>
          <w:color w:val="000000" w:themeColor="text1"/>
        </w:rPr>
        <w:t>es</w:t>
      </w:r>
      <w:proofErr w:type="gramEnd"/>
      <w:r w:rsidR="00D17FC8" w:rsidRPr="00AE05FE">
        <w:rPr>
          <w:color w:val="000000" w:themeColor="text1"/>
        </w:rPr>
        <w:t xml:space="preserve"> projets améliorant le choix du consommateur sur les modalités du transport du dernier kilomètre et de la massification des flux logistiques depuis les ports nationaux.</w:t>
      </w:r>
      <w:r w:rsidR="00D17FC8" w:rsidRPr="00AE05FE">
        <w:rPr>
          <w:rFonts w:cs="Cambria"/>
          <w:color w:val="000000" w:themeColor="text1"/>
        </w:rPr>
        <w:t xml:space="preserve"> </w:t>
      </w:r>
    </w:p>
    <w:p w14:paraId="1EEF7B8C" w14:textId="77777777" w:rsidR="00AE05FE" w:rsidRPr="00AE05FE" w:rsidRDefault="00AE05FE" w:rsidP="00AE05FE">
      <w:pPr>
        <w:pStyle w:val="Paragraphedeliste"/>
        <w:shd w:val="clear" w:color="auto" w:fill="FFFFFF"/>
        <w:spacing w:after="0"/>
        <w:rPr>
          <w:szCs w:val="22"/>
        </w:rPr>
      </w:pPr>
    </w:p>
    <w:p w14:paraId="66B6BEE5" w14:textId="33EC4618" w:rsidR="006C0C31" w:rsidRDefault="006C0C31" w:rsidP="00CC784F">
      <w:pPr>
        <w:spacing w:after="0"/>
        <w:jc w:val="both"/>
        <w:rPr>
          <w:rFonts w:cs="Cambria"/>
          <w:color w:val="000000"/>
          <w:sz w:val="22"/>
        </w:rPr>
      </w:pPr>
      <w:r w:rsidRPr="00CC784F">
        <w:rPr>
          <w:rFonts w:cs="Cambria"/>
          <w:color w:val="000000"/>
          <w:sz w:val="22"/>
        </w:rPr>
        <w:t xml:space="preserve">Les projets attendus doivent présenter un caractère innovant notable, de nature technologique ou organisationnelle, pour pouvoir être éligible, comme </w:t>
      </w:r>
      <w:r w:rsidR="005F1BCA">
        <w:rPr>
          <w:rFonts w:cs="Cambria"/>
          <w:color w:val="000000"/>
          <w:sz w:val="22"/>
        </w:rPr>
        <w:t xml:space="preserve">précisé </w:t>
      </w:r>
      <w:r w:rsidR="00530697">
        <w:rPr>
          <w:rFonts w:cs="Cambria"/>
          <w:color w:val="000000"/>
          <w:sz w:val="22"/>
        </w:rPr>
        <w:t>au paragraphe Critères d’éligibilité ci-après</w:t>
      </w:r>
      <w:r w:rsidRPr="00CC784F">
        <w:rPr>
          <w:rFonts w:cs="Cambria"/>
          <w:color w:val="000000"/>
          <w:sz w:val="22"/>
        </w:rPr>
        <w:t>.</w:t>
      </w:r>
    </w:p>
    <w:p w14:paraId="590670C9" w14:textId="77777777" w:rsidR="00AE05FE" w:rsidRPr="00CC784F" w:rsidRDefault="00AE05FE" w:rsidP="00CC784F">
      <w:pPr>
        <w:spacing w:after="0"/>
        <w:jc w:val="both"/>
        <w:rPr>
          <w:rFonts w:cs="Cambria"/>
          <w:color w:val="000000"/>
          <w:sz w:val="22"/>
        </w:rPr>
      </w:pPr>
    </w:p>
    <w:p w14:paraId="0BC65347" w14:textId="12CC843A" w:rsidR="006C0C31" w:rsidRPr="00CC784F" w:rsidRDefault="006C0C31" w:rsidP="00CC784F">
      <w:pPr>
        <w:spacing w:after="0"/>
        <w:jc w:val="both"/>
        <w:rPr>
          <w:rFonts w:cs="Cambria"/>
          <w:color w:val="000000"/>
          <w:sz w:val="22"/>
        </w:rPr>
      </w:pPr>
      <w:r w:rsidRPr="00CC784F">
        <w:rPr>
          <w:sz w:val="22"/>
        </w:rPr>
        <w:t xml:space="preserve">La qualité des réponses apportées </w:t>
      </w:r>
      <w:r w:rsidRPr="00CC784F">
        <w:rPr>
          <w:rFonts w:cs="Cambria"/>
          <w:color w:val="000000"/>
          <w:sz w:val="22"/>
        </w:rPr>
        <w:t xml:space="preserve">doit contribuer à renforcer la résilience économique de la France ainsi qu’à répondre aux enjeux des évolutions sociétales qui l’impactent fortement et ont été amplifiées </w:t>
      </w:r>
      <w:r w:rsidR="00D17FC8">
        <w:rPr>
          <w:rFonts w:cs="Cambria"/>
          <w:color w:val="000000"/>
          <w:sz w:val="22"/>
        </w:rPr>
        <w:t xml:space="preserve">depuis </w:t>
      </w:r>
      <w:r w:rsidRPr="00CC784F">
        <w:rPr>
          <w:rFonts w:cs="Cambria"/>
          <w:color w:val="000000"/>
          <w:sz w:val="22"/>
        </w:rPr>
        <w:t xml:space="preserve">la crise COVID. </w:t>
      </w:r>
    </w:p>
    <w:p w14:paraId="7421F84D" w14:textId="77777777" w:rsidR="00B04E4F" w:rsidRDefault="00B04E4F" w:rsidP="004A5E50">
      <w:pPr>
        <w:spacing w:after="0"/>
        <w:rPr>
          <w:rFonts w:cs="Cambria"/>
          <w:color w:val="000000"/>
        </w:rPr>
      </w:pPr>
    </w:p>
    <w:p w14:paraId="1C4248D1" w14:textId="37F72ED4" w:rsidR="00B04E4F" w:rsidRPr="004A5E50" w:rsidRDefault="00537DCA" w:rsidP="004A5E50">
      <w:pPr>
        <w:pStyle w:val="Titre3"/>
      </w:pPr>
      <w:r>
        <w:t>AXE 3</w:t>
      </w:r>
      <w:r w:rsidRPr="24977A49">
        <w:rPr>
          <w:rFonts w:ascii="Calibri" w:hAnsi="Calibri" w:cs="Calibri"/>
        </w:rPr>
        <w:t> </w:t>
      </w:r>
      <w:r>
        <w:t xml:space="preserve">: </w:t>
      </w:r>
      <w:r w:rsidR="00B04E4F">
        <w:t>L’adaptation aux changements climatiques en tant que levier majeur de sécurité, de résilience des territoires et de compétitivité économique</w:t>
      </w:r>
    </w:p>
    <w:p w14:paraId="2197281C" w14:textId="77777777" w:rsidR="00CC784F" w:rsidRDefault="00CC784F" w:rsidP="00CC784F">
      <w:pPr>
        <w:spacing w:after="0"/>
        <w:jc w:val="both"/>
        <w:rPr>
          <w:rFonts w:cs="Calibri"/>
          <w:sz w:val="22"/>
        </w:rPr>
      </w:pPr>
    </w:p>
    <w:p w14:paraId="131DC457" w14:textId="04E28297" w:rsidR="00B04E4F" w:rsidRPr="00CC784F" w:rsidRDefault="00B04E4F" w:rsidP="00CC784F">
      <w:pPr>
        <w:spacing w:after="0"/>
        <w:jc w:val="both"/>
        <w:rPr>
          <w:rFonts w:cs="Cambria"/>
          <w:color w:val="000000"/>
          <w:sz w:val="22"/>
        </w:rPr>
      </w:pPr>
      <w:r w:rsidRPr="00CC784F">
        <w:rPr>
          <w:rFonts w:cs="Calibri"/>
          <w:sz w:val="22"/>
        </w:rPr>
        <w:t xml:space="preserve">Ces enjeux vont dans le sens </w:t>
      </w:r>
      <w:r w:rsidR="00432925">
        <w:rPr>
          <w:rFonts w:cs="Calibri"/>
          <w:sz w:val="22"/>
        </w:rPr>
        <w:t>de la publication du</w:t>
      </w:r>
      <w:r w:rsidR="00083A7E">
        <w:rPr>
          <w:rFonts w:cs="Calibri"/>
          <w:sz w:val="22"/>
        </w:rPr>
        <w:t xml:space="preserve"> </w:t>
      </w:r>
      <w:r w:rsidRPr="00CC784F">
        <w:rPr>
          <w:rFonts w:cs="Calibri"/>
          <w:sz w:val="22"/>
        </w:rPr>
        <w:t>PNACC3 q</w:t>
      </w:r>
      <w:r w:rsidRPr="00CC784F">
        <w:rPr>
          <w:rFonts w:cs="Calibri"/>
          <w:color w:val="000000"/>
          <w:sz w:val="22"/>
        </w:rPr>
        <w:t xml:space="preserve">ui s'appuie sur une trajectoire de réchauffement de référence d'adaptation au changement climatique pour assurer la résilience de l'économie française face aux impacts du changement climatique. En ce sens, les enjeux d’adaptation revêtent une importance cruciale pour la sécurité, la résilience et la compétitivité économique du territoire. </w:t>
      </w:r>
    </w:p>
    <w:p w14:paraId="63FF40DC" w14:textId="0F7EF610" w:rsidR="00B04E4F" w:rsidRPr="00CC784F" w:rsidRDefault="00335D76" w:rsidP="00392700">
      <w:pPr>
        <w:widowControl/>
        <w:numPr>
          <w:ilvl w:val="0"/>
          <w:numId w:val="20"/>
        </w:numPr>
        <w:spacing w:after="0"/>
        <w:jc w:val="both"/>
        <w:textAlignment w:val="center"/>
        <w:rPr>
          <w:rFonts w:eastAsia="Times New Roman" w:cs="Calibri"/>
          <w:sz w:val="22"/>
          <w:lang w:eastAsia="fr-FR"/>
        </w:rPr>
      </w:pPr>
      <w:r w:rsidRPr="00CC784F">
        <w:rPr>
          <w:rFonts w:eastAsia="Times New Roman" w:cs="Calibri"/>
          <w:sz w:val="22"/>
          <w:lang w:eastAsia="fr-FR"/>
        </w:rPr>
        <w:t>Favoriser une meilleure prise en compte de l'impact des catastrophes climatiques sur les chaines logistiques du territoire national (Métropole et Outre-Mer) dans l'objectif de permettre une meilleure adaptation face à ces situations de plus en plus fréquentes et intenses dans un monde à +2,7° en 2050 et + 4°C en 2100</w:t>
      </w:r>
    </w:p>
    <w:p w14:paraId="59CB036F" w14:textId="717454F9" w:rsidR="00335D76" w:rsidRPr="00CC784F" w:rsidRDefault="00335D76" w:rsidP="00392700">
      <w:pPr>
        <w:widowControl/>
        <w:numPr>
          <w:ilvl w:val="0"/>
          <w:numId w:val="20"/>
        </w:numPr>
        <w:spacing w:after="0"/>
        <w:jc w:val="both"/>
        <w:textAlignment w:val="center"/>
        <w:rPr>
          <w:rFonts w:eastAsia="Times New Roman" w:cs="Calibri"/>
          <w:sz w:val="22"/>
          <w:lang w:eastAsia="fr-FR"/>
        </w:rPr>
      </w:pPr>
      <w:r w:rsidRPr="00CC784F">
        <w:rPr>
          <w:rFonts w:eastAsia="Times New Roman" w:cs="Calibri"/>
          <w:sz w:val="22"/>
          <w:lang w:eastAsia="fr-FR"/>
        </w:rPr>
        <w:t>Améliorer la résilience et l'adaptation des infrastructures logistiques clés du territoire national</w:t>
      </w:r>
    </w:p>
    <w:p w14:paraId="52682A69" w14:textId="680447B6" w:rsidR="00B04E4F" w:rsidRPr="00CC784F" w:rsidRDefault="00B04E4F" w:rsidP="00392700">
      <w:pPr>
        <w:widowControl/>
        <w:numPr>
          <w:ilvl w:val="0"/>
          <w:numId w:val="18"/>
        </w:numPr>
        <w:spacing w:after="0"/>
        <w:jc w:val="both"/>
        <w:textAlignment w:val="center"/>
        <w:rPr>
          <w:rFonts w:eastAsia="Times New Roman" w:cs="Calibri"/>
          <w:sz w:val="22"/>
          <w:lang w:eastAsia="fr-FR"/>
        </w:rPr>
      </w:pPr>
      <w:r w:rsidRPr="00CC784F">
        <w:rPr>
          <w:rFonts w:eastAsia="Times New Roman" w:cs="Calibri"/>
          <w:sz w:val="22"/>
          <w:lang w:eastAsia="fr-FR"/>
        </w:rPr>
        <w:t>Renforcer la résilience des chaines d'approvisionnement</w:t>
      </w:r>
      <w:r w:rsidR="00335D76" w:rsidRPr="00CC784F">
        <w:rPr>
          <w:rFonts w:eastAsia="Times New Roman" w:cs="Calibri"/>
          <w:sz w:val="22"/>
          <w:lang w:eastAsia="fr-FR"/>
        </w:rPr>
        <w:t xml:space="preserve"> clé</w:t>
      </w:r>
      <w:r w:rsidRPr="00CC784F">
        <w:rPr>
          <w:rFonts w:eastAsia="Times New Roman" w:cs="Calibri"/>
          <w:sz w:val="22"/>
          <w:lang w:eastAsia="fr-FR"/>
        </w:rPr>
        <w:t xml:space="preserve"> de notre territoire </w:t>
      </w:r>
      <w:r w:rsidR="00335D76" w:rsidRPr="00CC784F">
        <w:rPr>
          <w:rFonts w:eastAsia="Times New Roman" w:cs="Calibri"/>
          <w:sz w:val="22"/>
          <w:lang w:eastAsia="fr-FR"/>
        </w:rPr>
        <w:t>face aux modifications climatiques, aux événements climatiques extrêmes et aux risques de tensions sur l’approvisionnement en énergies fossiles</w:t>
      </w:r>
    </w:p>
    <w:p w14:paraId="012FECF8" w14:textId="77777777" w:rsidR="00B04E4F" w:rsidRDefault="00B04E4F" w:rsidP="00392700">
      <w:pPr>
        <w:widowControl/>
        <w:numPr>
          <w:ilvl w:val="0"/>
          <w:numId w:val="19"/>
        </w:numPr>
        <w:spacing w:after="0"/>
        <w:jc w:val="both"/>
        <w:textAlignment w:val="center"/>
        <w:rPr>
          <w:rFonts w:eastAsia="Times New Roman" w:cs="Calibri"/>
          <w:sz w:val="22"/>
          <w:lang w:eastAsia="fr-FR"/>
        </w:rPr>
      </w:pPr>
      <w:r w:rsidRPr="00CC784F">
        <w:rPr>
          <w:rFonts w:eastAsia="Times New Roman" w:cs="Calibri"/>
          <w:sz w:val="22"/>
          <w:lang w:eastAsia="fr-FR"/>
        </w:rPr>
        <w:t>Favoriser une meilleure prise en compte des enjeux d'adaptation au sein des acteurs de la logistique</w:t>
      </w:r>
    </w:p>
    <w:p w14:paraId="11E92AB4" w14:textId="77777777" w:rsidR="00CC784F" w:rsidRDefault="00CC784F" w:rsidP="00CC784F">
      <w:pPr>
        <w:widowControl/>
        <w:spacing w:after="0"/>
        <w:ind w:left="720"/>
        <w:jc w:val="both"/>
        <w:textAlignment w:val="center"/>
        <w:rPr>
          <w:rFonts w:eastAsia="Times New Roman" w:cs="Calibri"/>
          <w:sz w:val="22"/>
          <w:lang w:eastAsia="fr-FR"/>
        </w:rPr>
      </w:pPr>
    </w:p>
    <w:p w14:paraId="18C165A1" w14:textId="77777777" w:rsidR="00636D00" w:rsidRDefault="00636D00" w:rsidP="00AE05FE">
      <w:pPr>
        <w:widowControl/>
        <w:spacing w:after="0"/>
        <w:jc w:val="both"/>
        <w:textAlignment w:val="center"/>
        <w:rPr>
          <w:rFonts w:eastAsia="Times New Roman" w:cs="Calibri"/>
          <w:sz w:val="22"/>
          <w:lang w:eastAsia="fr-FR"/>
        </w:rPr>
      </w:pPr>
    </w:p>
    <w:p w14:paraId="243F382F" w14:textId="77777777" w:rsidR="00636D00" w:rsidRPr="00CC784F" w:rsidRDefault="00636D00" w:rsidP="00CC784F">
      <w:pPr>
        <w:widowControl/>
        <w:spacing w:after="0"/>
        <w:ind w:left="720"/>
        <w:jc w:val="both"/>
        <w:textAlignment w:val="center"/>
        <w:rPr>
          <w:rFonts w:eastAsia="Times New Roman" w:cs="Calibri"/>
          <w:sz w:val="22"/>
          <w:lang w:eastAsia="fr-FR"/>
        </w:rPr>
      </w:pPr>
    </w:p>
    <w:p w14:paraId="2BA34942" w14:textId="11F0786C" w:rsidR="0034394C" w:rsidRPr="00900652" w:rsidRDefault="00DC045C" w:rsidP="00CC784F">
      <w:pPr>
        <w:pStyle w:val="Titre2"/>
        <w:jc w:val="both"/>
        <w:rPr>
          <w:rStyle w:val="Titre2Car"/>
          <w:b/>
        </w:rPr>
      </w:pPr>
      <w:bookmarkStart w:id="24" w:name="_Toc194934677"/>
      <w:bookmarkStart w:id="25" w:name="_Toc166501148"/>
      <w:r>
        <w:rPr>
          <w:rStyle w:val="Titre2Car"/>
          <w:b/>
        </w:rPr>
        <w:lastRenderedPageBreak/>
        <w:t>Coordinateur du projet</w:t>
      </w:r>
      <w:bookmarkEnd w:id="24"/>
      <w:bookmarkEnd w:id="25"/>
    </w:p>
    <w:p w14:paraId="50683D01" w14:textId="45CA78E2" w:rsidR="00DC045C" w:rsidRPr="00CC784F" w:rsidRDefault="43964796" w:rsidP="24977A49">
      <w:pPr>
        <w:spacing w:after="120"/>
        <w:jc w:val="both"/>
        <w:rPr>
          <w:sz w:val="22"/>
        </w:rPr>
      </w:pPr>
      <w:r w:rsidRPr="24977A49">
        <w:rPr>
          <w:sz w:val="22"/>
        </w:rPr>
        <w:t xml:space="preserve">Les projets attendus en réponse aux enjeux évoqués </w:t>
      </w:r>
      <w:r w:rsidR="00184B48">
        <w:rPr>
          <w:sz w:val="22"/>
        </w:rPr>
        <w:t>précédemment</w:t>
      </w:r>
      <w:r w:rsidRPr="24977A49">
        <w:rPr>
          <w:sz w:val="22"/>
        </w:rPr>
        <w:t xml:space="preserve"> pourront être portés par </w:t>
      </w:r>
      <w:r w:rsidR="4BDF5288" w:rsidRPr="24977A49">
        <w:rPr>
          <w:sz w:val="22"/>
        </w:rPr>
        <w:t>plusieurs</w:t>
      </w:r>
      <w:r w:rsidRPr="24977A49">
        <w:rPr>
          <w:sz w:val="22"/>
        </w:rPr>
        <w:t xml:space="preserve"> types d’acteurs </w:t>
      </w:r>
      <w:r w:rsidR="11337D13" w:rsidRPr="24977A49">
        <w:rPr>
          <w:sz w:val="22"/>
        </w:rPr>
        <w:t>public et/ou privé</w:t>
      </w:r>
      <w:r w:rsidR="070A1441" w:rsidRPr="24977A49">
        <w:rPr>
          <w:sz w:val="22"/>
        </w:rPr>
        <w:t xml:space="preserve">. </w:t>
      </w:r>
    </w:p>
    <w:p w14:paraId="2998C439" w14:textId="6C75FA65" w:rsidR="00DC045C" w:rsidRPr="00CC784F" w:rsidRDefault="00DC045C" w:rsidP="00AE05FE">
      <w:pPr>
        <w:spacing w:after="120"/>
        <w:jc w:val="both"/>
        <w:rPr>
          <w:sz w:val="22"/>
        </w:rPr>
      </w:pPr>
      <w:r w:rsidRPr="24977A49">
        <w:rPr>
          <w:sz w:val="22"/>
        </w:rPr>
        <w:t>L’AAP vise à identifier des projets de recherche et développement portés par des</w:t>
      </w:r>
      <w:r w:rsidR="41E595C2" w:rsidRPr="24977A49">
        <w:rPr>
          <w:sz w:val="22"/>
        </w:rPr>
        <w:t xml:space="preserve"> associations ou</w:t>
      </w:r>
      <w:r w:rsidRPr="24977A49">
        <w:rPr>
          <w:sz w:val="22"/>
        </w:rPr>
        <w:t xml:space="preserve"> entreprises, petites, moyennes ou grandes, seules ou associées au sein d'un consortium, qui accélèrent la mise sur le marché de technologies, de services et/ou de solutions ambitieuses et systémiques, innovantes et durables, pouvant comprendre des travaux de recherche industrielle jusqu'à la démonstration plus aval de l'intérêt d'un système dans son environnement opérationnel.</w:t>
      </w:r>
      <w:r w:rsidR="2B39A14E" w:rsidRPr="24977A49">
        <w:rPr>
          <w:sz w:val="22"/>
        </w:rPr>
        <w:t xml:space="preserve"> </w:t>
      </w:r>
    </w:p>
    <w:p w14:paraId="0B1B664B" w14:textId="63E42285" w:rsidR="24977A49" w:rsidRDefault="5D498027" w:rsidP="00AE05FE">
      <w:pPr>
        <w:spacing w:after="60"/>
        <w:jc w:val="both"/>
        <w:rPr>
          <w:sz w:val="22"/>
        </w:rPr>
      </w:pPr>
      <w:r w:rsidRPr="24977A49">
        <w:rPr>
          <w:sz w:val="22"/>
        </w:rPr>
        <w:t>Les projets peuvent également être portés par</w:t>
      </w:r>
      <w:r w:rsidR="32C94397" w:rsidRPr="24977A49">
        <w:rPr>
          <w:sz w:val="22"/>
        </w:rPr>
        <w:t xml:space="preserve"> </w:t>
      </w:r>
      <w:r w:rsidRPr="24977A49">
        <w:rPr>
          <w:sz w:val="22"/>
        </w:rPr>
        <w:t>un organisme ou un laboratoire de recherche</w:t>
      </w:r>
      <w:r w:rsidR="0D0FF697" w:rsidRPr="24977A49">
        <w:rPr>
          <w:sz w:val="22"/>
        </w:rPr>
        <w:t>.</w:t>
      </w:r>
      <w:r w:rsidR="00AE05FE">
        <w:rPr>
          <w:sz w:val="22"/>
        </w:rPr>
        <w:t xml:space="preserve"> </w:t>
      </w:r>
      <w:r w:rsidRPr="24977A49">
        <w:rPr>
          <w:sz w:val="22"/>
        </w:rPr>
        <w:t xml:space="preserve">Ceci s’applique pour les approches les plus en rupture, sous forme collaborative avec des partenaires (entreprises, collectivités) qui </w:t>
      </w:r>
      <w:r w:rsidR="00D11B39" w:rsidRPr="24977A49">
        <w:rPr>
          <w:sz w:val="22"/>
        </w:rPr>
        <w:t>co</w:t>
      </w:r>
      <w:r w:rsidR="00D11B39">
        <w:rPr>
          <w:sz w:val="22"/>
        </w:rPr>
        <w:t>d</w:t>
      </w:r>
      <w:r w:rsidR="00D11B39" w:rsidRPr="24977A49">
        <w:rPr>
          <w:sz w:val="22"/>
        </w:rPr>
        <w:t>éveloppent</w:t>
      </w:r>
      <w:r w:rsidRPr="24977A49">
        <w:rPr>
          <w:sz w:val="22"/>
        </w:rPr>
        <w:t xml:space="preserve"> ou soient impliquées dans la définition ou la validation de l’approche.  </w:t>
      </w:r>
    </w:p>
    <w:p w14:paraId="58629A35" w14:textId="0D4AC05A" w:rsidR="43964796" w:rsidRDefault="2B39A14E" w:rsidP="00AE05FE">
      <w:pPr>
        <w:jc w:val="both"/>
        <w:rPr>
          <w:sz w:val="22"/>
        </w:rPr>
      </w:pPr>
      <w:r w:rsidRPr="24977A49">
        <w:rPr>
          <w:sz w:val="22"/>
        </w:rPr>
        <w:t xml:space="preserve">Il vise </w:t>
      </w:r>
      <w:r w:rsidR="7C26551B" w:rsidRPr="24977A49">
        <w:rPr>
          <w:sz w:val="22"/>
        </w:rPr>
        <w:t>aussi</w:t>
      </w:r>
      <w:r w:rsidRPr="24977A49">
        <w:rPr>
          <w:sz w:val="22"/>
        </w:rPr>
        <w:t xml:space="preserve"> à identifier des projets portés par des collectivités souhaitant porter l’innovation par le biais de l’expérimentation.</w:t>
      </w:r>
    </w:p>
    <w:p w14:paraId="7FFE693C" w14:textId="71B73CC6" w:rsidR="43964796" w:rsidRDefault="43964796" w:rsidP="00AE05FE">
      <w:pPr>
        <w:ind w:left="720"/>
        <w:jc w:val="both"/>
        <w:rPr>
          <w:sz w:val="22"/>
        </w:rPr>
      </w:pPr>
    </w:p>
    <w:p w14:paraId="1DB45A65" w14:textId="3B706356" w:rsidR="00DC045C" w:rsidRPr="00900652" w:rsidRDefault="00DC045C" w:rsidP="00CC784F">
      <w:pPr>
        <w:pStyle w:val="Titre2"/>
        <w:jc w:val="both"/>
        <w:rPr>
          <w:rStyle w:val="Titre2Car"/>
          <w:b/>
        </w:rPr>
      </w:pPr>
      <w:bookmarkStart w:id="26" w:name="_Toc194934678"/>
      <w:bookmarkStart w:id="27" w:name="_Toc166501149"/>
      <w:r>
        <w:rPr>
          <w:rStyle w:val="Titre2Car"/>
          <w:b/>
        </w:rPr>
        <w:t>Typologie du projet</w:t>
      </w:r>
      <w:bookmarkEnd w:id="26"/>
      <w:bookmarkEnd w:id="27"/>
    </w:p>
    <w:p w14:paraId="21ED6818" w14:textId="77777777" w:rsidR="00DC045C" w:rsidRPr="00CC784F" w:rsidRDefault="00DC045C" w:rsidP="00CC784F">
      <w:pPr>
        <w:jc w:val="both"/>
        <w:rPr>
          <w:sz w:val="22"/>
        </w:rPr>
      </w:pPr>
      <w:r w:rsidRPr="00CC784F">
        <w:rPr>
          <w:sz w:val="22"/>
        </w:rPr>
        <w:t>Les projets pourront être de plusieurs types pour répondre aux enjeux présentés plus haut</w:t>
      </w:r>
      <w:r w:rsidRPr="00CC784F">
        <w:rPr>
          <w:rFonts w:ascii="Calibri" w:hAnsi="Calibri" w:cs="Calibri"/>
          <w:sz w:val="22"/>
        </w:rPr>
        <w:t> </w:t>
      </w:r>
      <w:r w:rsidRPr="00CC784F">
        <w:rPr>
          <w:sz w:val="22"/>
        </w:rPr>
        <w:t>:</w:t>
      </w:r>
    </w:p>
    <w:p w14:paraId="2BBF19E4" w14:textId="0DBC7C38" w:rsidR="00DC045C" w:rsidRPr="00CC784F" w:rsidRDefault="00DC045C" w:rsidP="00392700">
      <w:pPr>
        <w:pStyle w:val="Paragraphedeliste"/>
        <w:numPr>
          <w:ilvl w:val="0"/>
          <w:numId w:val="15"/>
        </w:numPr>
        <w:spacing w:after="60"/>
      </w:pPr>
      <w:r>
        <w:t>Développement de briques technologiques</w:t>
      </w:r>
      <w:r w:rsidR="12CDEA78">
        <w:t xml:space="preserve"> partant du TRL 3 jusqu’au TRL 8</w:t>
      </w:r>
      <w:r w:rsidRPr="24977A49">
        <w:rPr>
          <w:rFonts w:ascii="Calibri" w:hAnsi="Calibri" w:cs="Calibri"/>
        </w:rPr>
        <w:t> </w:t>
      </w:r>
      <w:r>
        <w:t>;</w:t>
      </w:r>
    </w:p>
    <w:p w14:paraId="5D510A01" w14:textId="77777777" w:rsidR="00DC045C" w:rsidRPr="00CC784F" w:rsidRDefault="00DC045C" w:rsidP="00392700">
      <w:pPr>
        <w:pStyle w:val="Paragraphedeliste"/>
        <w:numPr>
          <w:ilvl w:val="0"/>
          <w:numId w:val="15"/>
        </w:numPr>
        <w:spacing w:after="60"/>
        <w:rPr>
          <w:szCs w:val="22"/>
        </w:rPr>
      </w:pPr>
      <w:r w:rsidRPr="00CC784F">
        <w:rPr>
          <w:szCs w:val="22"/>
        </w:rPr>
        <w:t>Développement d’un système global innovant ou intégrant des briques innovantes, pouvant aller jusqu’à une phase de démonstration industrielle</w:t>
      </w:r>
      <w:r w:rsidRPr="00CC784F">
        <w:rPr>
          <w:rFonts w:ascii="Calibri" w:hAnsi="Calibri" w:cs="Calibri"/>
          <w:szCs w:val="22"/>
        </w:rPr>
        <w:t> </w:t>
      </w:r>
      <w:r w:rsidRPr="00CC784F">
        <w:rPr>
          <w:szCs w:val="22"/>
        </w:rPr>
        <w:t>;</w:t>
      </w:r>
    </w:p>
    <w:p w14:paraId="08F9C1D3" w14:textId="77777777" w:rsidR="00DC045C" w:rsidRPr="00CC784F" w:rsidRDefault="00DC045C" w:rsidP="00392700">
      <w:pPr>
        <w:pStyle w:val="Paragraphedeliste"/>
        <w:numPr>
          <w:ilvl w:val="0"/>
          <w:numId w:val="15"/>
        </w:numPr>
        <w:spacing w:after="60"/>
        <w:rPr>
          <w:szCs w:val="22"/>
        </w:rPr>
      </w:pPr>
      <w:r w:rsidRPr="00CC784F">
        <w:rPr>
          <w:szCs w:val="22"/>
        </w:rPr>
        <w:t>Expérimentation d’un système innovant dans le cadre d’un démonstrateur territorial permettant de valider la pertinence technico-économique de la solution en usage représentatif.</w:t>
      </w:r>
    </w:p>
    <w:p w14:paraId="708D7FFC" w14:textId="77777777" w:rsidR="00DC045C" w:rsidRPr="00CC784F" w:rsidRDefault="00DC045C" w:rsidP="00CC784F">
      <w:pPr>
        <w:jc w:val="both"/>
        <w:rPr>
          <w:sz w:val="22"/>
        </w:rPr>
      </w:pPr>
    </w:p>
    <w:p w14:paraId="7F73D98F" w14:textId="77777777" w:rsidR="00DC045C" w:rsidRDefault="00DC045C" w:rsidP="00CC784F">
      <w:pPr>
        <w:jc w:val="both"/>
        <w:rPr>
          <w:sz w:val="22"/>
        </w:rPr>
      </w:pPr>
      <w:r w:rsidRPr="00CC784F">
        <w:rPr>
          <w:sz w:val="22"/>
        </w:rPr>
        <w:t>Ces types de projet ne sont pas exclusifs les uns des autres, un projet intégrant plusieurs de ces activités sera également recevable.</w:t>
      </w:r>
    </w:p>
    <w:p w14:paraId="318B3088" w14:textId="77777777" w:rsidR="00537DCA" w:rsidRPr="00CC784F" w:rsidRDefault="00537DCA" w:rsidP="00CC784F">
      <w:pPr>
        <w:jc w:val="both"/>
        <w:rPr>
          <w:sz w:val="22"/>
        </w:rPr>
      </w:pPr>
    </w:p>
    <w:p w14:paraId="094B9375" w14:textId="77777777" w:rsidR="0034394C" w:rsidRPr="00900652" w:rsidRDefault="00533B08" w:rsidP="00AD164F">
      <w:pPr>
        <w:pStyle w:val="Titre2"/>
        <w:rPr>
          <w:rStyle w:val="Titre2Car"/>
          <w:b/>
        </w:rPr>
      </w:pPr>
      <w:bookmarkStart w:id="28" w:name="_Toc194934679"/>
      <w:bookmarkStart w:id="29" w:name="_Toc166501150"/>
      <w:r w:rsidRPr="00900652">
        <w:rPr>
          <w:rStyle w:val="Titre2Car"/>
          <w:b/>
        </w:rPr>
        <w:t>Travaux et dépenses éligibles</w:t>
      </w:r>
      <w:bookmarkEnd w:id="28"/>
      <w:bookmarkEnd w:id="29"/>
    </w:p>
    <w:p w14:paraId="040C6335" w14:textId="11C40A4E" w:rsidR="0034394C" w:rsidRDefault="00533B08" w:rsidP="00AD164F">
      <w:pPr>
        <w:pStyle w:val="Titre3"/>
      </w:pPr>
      <w:r>
        <w:t>Dépenses de R&amp;D et innovation</w:t>
      </w:r>
    </w:p>
    <w:p w14:paraId="6A469FB3" w14:textId="37DBB8D2" w:rsidR="0034394C" w:rsidRDefault="00533B08">
      <w:pPr>
        <w:spacing w:after="120"/>
        <w:jc w:val="both"/>
        <w:rPr>
          <w:sz w:val="22"/>
        </w:rPr>
      </w:pPr>
      <w:r>
        <w:rPr>
          <w:sz w:val="22"/>
        </w:rPr>
        <w:t>Dans le cadre du régime RDI (recherche, développement, innovation), la nature des dépenses éligibles est précisée ci-dessous</w:t>
      </w:r>
      <w:r>
        <w:rPr>
          <w:rFonts w:cs="Calibri"/>
          <w:sz w:val="22"/>
        </w:rPr>
        <w:t> </w:t>
      </w:r>
      <w:r w:rsidR="00EA45B9">
        <w:rPr>
          <w:rFonts w:cs="Calibri"/>
          <w:sz w:val="22"/>
        </w:rPr>
        <w:t xml:space="preserve">et s’applique à la fois aux dépenses de R&amp;D et d’innovation de procédés </w:t>
      </w:r>
      <w:r>
        <w:rPr>
          <w:sz w:val="22"/>
        </w:rPr>
        <w:t>:</w:t>
      </w:r>
    </w:p>
    <w:tbl>
      <w:tblPr>
        <w:tblW w:w="935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28" w:type="dxa"/>
          <w:left w:w="28" w:type="dxa"/>
          <w:bottom w:w="28" w:type="dxa"/>
          <w:right w:w="28" w:type="dxa"/>
        </w:tblCellMar>
        <w:tblLook w:val="04A0" w:firstRow="1" w:lastRow="0" w:firstColumn="1" w:lastColumn="0" w:noHBand="0" w:noVBand="1"/>
      </w:tblPr>
      <w:tblGrid>
        <w:gridCol w:w="2263"/>
        <w:gridCol w:w="7087"/>
      </w:tblGrid>
      <w:tr w:rsidR="0034394C" w14:paraId="6125F8FF" w14:textId="77777777">
        <w:trPr>
          <w:trHeight w:val="220"/>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32697FC1" w14:textId="77777777" w:rsidR="0034394C" w:rsidRDefault="00533B08">
            <w:pPr>
              <w:spacing w:after="120"/>
              <w:jc w:val="center"/>
              <w:rPr>
                <w:b/>
                <w:bCs/>
                <w:szCs w:val="20"/>
              </w:rPr>
            </w:pPr>
            <w:r>
              <w:rPr>
                <w:b/>
                <w:bCs/>
                <w:szCs w:val="20"/>
              </w:rPr>
              <w:t>Type de dépenses</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1456CDE8" w14:textId="77777777" w:rsidR="0034394C" w:rsidRDefault="00533B08">
            <w:pPr>
              <w:spacing w:after="120"/>
              <w:jc w:val="center"/>
              <w:rPr>
                <w:b/>
                <w:bCs/>
                <w:szCs w:val="20"/>
              </w:rPr>
            </w:pPr>
            <w:r>
              <w:rPr>
                <w:b/>
                <w:bCs/>
                <w:szCs w:val="20"/>
              </w:rPr>
              <w:t>Principes</w:t>
            </w:r>
          </w:p>
        </w:tc>
      </w:tr>
      <w:tr w:rsidR="0034394C" w14:paraId="52B2F5B1" w14:textId="77777777" w:rsidTr="001A283E">
        <w:trPr>
          <w:trHeight w:val="42"/>
        </w:trPr>
        <w:tc>
          <w:tcPr>
            <w:tcW w:w="2263" w:type="dxa"/>
            <w:tcBorders>
              <w:top w:val="single" w:sz="4" w:space="0" w:color="auto"/>
              <w:left w:val="single" w:sz="4" w:space="0" w:color="auto"/>
              <w:bottom w:val="single" w:sz="4" w:space="0" w:color="000000"/>
            </w:tcBorders>
            <w:shd w:val="clear" w:color="auto" w:fill="F2F2F2"/>
            <w:vAlign w:val="center"/>
          </w:tcPr>
          <w:p w14:paraId="08CE45ED" w14:textId="77777777" w:rsidR="0034394C" w:rsidRDefault="00533B08">
            <w:pPr>
              <w:rPr>
                <w:szCs w:val="20"/>
              </w:rPr>
            </w:pPr>
            <w:r>
              <w:rPr>
                <w:szCs w:val="20"/>
              </w:rPr>
              <w:t>Salaires et charges</w:t>
            </w:r>
          </w:p>
        </w:tc>
        <w:tc>
          <w:tcPr>
            <w:tcW w:w="7087" w:type="dxa"/>
            <w:tcBorders>
              <w:top w:val="single" w:sz="4" w:space="0" w:color="auto"/>
              <w:bottom w:val="single" w:sz="4" w:space="0" w:color="000000"/>
              <w:right w:val="single" w:sz="4" w:space="0" w:color="auto"/>
            </w:tcBorders>
            <w:shd w:val="clear" w:color="auto" w:fill="auto"/>
            <w:vAlign w:val="center"/>
          </w:tcPr>
          <w:p w14:paraId="6C5D4F2A" w14:textId="77777777" w:rsidR="0034394C" w:rsidRDefault="00533B08">
            <w:pPr>
              <w:pBdr>
                <w:top w:val="none" w:sz="4" w:space="0" w:color="000000"/>
                <w:left w:val="none" w:sz="4" w:space="0" w:color="000000"/>
                <w:bottom w:val="none" w:sz="4" w:space="0" w:color="000000"/>
                <w:right w:val="none" w:sz="4" w:space="0" w:color="000000"/>
                <w:between w:val="none" w:sz="4" w:space="0" w:color="000000"/>
              </w:pBdr>
              <w:rPr>
                <w:szCs w:val="20"/>
              </w:rPr>
            </w:pPr>
            <w:r>
              <w:rPr>
                <w:szCs w:val="20"/>
              </w:rPr>
              <w:t>Salaires chargés du personnel du projet (non environnés) appartenant aux catégories suivantes : chercheurs (post-doc inclus), ingénieurs, techniciens.</w:t>
            </w:r>
          </w:p>
        </w:tc>
      </w:tr>
      <w:tr w:rsidR="0034394C" w14:paraId="68668FF6" w14:textId="77777777" w:rsidTr="001A283E">
        <w:trPr>
          <w:trHeight w:val="587"/>
        </w:trPr>
        <w:tc>
          <w:tcPr>
            <w:tcW w:w="2263" w:type="dxa"/>
            <w:tcBorders>
              <w:top w:val="single" w:sz="4" w:space="0" w:color="000000"/>
              <w:left w:val="single" w:sz="4" w:space="0" w:color="auto"/>
              <w:bottom w:val="single" w:sz="4" w:space="0" w:color="000000"/>
            </w:tcBorders>
            <w:shd w:val="clear" w:color="auto" w:fill="F2F2F2"/>
            <w:vAlign w:val="center"/>
          </w:tcPr>
          <w:p w14:paraId="368875D2" w14:textId="77777777" w:rsidR="0034394C" w:rsidRDefault="00533B08">
            <w:pPr>
              <w:rPr>
                <w:szCs w:val="20"/>
              </w:rPr>
            </w:pPr>
            <w:r>
              <w:rPr>
                <w:szCs w:val="20"/>
              </w:rPr>
              <w:t>Frais connexes</w:t>
            </w:r>
          </w:p>
        </w:tc>
        <w:tc>
          <w:tcPr>
            <w:tcW w:w="7087" w:type="dxa"/>
            <w:tcBorders>
              <w:top w:val="single" w:sz="4" w:space="0" w:color="000000"/>
              <w:bottom w:val="single" w:sz="4" w:space="0" w:color="000000"/>
              <w:right w:val="single" w:sz="4" w:space="0" w:color="auto"/>
            </w:tcBorders>
            <w:shd w:val="clear" w:color="auto" w:fill="auto"/>
            <w:vAlign w:val="center"/>
          </w:tcPr>
          <w:p w14:paraId="2C1CD00F" w14:textId="6E31DE7E" w:rsidR="0034394C" w:rsidRDefault="00533B08">
            <w:pPr>
              <w:pBdr>
                <w:top w:val="none" w:sz="4" w:space="0" w:color="000000"/>
                <w:left w:val="none" w:sz="4" w:space="0" w:color="000000"/>
                <w:bottom w:val="none" w:sz="4" w:space="0" w:color="000000"/>
                <w:right w:val="none" w:sz="4" w:space="0" w:color="000000"/>
                <w:between w:val="none" w:sz="4" w:space="0" w:color="000000"/>
              </w:pBdr>
              <w:rPr>
                <w:szCs w:val="20"/>
              </w:rPr>
            </w:pPr>
            <w:r>
              <w:rPr>
                <w:szCs w:val="20"/>
              </w:rPr>
              <w:t>Montant forfaitaire de dépense</w:t>
            </w:r>
            <w:r w:rsidR="00A47EBE">
              <w:rPr>
                <w:rFonts w:ascii="Calibri" w:hAnsi="Calibri" w:cs="Calibri"/>
                <w:szCs w:val="20"/>
              </w:rPr>
              <w:t> </w:t>
            </w:r>
            <w:r w:rsidR="00A47EBE">
              <w:rPr>
                <w:szCs w:val="20"/>
              </w:rPr>
              <w:t xml:space="preserve">: </w:t>
            </w:r>
            <w:r w:rsidR="00A47EBE" w:rsidRPr="00A47EBE">
              <w:rPr>
                <w:szCs w:val="20"/>
              </w:rPr>
              <w:t>20% des dépenses éligibles</w:t>
            </w:r>
            <w:r>
              <w:rPr>
                <w:szCs w:val="20"/>
              </w:rPr>
              <w:t xml:space="preserve"> </w:t>
            </w:r>
          </w:p>
        </w:tc>
      </w:tr>
      <w:tr w:rsidR="0034394C" w14:paraId="39AC7583" w14:textId="77777777" w:rsidTr="001A283E">
        <w:trPr>
          <w:trHeight w:val="507"/>
        </w:trPr>
        <w:tc>
          <w:tcPr>
            <w:tcW w:w="2263" w:type="dxa"/>
            <w:tcBorders>
              <w:top w:val="single" w:sz="4" w:space="0" w:color="000000"/>
              <w:left w:val="single" w:sz="4" w:space="0" w:color="auto"/>
              <w:bottom w:val="single" w:sz="4" w:space="0" w:color="000000"/>
            </w:tcBorders>
            <w:shd w:val="clear" w:color="auto" w:fill="F2F2F2"/>
            <w:vAlign w:val="center"/>
          </w:tcPr>
          <w:p w14:paraId="41ADB944" w14:textId="77777777" w:rsidR="0034394C" w:rsidRDefault="00533B08">
            <w:pPr>
              <w:rPr>
                <w:szCs w:val="20"/>
              </w:rPr>
            </w:pPr>
            <w:r>
              <w:rPr>
                <w:szCs w:val="20"/>
              </w:rPr>
              <w:t>Coûts de sous-</w:t>
            </w:r>
            <w:r>
              <w:rPr>
                <w:szCs w:val="20"/>
              </w:rPr>
              <w:lastRenderedPageBreak/>
              <w:t>traitance</w:t>
            </w:r>
          </w:p>
        </w:tc>
        <w:tc>
          <w:tcPr>
            <w:tcW w:w="7087" w:type="dxa"/>
            <w:tcBorders>
              <w:top w:val="single" w:sz="4" w:space="0" w:color="000000"/>
              <w:bottom w:val="single" w:sz="4" w:space="0" w:color="000000"/>
              <w:right w:val="single" w:sz="4" w:space="0" w:color="auto"/>
            </w:tcBorders>
            <w:shd w:val="clear" w:color="auto" w:fill="auto"/>
            <w:vAlign w:val="center"/>
          </w:tcPr>
          <w:p w14:paraId="40A94AEE" w14:textId="77777777" w:rsidR="0034394C" w:rsidRDefault="00533B08">
            <w:pPr>
              <w:pBdr>
                <w:top w:val="none" w:sz="4" w:space="0" w:color="000000"/>
                <w:left w:val="none" w:sz="4" w:space="0" w:color="000000"/>
                <w:bottom w:val="none" w:sz="4" w:space="0" w:color="000000"/>
                <w:right w:val="none" w:sz="4" w:space="0" w:color="000000"/>
                <w:between w:val="none" w:sz="4" w:space="0" w:color="000000"/>
              </w:pBdr>
              <w:rPr>
                <w:szCs w:val="20"/>
              </w:rPr>
            </w:pPr>
            <w:r>
              <w:rPr>
                <w:szCs w:val="20"/>
              </w:rPr>
              <w:lastRenderedPageBreak/>
              <w:t>Coûts de prestations utilisées exclusivement pour l'activité du projet, y compris évaluation. (cible</w:t>
            </w:r>
            <w:r>
              <w:rPr>
                <w:rFonts w:cs="Calibri"/>
                <w:szCs w:val="20"/>
              </w:rPr>
              <w:t> </w:t>
            </w:r>
            <w:r>
              <w:rPr>
                <w:szCs w:val="20"/>
              </w:rPr>
              <w:t>: 30% max des co</w:t>
            </w:r>
            <w:r>
              <w:rPr>
                <w:rFonts w:cs="Marianne"/>
                <w:szCs w:val="20"/>
              </w:rPr>
              <w:t>û</w:t>
            </w:r>
            <w:r>
              <w:rPr>
                <w:szCs w:val="20"/>
              </w:rPr>
              <w:t xml:space="preserve">ts projet dans le cas </w:t>
            </w:r>
            <w:r>
              <w:rPr>
                <w:szCs w:val="20"/>
              </w:rPr>
              <w:lastRenderedPageBreak/>
              <w:t>général)</w:t>
            </w:r>
          </w:p>
        </w:tc>
      </w:tr>
      <w:tr w:rsidR="0034394C" w14:paraId="7CE79677" w14:textId="77777777" w:rsidTr="001A283E">
        <w:trPr>
          <w:trHeight w:val="926"/>
        </w:trPr>
        <w:tc>
          <w:tcPr>
            <w:tcW w:w="2263" w:type="dxa"/>
            <w:tcBorders>
              <w:top w:val="single" w:sz="4" w:space="0" w:color="000000"/>
              <w:left w:val="single" w:sz="4" w:space="0" w:color="auto"/>
              <w:bottom w:val="single" w:sz="4" w:space="0" w:color="000000"/>
            </w:tcBorders>
            <w:shd w:val="clear" w:color="auto" w:fill="F2F2F2"/>
            <w:vAlign w:val="center"/>
          </w:tcPr>
          <w:p w14:paraId="2824EF65" w14:textId="77777777" w:rsidR="0034394C" w:rsidRDefault="00533B08">
            <w:pPr>
              <w:rPr>
                <w:szCs w:val="20"/>
              </w:rPr>
            </w:pPr>
            <w:r>
              <w:rPr>
                <w:szCs w:val="20"/>
              </w:rPr>
              <w:lastRenderedPageBreak/>
              <w:t>Contribution aux amortissements</w:t>
            </w:r>
          </w:p>
        </w:tc>
        <w:tc>
          <w:tcPr>
            <w:tcW w:w="7087" w:type="dxa"/>
            <w:tcBorders>
              <w:top w:val="single" w:sz="4" w:space="0" w:color="000000"/>
              <w:bottom w:val="single" w:sz="4" w:space="0" w:color="000000"/>
              <w:right w:val="single" w:sz="4" w:space="0" w:color="auto"/>
            </w:tcBorders>
            <w:shd w:val="clear" w:color="auto" w:fill="auto"/>
            <w:vAlign w:val="center"/>
          </w:tcPr>
          <w:p w14:paraId="2C00B023" w14:textId="77777777" w:rsidR="0034394C" w:rsidRDefault="00533B08">
            <w:pPr>
              <w:pBdr>
                <w:top w:val="none" w:sz="4" w:space="0" w:color="000000"/>
                <w:left w:val="none" w:sz="4" w:space="0" w:color="000000"/>
                <w:bottom w:val="none" w:sz="4" w:space="0" w:color="000000"/>
                <w:right w:val="none" w:sz="4" w:space="0" w:color="000000"/>
                <w:between w:val="none" w:sz="4" w:space="0" w:color="000000"/>
              </w:pBdr>
              <w:rPr>
                <w:szCs w:val="20"/>
              </w:rPr>
            </w:pPr>
            <w:r>
              <w:rPr>
                <w:szCs w:val="20"/>
              </w:rPr>
              <w:t>Coûts d'amortissements comptables des instruments et du matériel de R&amp;D au prorata de leur utilisation dans le projet.</w:t>
            </w:r>
          </w:p>
          <w:p w14:paraId="3171FC44" w14:textId="77777777" w:rsidR="0034394C" w:rsidRDefault="00533B08">
            <w:pPr>
              <w:rPr>
                <w:szCs w:val="20"/>
              </w:rPr>
            </w:pPr>
            <w:r>
              <w:rPr>
                <w:i/>
                <w:szCs w:val="20"/>
              </w:rPr>
              <w:t>Exemple</w:t>
            </w:r>
            <w:r>
              <w:rPr>
                <w:rFonts w:cs="Calibri"/>
                <w:i/>
                <w:szCs w:val="20"/>
              </w:rPr>
              <w:t> </w:t>
            </w:r>
            <w:r>
              <w:rPr>
                <w:i/>
                <w:szCs w:val="20"/>
              </w:rPr>
              <w:t xml:space="preserve">: pour un </w:t>
            </w:r>
            <w:r>
              <w:rPr>
                <w:rFonts w:cs="Marianne"/>
                <w:i/>
                <w:szCs w:val="20"/>
              </w:rPr>
              <w:t>é</w:t>
            </w:r>
            <w:r>
              <w:rPr>
                <w:i/>
                <w:szCs w:val="20"/>
              </w:rPr>
              <w:t>quipement amorti de fa</w:t>
            </w:r>
            <w:r>
              <w:rPr>
                <w:rFonts w:cs="Marianne"/>
                <w:i/>
                <w:szCs w:val="20"/>
              </w:rPr>
              <w:t>ç</w:t>
            </w:r>
            <w:r>
              <w:rPr>
                <w:i/>
                <w:szCs w:val="20"/>
              </w:rPr>
              <w:t>on lin</w:t>
            </w:r>
            <w:r>
              <w:rPr>
                <w:rFonts w:cs="Marianne"/>
                <w:i/>
                <w:szCs w:val="20"/>
              </w:rPr>
              <w:t>é</w:t>
            </w:r>
            <w:r>
              <w:rPr>
                <w:i/>
                <w:szCs w:val="20"/>
              </w:rPr>
              <w:t>aire sur une dur</w:t>
            </w:r>
            <w:r>
              <w:rPr>
                <w:rFonts w:cs="Marianne"/>
                <w:i/>
                <w:szCs w:val="20"/>
              </w:rPr>
              <w:t>é</w:t>
            </w:r>
            <w:r>
              <w:rPr>
                <w:i/>
                <w:szCs w:val="20"/>
              </w:rPr>
              <w:t>e de 10 ans, et utilis</w:t>
            </w:r>
            <w:r>
              <w:rPr>
                <w:rFonts w:cs="Marianne"/>
                <w:i/>
                <w:szCs w:val="20"/>
              </w:rPr>
              <w:t>é</w:t>
            </w:r>
            <w:r>
              <w:rPr>
                <w:i/>
                <w:szCs w:val="20"/>
              </w:rPr>
              <w:t xml:space="preserve"> durant 2 ans pour le projet, le montant éligible à une aide sera égal à 2/10 du montant total de l’investissement dans cet équipement.</w:t>
            </w:r>
          </w:p>
        </w:tc>
      </w:tr>
      <w:tr w:rsidR="0034394C" w14:paraId="499753FC" w14:textId="77777777" w:rsidTr="001A283E">
        <w:trPr>
          <w:trHeight w:val="643"/>
        </w:trPr>
        <w:tc>
          <w:tcPr>
            <w:tcW w:w="2263" w:type="dxa"/>
            <w:tcBorders>
              <w:top w:val="single" w:sz="4" w:space="0" w:color="000000"/>
              <w:left w:val="single" w:sz="4" w:space="0" w:color="auto"/>
              <w:bottom w:val="single" w:sz="4" w:space="0" w:color="000000"/>
            </w:tcBorders>
            <w:shd w:val="clear" w:color="auto" w:fill="F2F2F2"/>
            <w:vAlign w:val="center"/>
          </w:tcPr>
          <w:p w14:paraId="5B84444C" w14:textId="77777777" w:rsidR="0034394C" w:rsidRDefault="00533B08">
            <w:pPr>
              <w:rPr>
                <w:szCs w:val="20"/>
              </w:rPr>
            </w:pPr>
            <w:r>
              <w:rPr>
                <w:szCs w:val="20"/>
              </w:rPr>
              <w:t>Coûts de refacturation interne</w:t>
            </w:r>
          </w:p>
        </w:tc>
        <w:tc>
          <w:tcPr>
            <w:tcW w:w="7087" w:type="dxa"/>
            <w:tcBorders>
              <w:top w:val="single" w:sz="4" w:space="0" w:color="000000"/>
              <w:bottom w:val="single" w:sz="4" w:space="0" w:color="000000"/>
              <w:right w:val="single" w:sz="4" w:space="0" w:color="auto"/>
            </w:tcBorders>
            <w:shd w:val="clear" w:color="auto" w:fill="auto"/>
            <w:vAlign w:val="center"/>
          </w:tcPr>
          <w:p w14:paraId="7C3CF531" w14:textId="77777777" w:rsidR="0034394C" w:rsidRDefault="00533B08">
            <w:pPr>
              <w:pBdr>
                <w:top w:val="none" w:sz="4" w:space="0" w:color="000000"/>
                <w:left w:val="none" w:sz="4" w:space="0" w:color="000000"/>
                <w:bottom w:val="none" w:sz="4" w:space="0" w:color="000000"/>
                <w:right w:val="none" w:sz="4" w:space="0" w:color="000000"/>
                <w:between w:val="none" w:sz="4" w:space="0" w:color="000000"/>
              </w:pBdr>
              <w:rPr>
                <w:szCs w:val="20"/>
              </w:rPr>
            </w:pPr>
            <w:r>
              <w:rPr>
                <w:szCs w:val="20"/>
              </w:rPr>
              <w:t>Sur la base de modalités de calcul détaillées et de la certification par un commissaire aux comptes ou expert-comptable. Pour des entreprises avec le même SIREN.</w:t>
            </w:r>
          </w:p>
        </w:tc>
      </w:tr>
      <w:tr w:rsidR="0034394C" w14:paraId="0E84C30A" w14:textId="77777777" w:rsidTr="001A283E">
        <w:trPr>
          <w:trHeight w:val="497"/>
        </w:trPr>
        <w:tc>
          <w:tcPr>
            <w:tcW w:w="2263" w:type="dxa"/>
            <w:tcBorders>
              <w:top w:val="single" w:sz="4" w:space="0" w:color="000000"/>
              <w:left w:val="single" w:sz="4" w:space="0" w:color="auto"/>
              <w:bottom w:val="single" w:sz="4" w:space="0" w:color="000000"/>
            </w:tcBorders>
            <w:shd w:val="clear" w:color="auto" w:fill="F2F2F2"/>
            <w:vAlign w:val="center"/>
          </w:tcPr>
          <w:p w14:paraId="4D7DB5B3" w14:textId="77777777" w:rsidR="0034394C" w:rsidRDefault="00533B08">
            <w:pPr>
              <w:rPr>
                <w:szCs w:val="20"/>
              </w:rPr>
            </w:pPr>
            <w:r>
              <w:rPr>
                <w:szCs w:val="20"/>
              </w:rPr>
              <w:t>Frais de mission</w:t>
            </w:r>
          </w:p>
        </w:tc>
        <w:tc>
          <w:tcPr>
            <w:tcW w:w="7087" w:type="dxa"/>
            <w:tcBorders>
              <w:top w:val="single" w:sz="4" w:space="0" w:color="000000"/>
              <w:bottom w:val="single" w:sz="4" w:space="0" w:color="000000"/>
              <w:right w:val="single" w:sz="4" w:space="0" w:color="auto"/>
            </w:tcBorders>
            <w:shd w:val="clear" w:color="auto" w:fill="auto"/>
            <w:vAlign w:val="center"/>
          </w:tcPr>
          <w:p w14:paraId="6AB074FB" w14:textId="77777777" w:rsidR="0034394C" w:rsidRDefault="00533B08">
            <w:pPr>
              <w:pBdr>
                <w:top w:val="none" w:sz="4" w:space="0" w:color="000000"/>
                <w:left w:val="none" w:sz="4" w:space="0" w:color="000000"/>
                <w:bottom w:val="none" w:sz="4" w:space="0" w:color="000000"/>
                <w:right w:val="none" w:sz="4" w:space="0" w:color="000000"/>
                <w:between w:val="none" w:sz="4" w:space="0" w:color="000000"/>
              </w:pBdr>
              <w:rPr>
                <w:szCs w:val="20"/>
              </w:rPr>
            </w:pPr>
            <w:r>
              <w:rPr>
                <w:szCs w:val="20"/>
              </w:rPr>
              <w:t>Frais réels des déplacements liés à la réalisation du projet.</w:t>
            </w:r>
          </w:p>
        </w:tc>
      </w:tr>
      <w:tr w:rsidR="0034394C" w14:paraId="27023EFF" w14:textId="77777777" w:rsidTr="00AD164F">
        <w:trPr>
          <w:trHeight w:val="79"/>
        </w:trPr>
        <w:tc>
          <w:tcPr>
            <w:tcW w:w="2263" w:type="dxa"/>
            <w:tcBorders>
              <w:top w:val="single" w:sz="4" w:space="0" w:color="000000"/>
              <w:left w:val="single" w:sz="4" w:space="0" w:color="auto"/>
              <w:bottom w:val="single" w:sz="4" w:space="0" w:color="000000"/>
            </w:tcBorders>
            <w:shd w:val="clear" w:color="auto" w:fill="F2F2F2"/>
            <w:vAlign w:val="center"/>
          </w:tcPr>
          <w:p w14:paraId="163B01CB" w14:textId="77777777" w:rsidR="0034394C" w:rsidRDefault="00533B08">
            <w:pPr>
              <w:rPr>
                <w:szCs w:val="20"/>
              </w:rPr>
            </w:pPr>
            <w:r>
              <w:rPr>
                <w:szCs w:val="20"/>
              </w:rPr>
              <w:t>Autres coûts</w:t>
            </w:r>
          </w:p>
        </w:tc>
        <w:tc>
          <w:tcPr>
            <w:tcW w:w="7087" w:type="dxa"/>
            <w:tcBorders>
              <w:top w:val="single" w:sz="4" w:space="0" w:color="000000"/>
              <w:bottom w:val="single" w:sz="4" w:space="0" w:color="000000"/>
              <w:right w:val="single" w:sz="4" w:space="0" w:color="auto"/>
            </w:tcBorders>
            <w:shd w:val="clear" w:color="auto" w:fill="auto"/>
            <w:vAlign w:val="center"/>
          </w:tcPr>
          <w:p w14:paraId="70C09432" w14:textId="77777777" w:rsidR="0034394C" w:rsidRDefault="00533B08">
            <w:pPr>
              <w:pBdr>
                <w:top w:val="none" w:sz="4" w:space="0" w:color="000000"/>
                <w:left w:val="none" w:sz="4" w:space="0" w:color="000000"/>
                <w:bottom w:val="none" w:sz="4" w:space="0" w:color="000000"/>
                <w:right w:val="none" w:sz="4" w:space="0" w:color="000000"/>
                <w:between w:val="none" w:sz="4" w:space="0" w:color="000000"/>
              </w:pBdr>
              <w:rPr>
                <w:szCs w:val="20"/>
              </w:rPr>
            </w:pPr>
            <w:r>
              <w:rPr>
                <w:szCs w:val="20"/>
              </w:rPr>
              <w:t>Autres frais d'exploitation directement liés à l'activité du projet. (consommables non amortis dans les comptes)</w:t>
            </w:r>
          </w:p>
        </w:tc>
      </w:tr>
    </w:tbl>
    <w:p w14:paraId="1C3787CB" w14:textId="77777777" w:rsidR="0034394C" w:rsidRPr="001A283E" w:rsidRDefault="00533B08">
      <w:pPr>
        <w:pStyle w:val="Puces2"/>
        <w:spacing w:before="120" w:after="120"/>
        <w:rPr>
          <w:rFonts w:ascii="Marianne" w:hAnsi="Marianne" w:cs="Calibri"/>
          <w:sz w:val="22"/>
          <w:szCs w:val="22"/>
        </w:rPr>
      </w:pPr>
      <w:r w:rsidRPr="001A283E">
        <w:rPr>
          <w:rFonts w:ascii="Marianne" w:hAnsi="Marianne" w:cs="Calibri"/>
          <w:sz w:val="22"/>
          <w:szCs w:val="22"/>
        </w:rPr>
        <w:t xml:space="preserve">Les travaux de R&amp;D représentant moins de 5 % de l’assiette de dépenses du projet ou ayant une contribution faible au projet ont vocation à être pris en charge soit directement par les entreprises, soit en sous-traitance. </w:t>
      </w:r>
    </w:p>
    <w:p w14:paraId="660C4A44" w14:textId="77777777" w:rsidR="0034394C" w:rsidRPr="00900652" w:rsidRDefault="00533B08" w:rsidP="00AD164F">
      <w:pPr>
        <w:pStyle w:val="Titre2"/>
        <w:rPr>
          <w:rStyle w:val="Titre2Car"/>
          <w:b/>
        </w:rPr>
      </w:pPr>
      <w:bookmarkStart w:id="30" w:name="_Toc194934680"/>
      <w:bookmarkStart w:id="31" w:name="_Toc166501151"/>
      <w:r w:rsidRPr="00900652">
        <w:rPr>
          <w:rStyle w:val="Titre2Car"/>
          <w:b/>
        </w:rPr>
        <w:t>Conditions et nature du financement</w:t>
      </w:r>
      <w:r w:rsidRPr="00900652">
        <w:rPr>
          <w:rStyle w:val="Titre2Car"/>
          <w:b/>
        </w:rPr>
        <w:br/>
        <w:t>Intensités d’aides</w:t>
      </w:r>
      <w:bookmarkEnd w:id="30"/>
      <w:bookmarkEnd w:id="31"/>
    </w:p>
    <w:p w14:paraId="008A05B9" w14:textId="5F2921B0" w:rsidR="0034394C" w:rsidRPr="001A283E" w:rsidRDefault="00533B08">
      <w:pPr>
        <w:spacing w:before="120"/>
        <w:jc w:val="both"/>
        <w:rPr>
          <w:rFonts w:cs="Calibri"/>
          <w:sz w:val="22"/>
        </w:rPr>
      </w:pPr>
      <w:r w:rsidRPr="001A283E">
        <w:rPr>
          <w:rFonts w:cs="Calibri"/>
          <w:sz w:val="22"/>
        </w:rPr>
        <w:t>L’intervention publique s’effectue dans le respect de la réglementation de l’Union européenne applicable en matière d'aides d'État (</w:t>
      </w:r>
      <w:hyperlink r:id="rId39" w:tooltip="https://www.europe-en-france.gouv.fr/sites/default/files/article_107_et_suivants_du_tfue.pdf" w:history="1">
        <w:r w:rsidRPr="001A283E">
          <w:rPr>
            <w:rStyle w:val="Lienhypertexte"/>
            <w:rFonts w:cs="Calibri"/>
          </w:rPr>
          <w:t>articles 107 à 109 du Traité sur le Fonctionnement de l’Union européenne</w:t>
        </w:r>
      </w:hyperlink>
      <w:r w:rsidRPr="001A283E">
        <w:rPr>
          <w:rFonts w:cs="Calibri"/>
          <w:sz w:val="22"/>
        </w:rPr>
        <w:t xml:space="preserve">). </w:t>
      </w:r>
    </w:p>
    <w:p w14:paraId="3CADCF7A" w14:textId="64A450F7" w:rsidR="00086F77" w:rsidRDefault="00086F77">
      <w:pPr>
        <w:spacing w:before="120" w:after="60"/>
        <w:jc w:val="both"/>
        <w:rPr>
          <w:rFonts w:cs="Calibri"/>
          <w:sz w:val="22"/>
        </w:rPr>
      </w:pPr>
      <w:r>
        <w:rPr>
          <w:rFonts w:cs="Calibri"/>
          <w:sz w:val="22"/>
        </w:rPr>
        <w:t xml:space="preserve">Les aides seront fondées sur des régimes transcrivant en droit national les dispositions pertinentes du </w:t>
      </w:r>
      <w:r w:rsidR="00533B08" w:rsidRPr="001A283E">
        <w:rPr>
          <w:rFonts w:cs="Calibri"/>
          <w:sz w:val="22"/>
        </w:rPr>
        <w:t xml:space="preserve">règlement général d’exemption par catégorie n° 651/2014 de la Commission européenne </w:t>
      </w:r>
      <w:r>
        <w:rPr>
          <w:rFonts w:cs="Calibri"/>
          <w:sz w:val="22"/>
        </w:rPr>
        <w:t xml:space="preserve">du 17 juin 2014 </w:t>
      </w:r>
      <w:r w:rsidR="00533B08" w:rsidRPr="001A283E">
        <w:rPr>
          <w:rFonts w:cs="Calibri"/>
          <w:sz w:val="22"/>
        </w:rPr>
        <w:t>publié au JOUE du 26 juin 2014, modifié par les règlements 2017/1084 du 14 juin 2017 publié au JOUE du 20 juin 2017, 2020/972 du 2 juillet 2020 publié au JOUE du 7 juillet 2020 et 2021/1237 du 23 juillet 2021 publié au JOUE du 29 juillet 2021</w:t>
      </w:r>
      <w:r>
        <w:rPr>
          <w:rFonts w:cstheme="minorHAnsi"/>
          <w:sz w:val="22"/>
        </w:rPr>
        <w:t xml:space="preserve">et </w:t>
      </w:r>
      <w:r w:rsidR="00644BB7">
        <w:rPr>
          <w:rFonts w:cstheme="minorHAnsi"/>
          <w:sz w:val="22"/>
        </w:rPr>
        <w:t>2023/1315 du 23 juin 2023 publié au JOUE du 30 juin 2023</w:t>
      </w:r>
      <w:r w:rsidR="006E09BA" w:rsidRPr="006E09BA">
        <w:t xml:space="preserve"> </w:t>
      </w:r>
      <w:r w:rsidR="006E09BA" w:rsidRPr="006E09BA">
        <w:rPr>
          <w:rFonts w:cstheme="minorHAnsi"/>
          <w:sz w:val="22"/>
        </w:rPr>
        <w:t>et rectifié au JOUE du 31 août 20</w:t>
      </w:r>
      <w:r w:rsidR="006E09BA">
        <w:rPr>
          <w:rFonts w:cstheme="minorHAnsi"/>
          <w:sz w:val="22"/>
        </w:rPr>
        <w:t>23</w:t>
      </w:r>
      <w:r>
        <w:rPr>
          <w:rFonts w:cstheme="minorHAnsi"/>
          <w:sz w:val="22"/>
        </w:rPr>
        <w:t>.</w:t>
      </w:r>
    </w:p>
    <w:p w14:paraId="2046592B" w14:textId="7B51A872" w:rsidR="003A70F0" w:rsidRPr="003A70F0" w:rsidRDefault="00086F77" w:rsidP="00242398">
      <w:pPr>
        <w:spacing w:before="120" w:after="60"/>
        <w:jc w:val="both"/>
        <w:rPr>
          <w:rFonts w:cs="Calibri"/>
          <w:sz w:val="22"/>
        </w:rPr>
      </w:pPr>
      <w:r>
        <w:rPr>
          <w:rFonts w:cs="Calibri"/>
          <w:sz w:val="22"/>
        </w:rPr>
        <w:t>En l’espèce les régimes suivants et leurs éventuelles modifications</w:t>
      </w:r>
      <w:r w:rsidR="00680F4F">
        <w:rPr>
          <w:rFonts w:cs="Calibri"/>
          <w:sz w:val="22"/>
        </w:rPr>
        <w:t xml:space="preserve"> pourront être mobilisables</w:t>
      </w:r>
      <w:r>
        <w:rPr>
          <w:rFonts w:cs="Calibri"/>
          <w:sz w:val="22"/>
        </w:rPr>
        <w:t xml:space="preserve">, ainsi que d’autres régimes susceptibles d’être mis en place sur la base du règlement susmentionné </w:t>
      </w:r>
      <w:r w:rsidR="00506154">
        <w:rPr>
          <w:rFonts w:cs="Calibri"/>
          <w:sz w:val="22"/>
        </w:rPr>
        <w:t>à la suite de</w:t>
      </w:r>
      <w:r>
        <w:rPr>
          <w:rFonts w:cs="Calibri"/>
          <w:sz w:val="22"/>
        </w:rPr>
        <w:t xml:space="preserve"> l’entrée en vigueur de son dernier règlement modificatif n° 2023/1315 du 23 juin 2023 :</w:t>
      </w:r>
    </w:p>
    <w:p w14:paraId="45D77A79" w14:textId="77777777" w:rsidR="003A70F0" w:rsidRPr="003A70F0" w:rsidRDefault="003A70F0" w:rsidP="00392700">
      <w:pPr>
        <w:widowControl/>
        <w:numPr>
          <w:ilvl w:val="0"/>
          <w:numId w:val="11"/>
        </w:numPr>
        <w:spacing w:before="100" w:beforeAutospacing="1" w:afterAutospacing="1"/>
        <w:rPr>
          <w:rFonts w:cs="Calibri"/>
          <w:sz w:val="22"/>
        </w:rPr>
      </w:pPr>
      <w:r w:rsidRPr="003A70F0">
        <w:rPr>
          <w:rFonts w:cs="Calibri"/>
          <w:sz w:val="22"/>
        </w:rPr>
        <w:t>Régime cadre exempté n° SA.111723 relatif aux aides à la recherche, au développement et à l'innovation (RDI) pour la période 2024-2026 ;</w:t>
      </w:r>
    </w:p>
    <w:p w14:paraId="7E2EF0F4" w14:textId="7E914254" w:rsidR="003A70F0" w:rsidRPr="003A70F0" w:rsidRDefault="003A70F0" w:rsidP="00392700">
      <w:pPr>
        <w:widowControl/>
        <w:numPr>
          <w:ilvl w:val="0"/>
          <w:numId w:val="11"/>
        </w:numPr>
        <w:spacing w:before="120" w:afterAutospacing="1"/>
        <w:rPr>
          <w:rFonts w:cs="Calibri"/>
          <w:sz w:val="22"/>
        </w:rPr>
      </w:pPr>
      <w:r w:rsidRPr="003A70F0">
        <w:rPr>
          <w:rFonts w:cs="Calibri"/>
          <w:sz w:val="22"/>
        </w:rPr>
        <w:t xml:space="preserve">Régime cadre exempté n° SA.111726 relatif aux aides </w:t>
      </w:r>
      <w:r w:rsidR="001C5FDA">
        <w:rPr>
          <w:rFonts w:cs="Calibri"/>
          <w:sz w:val="22"/>
        </w:rPr>
        <w:t>en faveur de</w:t>
      </w:r>
      <w:r w:rsidRPr="003A70F0">
        <w:rPr>
          <w:rFonts w:cs="Calibri"/>
          <w:sz w:val="22"/>
        </w:rPr>
        <w:t xml:space="preserve"> la Protection de l'Environnement pour la période 2024-2026.</w:t>
      </w:r>
    </w:p>
    <w:p w14:paraId="6FBF5026" w14:textId="2E50EB82" w:rsidR="0034394C" w:rsidRPr="00AD164F" w:rsidRDefault="00533B08" w:rsidP="009621F4">
      <w:pPr>
        <w:jc w:val="both"/>
        <w:rPr>
          <w:sz w:val="22"/>
          <w:szCs w:val="24"/>
        </w:rPr>
      </w:pPr>
      <w:r w:rsidRPr="00AD164F">
        <w:rPr>
          <w:sz w:val="22"/>
          <w:szCs w:val="24"/>
        </w:rPr>
        <w:t xml:space="preserve">Les modalités de financement et intensités d’aides maximales étant définies </w:t>
      </w:r>
      <w:r w:rsidR="00086F77" w:rsidRPr="00AD164F">
        <w:rPr>
          <w:sz w:val="22"/>
          <w:szCs w:val="24"/>
        </w:rPr>
        <w:t xml:space="preserve">par le règlement et les régimes susmentionnés, </w:t>
      </w:r>
      <w:r w:rsidRPr="00AD164F">
        <w:rPr>
          <w:sz w:val="22"/>
          <w:szCs w:val="24"/>
        </w:rPr>
        <w:t>leur détail est présenté en annexe n°</w:t>
      </w:r>
      <w:r w:rsidR="00086F77" w:rsidRPr="00AD164F">
        <w:rPr>
          <w:sz w:val="22"/>
          <w:szCs w:val="24"/>
        </w:rPr>
        <w:t>2</w:t>
      </w:r>
      <w:r w:rsidRPr="00AD164F">
        <w:rPr>
          <w:sz w:val="22"/>
          <w:szCs w:val="24"/>
        </w:rPr>
        <w:t xml:space="preserve"> du présent cahier des charges.</w:t>
      </w:r>
    </w:p>
    <w:p w14:paraId="43F8BF57" w14:textId="0478101A" w:rsidR="008A2688" w:rsidRDefault="008A2688" w:rsidP="009621F4">
      <w:pPr>
        <w:jc w:val="both"/>
        <w:rPr>
          <w:sz w:val="22"/>
          <w:szCs w:val="24"/>
        </w:rPr>
      </w:pPr>
      <w:r w:rsidRPr="002051A7">
        <w:rPr>
          <w:sz w:val="22"/>
          <w:szCs w:val="24"/>
        </w:rPr>
        <w:t>Les modalités d’aides devront être conformes aux régimes d’aides en vigueur à échéance de la contractualisation</w:t>
      </w:r>
      <w:r w:rsidRPr="002051A7">
        <w:rPr>
          <w:rFonts w:ascii="Calibri" w:hAnsi="Calibri" w:cs="Calibri"/>
          <w:sz w:val="22"/>
          <w:szCs w:val="24"/>
        </w:rPr>
        <w:t> </w:t>
      </w:r>
      <w:r w:rsidRPr="002051A7">
        <w:rPr>
          <w:sz w:val="22"/>
          <w:szCs w:val="24"/>
        </w:rPr>
        <w:t>; l</w:t>
      </w:r>
      <w:r w:rsidRPr="002051A7">
        <w:rPr>
          <w:rFonts w:cs="Marianne"/>
          <w:sz w:val="22"/>
          <w:szCs w:val="24"/>
        </w:rPr>
        <w:t>’</w:t>
      </w:r>
      <w:r w:rsidRPr="002051A7">
        <w:rPr>
          <w:sz w:val="22"/>
          <w:szCs w:val="24"/>
        </w:rPr>
        <w:t>ADEME se r</w:t>
      </w:r>
      <w:r w:rsidRPr="002051A7">
        <w:rPr>
          <w:rFonts w:cs="Marianne"/>
          <w:sz w:val="22"/>
          <w:szCs w:val="24"/>
        </w:rPr>
        <w:t>é</w:t>
      </w:r>
      <w:r w:rsidRPr="002051A7">
        <w:rPr>
          <w:sz w:val="22"/>
          <w:szCs w:val="24"/>
        </w:rPr>
        <w:t>serve donc la possibilité d’apporter toute modification rendue nécessaire au regard de l’évolution des encadrements communautaires ou des régimes d’aides applicables.</w:t>
      </w:r>
    </w:p>
    <w:p w14:paraId="69675D60" w14:textId="77160900" w:rsidR="00242398" w:rsidRPr="00242398" w:rsidRDefault="00242398" w:rsidP="00242398">
      <w:pPr>
        <w:spacing w:after="120"/>
        <w:jc w:val="both"/>
        <w:rPr>
          <w:bCs/>
          <w:sz w:val="22"/>
        </w:rPr>
      </w:pPr>
      <w:r w:rsidRPr="00CC784F">
        <w:rPr>
          <w:bCs/>
          <w:sz w:val="22"/>
        </w:rPr>
        <w:lastRenderedPageBreak/>
        <w:t>Les dépenses ne peuvent être prises en compte qu’à compter de la date de dépôt du dossier complet, étant entendu que les dépenses engagées entre ce dépôt et la signature des conventions de financement le sont au risque des partenaires.</w:t>
      </w:r>
    </w:p>
    <w:p w14:paraId="1972A636" w14:textId="77777777" w:rsidR="0034394C" w:rsidRPr="00900652" w:rsidRDefault="00533B08" w:rsidP="00AD164F">
      <w:pPr>
        <w:pStyle w:val="Titre2"/>
        <w:rPr>
          <w:rStyle w:val="Titre2Car"/>
          <w:b/>
        </w:rPr>
      </w:pPr>
      <w:bookmarkStart w:id="32" w:name="_Toc194934681"/>
      <w:bookmarkStart w:id="33" w:name="_Toc166501152"/>
      <w:r w:rsidRPr="00900652">
        <w:rPr>
          <w:rStyle w:val="Titre2Car"/>
          <w:b/>
        </w:rPr>
        <w:t>Articulation avec les autres dispositifs France 2030</w:t>
      </w:r>
      <w:bookmarkEnd w:id="32"/>
      <w:bookmarkEnd w:id="33"/>
      <w:r w:rsidRPr="00900652">
        <w:rPr>
          <w:rStyle w:val="Titre2Car"/>
          <w:b/>
        </w:rPr>
        <w:t xml:space="preserve"> </w:t>
      </w:r>
    </w:p>
    <w:p w14:paraId="5E5F2860" w14:textId="68975DAD" w:rsidR="0034394C" w:rsidRDefault="43964796" w:rsidP="43964796">
      <w:pPr>
        <w:spacing w:after="120"/>
        <w:jc w:val="both"/>
        <w:rPr>
          <w:sz w:val="22"/>
        </w:rPr>
      </w:pPr>
      <w:r w:rsidRPr="43964796">
        <w:rPr>
          <w:sz w:val="22"/>
        </w:rPr>
        <w:t xml:space="preserve">Le présent AAP s’articule avec les dispositifs de soutien de France 2030. Les projets déposés dans le cadre de cet AAP pourront faire l’objet d’une réorientation vers les autres AAP de France 2030 (ex : AAP Première Usine, concours </w:t>
      </w:r>
      <w:proofErr w:type="spellStart"/>
      <w:r w:rsidRPr="43964796">
        <w:rPr>
          <w:sz w:val="22"/>
        </w:rPr>
        <w:t>i-Nov</w:t>
      </w:r>
      <w:proofErr w:type="spellEnd"/>
      <w:r w:rsidRPr="43964796">
        <w:rPr>
          <w:sz w:val="22"/>
        </w:rPr>
        <w:t>, etc.) sans qu’il soit nécessaire de déposer un nouveau dossier, ce qui n’exclut pas que des compléments puissent être demandés au porteur du projet.</w:t>
      </w:r>
    </w:p>
    <w:p w14:paraId="4234A0CD" w14:textId="17B10AA3" w:rsidR="43964796" w:rsidRDefault="43964796" w:rsidP="43964796">
      <w:pPr>
        <w:spacing w:after="120"/>
        <w:jc w:val="both"/>
        <w:rPr>
          <w:sz w:val="22"/>
        </w:rPr>
      </w:pPr>
    </w:p>
    <w:p w14:paraId="5A6C4C14" w14:textId="11E1B286" w:rsidR="43964796" w:rsidRDefault="43964796" w:rsidP="00AE05FE">
      <w:pPr>
        <w:spacing w:before="360" w:after="200"/>
        <w:rPr>
          <w:rFonts w:eastAsia="Marianne" w:cs="Marianne"/>
          <w:b/>
          <w:bCs/>
          <w:color w:val="000091"/>
          <w:sz w:val="32"/>
          <w:szCs w:val="32"/>
        </w:rPr>
      </w:pPr>
      <w:bookmarkStart w:id="34" w:name="_Toc194934682"/>
      <w:r w:rsidRPr="43964796">
        <w:rPr>
          <w:rStyle w:val="Titre2Car"/>
          <w:rFonts w:eastAsia="Marianne" w:cs="Marianne"/>
          <w:bCs/>
          <w:szCs w:val="32"/>
        </w:rPr>
        <w:t>Articulation avec les dispositifs européens</w:t>
      </w:r>
      <w:bookmarkEnd w:id="34"/>
      <w:r w:rsidRPr="43964796">
        <w:rPr>
          <w:rStyle w:val="Titre2Car"/>
          <w:rFonts w:eastAsia="Marianne" w:cs="Marianne"/>
          <w:bCs/>
          <w:szCs w:val="32"/>
        </w:rPr>
        <w:t xml:space="preserve"> </w:t>
      </w:r>
    </w:p>
    <w:p w14:paraId="64D4E862" w14:textId="6C6F3E81" w:rsidR="43964796" w:rsidRDefault="43964796" w:rsidP="00AE05FE">
      <w:pPr>
        <w:spacing w:after="120"/>
        <w:jc w:val="both"/>
        <w:rPr>
          <w:rFonts w:eastAsia="Marianne" w:cs="Marianne"/>
          <w:color w:val="000000" w:themeColor="text1"/>
          <w:sz w:val="22"/>
        </w:rPr>
      </w:pPr>
      <w:r w:rsidRPr="43964796">
        <w:rPr>
          <w:rFonts w:eastAsia="Marianne" w:cs="Marianne"/>
          <w:color w:val="000000" w:themeColor="text1"/>
          <w:sz w:val="22"/>
        </w:rPr>
        <w:t xml:space="preserve">Il sera apprécié de comprendre l’articulation éventuelle du projet dans le contexte de Recherche et Innovation européen. En particulier, l’équipe projet pourra expliciter si le présent projet prépare ou complète un futur dépôt de projet à l’échelle européenne (Horizon Europe, Innovation </w:t>
      </w:r>
      <w:proofErr w:type="spellStart"/>
      <w:r w:rsidRPr="43964796">
        <w:rPr>
          <w:rFonts w:eastAsia="Marianne" w:cs="Marianne"/>
          <w:color w:val="000000" w:themeColor="text1"/>
          <w:sz w:val="22"/>
        </w:rPr>
        <w:t>Fund</w:t>
      </w:r>
      <w:proofErr w:type="spellEnd"/>
      <w:r w:rsidRPr="43964796">
        <w:rPr>
          <w:rFonts w:eastAsia="Marianne" w:cs="Marianne"/>
          <w:color w:val="000000" w:themeColor="text1"/>
          <w:sz w:val="22"/>
        </w:rPr>
        <w:t xml:space="preserve">), et, si c’est le cas, comment il permettra de préparer au mieux cette candidature.   </w:t>
      </w:r>
    </w:p>
    <w:p w14:paraId="24FDE8DC" w14:textId="29E2FAC8" w:rsidR="43964796" w:rsidRDefault="43964796" w:rsidP="43964796">
      <w:pPr>
        <w:spacing w:after="120"/>
        <w:jc w:val="both"/>
        <w:rPr>
          <w:sz w:val="22"/>
        </w:rPr>
      </w:pPr>
    </w:p>
    <w:p w14:paraId="039CE503" w14:textId="363F8932" w:rsidR="0034394C" w:rsidRPr="00900652" w:rsidRDefault="00533B08" w:rsidP="00AD164F">
      <w:pPr>
        <w:pStyle w:val="Titre2"/>
        <w:rPr>
          <w:rStyle w:val="Titre2Car"/>
          <w:b/>
        </w:rPr>
      </w:pPr>
      <w:bookmarkStart w:id="35" w:name="_Toc194934683"/>
      <w:bookmarkStart w:id="36" w:name="_Toc166501153"/>
      <w:r w:rsidRPr="00900652">
        <w:rPr>
          <w:rStyle w:val="Titre2Car"/>
          <w:b/>
        </w:rPr>
        <w:t xml:space="preserve">Modalités </w:t>
      </w:r>
      <w:r w:rsidR="00933525">
        <w:rPr>
          <w:rStyle w:val="Titre2Car"/>
          <w:b/>
        </w:rPr>
        <w:t>de</w:t>
      </w:r>
      <w:r w:rsidRPr="00900652">
        <w:rPr>
          <w:rStyle w:val="Titre2Car"/>
          <w:b/>
        </w:rPr>
        <w:t xml:space="preserve"> remboursement des avances </w:t>
      </w:r>
      <w:r w:rsidR="00F265BE" w:rsidRPr="00900652">
        <w:rPr>
          <w:rStyle w:val="Titre2Car"/>
          <w:b/>
        </w:rPr>
        <w:t>remboursables</w:t>
      </w:r>
      <w:bookmarkEnd w:id="35"/>
      <w:bookmarkEnd w:id="36"/>
    </w:p>
    <w:p w14:paraId="11637DB1" w14:textId="011AC077" w:rsidR="00CA68A4" w:rsidRDefault="00CA68A4">
      <w:pPr>
        <w:spacing w:after="120"/>
        <w:jc w:val="both"/>
        <w:rPr>
          <w:sz w:val="22"/>
        </w:rPr>
      </w:pPr>
    </w:p>
    <w:p w14:paraId="2718C859" w14:textId="77777777" w:rsidR="00D45081" w:rsidRDefault="43964796" w:rsidP="008D2A91">
      <w:pPr>
        <w:spacing w:after="120"/>
        <w:jc w:val="both"/>
        <w:rPr>
          <w:sz w:val="22"/>
        </w:rPr>
      </w:pPr>
      <w:r w:rsidRPr="24977A49">
        <w:rPr>
          <w:sz w:val="22"/>
        </w:rPr>
        <w:t>L’aide se compose d’une partie subvention et d’une autre partie avance remboursable, chaque versement respectera cette répartition, selon les mêmes proportions</w:t>
      </w:r>
      <w:r w:rsidRPr="24977A49">
        <w:rPr>
          <w:rFonts w:ascii="Calibri" w:hAnsi="Calibri" w:cs="Calibri"/>
          <w:sz w:val="22"/>
        </w:rPr>
        <w:t> </w:t>
      </w:r>
      <w:r w:rsidRPr="24977A49">
        <w:rPr>
          <w:sz w:val="22"/>
        </w:rPr>
        <w:t>:</w:t>
      </w:r>
    </w:p>
    <w:p w14:paraId="7CCAD6E5" w14:textId="77777777" w:rsidR="00D45081" w:rsidRDefault="43964796" w:rsidP="00392700">
      <w:pPr>
        <w:pStyle w:val="Paragraphedeliste"/>
        <w:numPr>
          <w:ilvl w:val="0"/>
          <w:numId w:val="24"/>
        </w:numPr>
        <w:spacing w:after="120"/>
      </w:pPr>
      <w:r>
        <w:t>Subvention</w:t>
      </w:r>
      <w:r w:rsidRPr="43964796">
        <w:rPr>
          <w:rFonts w:ascii="Calibri" w:hAnsi="Calibri" w:cs="Calibri"/>
        </w:rPr>
        <w:t> </w:t>
      </w:r>
      <w:r>
        <w:t>: 60% de l’aide totale maximum</w:t>
      </w:r>
      <w:r w:rsidRPr="43964796">
        <w:rPr>
          <w:rFonts w:ascii="Calibri" w:hAnsi="Calibri" w:cs="Calibri"/>
        </w:rPr>
        <w:t> </w:t>
      </w:r>
      <w:r>
        <w:t>;</w:t>
      </w:r>
    </w:p>
    <w:p w14:paraId="0CA303DC" w14:textId="70B1AE16" w:rsidR="00D45081" w:rsidRPr="00CA68A4" w:rsidRDefault="43964796" w:rsidP="00392700">
      <w:pPr>
        <w:pStyle w:val="Paragraphedeliste"/>
        <w:numPr>
          <w:ilvl w:val="0"/>
          <w:numId w:val="24"/>
        </w:numPr>
        <w:spacing w:after="120"/>
      </w:pPr>
      <w:r>
        <w:t>Avance remboursable</w:t>
      </w:r>
      <w:r w:rsidRPr="24977A49">
        <w:rPr>
          <w:rFonts w:ascii="Calibri" w:hAnsi="Calibri" w:cs="Calibri"/>
        </w:rPr>
        <w:t> </w:t>
      </w:r>
      <w:r>
        <w:t>: 40% de l’aide totale minimum</w:t>
      </w:r>
    </w:p>
    <w:p w14:paraId="120ACD0A" w14:textId="77777777" w:rsidR="00D45081" w:rsidRDefault="00D45081" w:rsidP="008D2A91">
      <w:pPr>
        <w:spacing w:after="120"/>
        <w:jc w:val="both"/>
        <w:rPr>
          <w:sz w:val="22"/>
        </w:rPr>
      </w:pPr>
    </w:p>
    <w:p w14:paraId="69F5A5A5" w14:textId="2B1EB738" w:rsidR="008D2A91" w:rsidRPr="008D2A91" w:rsidRDefault="008D2A91" w:rsidP="008D2A91">
      <w:pPr>
        <w:spacing w:after="120"/>
        <w:jc w:val="both"/>
        <w:rPr>
          <w:sz w:val="22"/>
        </w:rPr>
      </w:pPr>
      <w:r w:rsidRPr="008D2A91">
        <w:rPr>
          <w:sz w:val="22"/>
        </w:rPr>
        <w:t>Les modalités de retour financiers vers l’Etat sont précisées dans la convention de financement signée entre l’ADEME et le bénéficiaire des aides.</w:t>
      </w:r>
      <w:r w:rsidRPr="008D2A91">
        <w:rPr>
          <w:rFonts w:ascii="Calibri" w:hAnsi="Calibri" w:cs="Calibri"/>
          <w:sz w:val="22"/>
        </w:rPr>
        <w:t> </w:t>
      </w:r>
    </w:p>
    <w:p w14:paraId="0FE0A142" w14:textId="10035F9E" w:rsidR="008D2A91" w:rsidRPr="008D2A91" w:rsidRDefault="008D2A91" w:rsidP="008D2A91">
      <w:pPr>
        <w:spacing w:after="120"/>
        <w:jc w:val="both"/>
        <w:rPr>
          <w:sz w:val="22"/>
        </w:rPr>
      </w:pPr>
      <w:r w:rsidRPr="008D2A91">
        <w:rPr>
          <w:sz w:val="22"/>
        </w:rPr>
        <w:t>Les interventions financières de France 2030 poursuivent un objectif systématique de retours financiers pour l'État.</w:t>
      </w:r>
      <w:r w:rsidRPr="008D2A91">
        <w:rPr>
          <w:rFonts w:ascii="Calibri" w:hAnsi="Calibri" w:cs="Calibri"/>
          <w:sz w:val="22"/>
        </w:rPr>
        <w:t>  </w:t>
      </w:r>
    </w:p>
    <w:p w14:paraId="37970D2F" w14:textId="77777777" w:rsidR="008D2A91" w:rsidRPr="008D2A91" w:rsidRDefault="008D2A91" w:rsidP="008D2A91">
      <w:pPr>
        <w:spacing w:after="120"/>
        <w:jc w:val="both"/>
        <w:rPr>
          <w:sz w:val="22"/>
        </w:rPr>
      </w:pPr>
      <w:r w:rsidRPr="008D2A91">
        <w:rPr>
          <w:sz w:val="22"/>
        </w:rPr>
        <w:t>Les modalités de remboursement des avances remboursables accordées aux entreprises sont précisées dans les conventions prévues entre l’ADEME et les bénéficiaires des aides.</w:t>
      </w:r>
      <w:r w:rsidRPr="008D2A91">
        <w:rPr>
          <w:rFonts w:ascii="Calibri" w:hAnsi="Calibri" w:cs="Calibri"/>
          <w:sz w:val="22"/>
        </w:rPr>
        <w:t>  </w:t>
      </w:r>
    </w:p>
    <w:p w14:paraId="38E1A45C" w14:textId="77777777" w:rsidR="008D2A91" w:rsidRPr="008D2A91" w:rsidRDefault="008D2A91" w:rsidP="008D2A91">
      <w:pPr>
        <w:spacing w:after="120"/>
        <w:jc w:val="both"/>
        <w:rPr>
          <w:sz w:val="22"/>
        </w:rPr>
      </w:pPr>
      <w:r w:rsidRPr="008D2A91">
        <w:rPr>
          <w:sz w:val="22"/>
        </w:rPr>
        <w:t>Dans le cas général, le remboursement des avances est déclenché par l’atteinte d’un ou deux seuils de succès. Cependant, si l’un des seuils de remboursement n’est pas atteint dans un délai qui sera défini au cours de l’instruction du projet, le bénéficiaire d’une aide sous forme d’avance remboursable sera délié de toute obligation de remboursement du seuil non atteint.</w:t>
      </w:r>
      <w:r w:rsidRPr="008D2A91">
        <w:rPr>
          <w:rFonts w:ascii="Calibri" w:hAnsi="Calibri" w:cs="Calibri"/>
          <w:sz w:val="22"/>
        </w:rPr>
        <w:t> </w:t>
      </w:r>
    </w:p>
    <w:p w14:paraId="436B208F" w14:textId="44451D04" w:rsidR="008D2A91" w:rsidRPr="008D2A91" w:rsidRDefault="008D2A91" w:rsidP="008D2A91">
      <w:pPr>
        <w:spacing w:after="120"/>
        <w:jc w:val="both"/>
        <w:rPr>
          <w:sz w:val="22"/>
        </w:rPr>
      </w:pPr>
      <w:r w:rsidRPr="008D2A91">
        <w:rPr>
          <w:sz w:val="22"/>
        </w:rPr>
        <w:t>Ce remboursement prend en règle générale la forme d’un échéancier forfaitaire sur plusieurs annuités, tenant compte des prévisions d’activité du bénéficiaire.</w:t>
      </w:r>
      <w:r w:rsidRPr="008D2A91">
        <w:rPr>
          <w:rFonts w:ascii="Calibri" w:hAnsi="Calibri" w:cs="Calibri"/>
          <w:sz w:val="22"/>
        </w:rPr>
        <w:t>  </w:t>
      </w:r>
    </w:p>
    <w:p w14:paraId="7FCCDE32" w14:textId="647DF537" w:rsidR="008D2A91" w:rsidRPr="008D2A91" w:rsidRDefault="008D2A91" w:rsidP="008D2A91">
      <w:pPr>
        <w:spacing w:after="120"/>
        <w:jc w:val="both"/>
        <w:rPr>
          <w:sz w:val="22"/>
        </w:rPr>
      </w:pPr>
      <w:r w:rsidRPr="008D2A91">
        <w:rPr>
          <w:sz w:val="22"/>
        </w:rPr>
        <w:t xml:space="preserve">Le montant des échéances de remboursements intègre un taux d’actualisation, basé sur le taux de référence et d’actualisation fixé par la Commission européenne à la date de la décision d’octroi des aides, lequel est majoré de 100 points de base. Ce taux peut </w:t>
      </w:r>
      <w:r w:rsidRPr="008D2A91">
        <w:rPr>
          <w:sz w:val="22"/>
        </w:rPr>
        <w:lastRenderedPageBreak/>
        <w:t>être ajusté à la hausse en cas d’évolution des modalités de remboursement</w:t>
      </w:r>
    </w:p>
    <w:p w14:paraId="1A7FD226" w14:textId="77777777" w:rsidR="007A00DE" w:rsidRDefault="007A00DE">
      <w:pPr>
        <w:widowControl/>
        <w:spacing w:after="0"/>
        <w:rPr>
          <w:sz w:val="22"/>
        </w:rPr>
      </w:pPr>
    </w:p>
    <w:p w14:paraId="1064EB47" w14:textId="30509A67" w:rsidR="0034394C" w:rsidRDefault="00533B08" w:rsidP="00AD164F">
      <w:pPr>
        <w:pStyle w:val="Titre1"/>
      </w:pPr>
      <w:bookmarkStart w:id="37" w:name="_Toc194934684"/>
      <w:bookmarkStart w:id="38" w:name="_Toc166501154"/>
      <w:r>
        <w:t>Processus de sélection</w:t>
      </w:r>
      <w:bookmarkEnd w:id="37"/>
      <w:bookmarkEnd w:id="38"/>
    </w:p>
    <w:p w14:paraId="3A8424E5" w14:textId="77777777" w:rsidR="00DC045C" w:rsidRPr="00F73998" w:rsidRDefault="00DC045C" w:rsidP="00DC045C"/>
    <w:p w14:paraId="7A883596" w14:textId="3AEB879F" w:rsidR="00DC045C" w:rsidRPr="00F73998" w:rsidRDefault="00DC045C" w:rsidP="00DC045C">
      <w:r w:rsidRPr="00F73998">
        <w:t>Le processus de traitement d’un dossier comprend plusieurs étapes</w:t>
      </w:r>
      <w:r w:rsidR="006B5489">
        <w:t xml:space="preserve"> </w:t>
      </w:r>
      <w:r w:rsidR="006B5489" w:rsidRPr="006B5489">
        <w:rPr>
          <w:b/>
          <w:bCs/>
        </w:rPr>
        <w:t>obligatoires</w:t>
      </w:r>
      <w:r w:rsidRPr="00F73998">
        <w:t xml:space="preserve"> : le pré-dépôt, le dépôt, la décision de financement et la contractualisation du projet. </w:t>
      </w:r>
    </w:p>
    <w:p w14:paraId="447AEA87" w14:textId="039E1624" w:rsidR="00DC045C" w:rsidRPr="00DC045C" w:rsidRDefault="00DC045C" w:rsidP="003D2AAB">
      <w:pPr>
        <w:jc w:val="center"/>
        <w:rPr>
          <w:rStyle w:val="Titre2Car"/>
          <w:b w:val="0"/>
          <w:color w:val="auto"/>
          <w:position w:val="0"/>
          <w:sz w:val="20"/>
        </w:rPr>
      </w:pPr>
      <w:r w:rsidRPr="00F73998">
        <w:rPr>
          <w:noProof/>
          <w:lang w:eastAsia="fr-FR"/>
        </w:rPr>
        <w:drawing>
          <wp:inline distT="0" distB="0" distL="0" distR="0" wp14:anchorId="5CC1FBBC" wp14:editId="18E34134">
            <wp:extent cx="5756657" cy="648586"/>
            <wp:effectExtent l="0" t="0" r="0" b="0"/>
            <wp:docPr id="1367350164" name="Image 1367350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0">
                      <a:extLst>
                        <a:ext uri="{28A0092B-C50C-407E-A947-70E740481C1C}">
                          <a14:useLocalDpi xmlns:a14="http://schemas.microsoft.com/office/drawing/2010/main" val="0"/>
                        </a:ext>
                      </a:extLst>
                    </a:blip>
                    <a:srcRect b="32625"/>
                    <a:stretch/>
                  </pic:blipFill>
                  <pic:spPr bwMode="auto">
                    <a:xfrm>
                      <a:off x="0" y="0"/>
                      <a:ext cx="5759450" cy="648901"/>
                    </a:xfrm>
                    <a:prstGeom prst="rect">
                      <a:avLst/>
                    </a:prstGeom>
                    <a:noFill/>
                    <a:ln>
                      <a:noFill/>
                    </a:ln>
                    <a:extLst>
                      <a:ext uri="{53640926-AAD7-44D8-BBD7-CCE9431645EC}">
                        <a14:shadowObscured xmlns:a14="http://schemas.microsoft.com/office/drawing/2010/main"/>
                      </a:ext>
                    </a:extLst>
                  </pic:spPr>
                </pic:pic>
              </a:graphicData>
            </a:graphic>
          </wp:inline>
        </w:drawing>
      </w:r>
    </w:p>
    <w:p w14:paraId="0AA2C662" w14:textId="0DEC7CC3" w:rsidR="0034394C" w:rsidRPr="00900652" w:rsidRDefault="00533B08" w:rsidP="00AD164F">
      <w:pPr>
        <w:pStyle w:val="Titre2"/>
        <w:rPr>
          <w:rStyle w:val="Titre2Car"/>
          <w:b/>
        </w:rPr>
      </w:pPr>
      <w:bookmarkStart w:id="39" w:name="_Toc194934685"/>
      <w:bookmarkStart w:id="40" w:name="_Toc166501155"/>
      <w:r w:rsidRPr="00900652">
        <w:rPr>
          <w:rStyle w:val="Titre2Car"/>
          <w:b/>
        </w:rPr>
        <w:t>Critères d’éligibilité</w:t>
      </w:r>
      <w:bookmarkEnd w:id="39"/>
      <w:bookmarkEnd w:id="40"/>
    </w:p>
    <w:p w14:paraId="21A14AEF" w14:textId="77777777" w:rsidR="0034394C" w:rsidRDefault="00533B08">
      <w:pPr>
        <w:spacing w:after="120"/>
        <w:jc w:val="both"/>
        <w:rPr>
          <w:rFonts w:cs="Calibri"/>
          <w:sz w:val="22"/>
        </w:rPr>
      </w:pPr>
      <w:r>
        <w:rPr>
          <w:rFonts w:cs="Calibri"/>
          <w:sz w:val="22"/>
        </w:rPr>
        <w:t>Pour être éligible, un projet doit :</w:t>
      </w:r>
    </w:p>
    <w:p w14:paraId="43C4888B" w14:textId="413BE20C" w:rsidR="0034394C" w:rsidRPr="001C0758" w:rsidRDefault="00533B08" w:rsidP="00392700">
      <w:pPr>
        <w:pStyle w:val="Paragraphedeliste"/>
        <w:numPr>
          <w:ilvl w:val="0"/>
          <w:numId w:val="6"/>
        </w:numPr>
      </w:pPr>
      <w:r w:rsidRPr="001C0758">
        <w:t>être complet au sens administratif</w:t>
      </w:r>
      <w:r w:rsidRPr="00AD164F">
        <w:rPr>
          <w:rFonts w:ascii="Calibri" w:hAnsi="Calibri" w:cs="Calibri"/>
        </w:rPr>
        <w:t> </w:t>
      </w:r>
      <w:r w:rsidRPr="001C0758">
        <w:t>: dossier all</w:t>
      </w:r>
      <w:r w:rsidRPr="001C0758">
        <w:rPr>
          <w:rFonts w:cs="Marianne"/>
        </w:rPr>
        <w:t>é</w:t>
      </w:r>
      <w:r w:rsidRPr="001C0758">
        <w:t>g</w:t>
      </w:r>
      <w:r w:rsidRPr="001C0758">
        <w:rPr>
          <w:rFonts w:cs="Marianne"/>
        </w:rPr>
        <w:t>é</w:t>
      </w:r>
      <w:r w:rsidRPr="001C0758">
        <w:t xml:space="preserve"> lors du pr</w:t>
      </w:r>
      <w:r w:rsidRPr="001C0758">
        <w:rPr>
          <w:rFonts w:cs="Marianne"/>
        </w:rPr>
        <w:t>é</w:t>
      </w:r>
      <w:r w:rsidRPr="001C0758">
        <w:t>-d</w:t>
      </w:r>
      <w:r w:rsidRPr="001C0758">
        <w:rPr>
          <w:rFonts w:cs="Marianne"/>
        </w:rPr>
        <w:t>é</w:t>
      </w:r>
      <w:r w:rsidRPr="001C0758">
        <w:t>p</w:t>
      </w:r>
      <w:r w:rsidRPr="001C0758">
        <w:rPr>
          <w:rFonts w:cs="Marianne"/>
        </w:rPr>
        <w:t>ô</w:t>
      </w:r>
      <w:r w:rsidRPr="001C0758">
        <w:t>t et dossier complet pour le d</w:t>
      </w:r>
      <w:r w:rsidRPr="001C0758">
        <w:rPr>
          <w:rFonts w:cs="Marianne"/>
        </w:rPr>
        <w:t>é</w:t>
      </w:r>
      <w:r w:rsidRPr="001C0758">
        <w:t>p</w:t>
      </w:r>
      <w:r w:rsidRPr="001C0758">
        <w:rPr>
          <w:rFonts w:cs="Marianne"/>
        </w:rPr>
        <w:t>ô</w:t>
      </w:r>
      <w:r w:rsidRPr="001C0758">
        <w:t xml:space="preserve">t </w:t>
      </w:r>
      <w:r w:rsidR="00A450AC">
        <w:t xml:space="preserve">de la demande d’aide </w:t>
      </w:r>
      <w:r w:rsidRPr="001C0758">
        <w:t>en vue de l</w:t>
      </w:r>
      <w:r w:rsidRPr="001C0758">
        <w:rPr>
          <w:rFonts w:cs="Marianne"/>
        </w:rPr>
        <w:t>’</w:t>
      </w:r>
      <w:r w:rsidRPr="001C0758">
        <w:t>instruction approfondie du projet</w:t>
      </w:r>
      <w:r w:rsidRPr="006B5489">
        <w:rPr>
          <w:rFonts w:eastAsia="Lucida Sans Unicode"/>
          <w:vertAlign w:val="superscript"/>
        </w:rPr>
        <w:footnoteReference w:id="4"/>
      </w:r>
      <w:r w:rsidRPr="00AD164F">
        <w:rPr>
          <w:rFonts w:ascii="Calibri" w:hAnsi="Calibri" w:cs="Calibri"/>
        </w:rPr>
        <w:t> </w:t>
      </w:r>
      <w:r w:rsidRPr="001C0758">
        <w:t>;</w:t>
      </w:r>
    </w:p>
    <w:p w14:paraId="65B70E8A" w14:textId="2706206B" w:rsidR="0034394C" w:rsidRPr="001C0758" w:rsidRDefault="00533B08" w:rsidP="00392700">
      <w:pPr>
        <w:pStyle w:val="Paragraphedeliste"/>
        <w:numPr>
          <w:ilvl w:val="0"/>
          <w:numId w:val="6"/>
        </w:numPr>
      </w:pPr>
      <w:proofErr w:type="gramStart"/>
      <w:r w:rsidRPr="001C0758">
        <w:t>satisfaire</w:t>
      </w:r>
      <w:proofErr w:type="gramEnd"/>
      <w:r w:rsidRPr="001C0758">
        <w:t xml:space="preserve"> </w:t>
      </w:r>
      <w:r w:rsidR="00A450AC">
        <w:t>aux</w:t>
      </w:r>
      <w:r w:rsidR="00A450AC" w:rsidRPr="001C0758">
        <w:t xml:space="preserve"> </w:t>
      </w:r>
      <w:r w:rsidRPr="001C0758">
        <w:t xml:space="preserve">contraintes indiquées </w:t>
      </w:r>
      <w:r w:rsidR="00A450AC">
        <w:t>dans les</w:t>
      </w:r>
      <w:r w:rsidR="00A450AC" w:rsidRPr="001C0758">
        <w:t xml:space="preserve"> </w:t>
      </w:r>
      <w:r w:rsidRPr="001C0758">
        <w:t xml:space="preserve">paragraphes précédents, notamment en termes de </w:t>
      </w:r>
      <w:r w:rsidR="00C56A1C" w:rsidRPr="001C0758">
        <w:t>montant minimal de coût total du projet ainsi que d’aide minimale accordée aux entreprises relevant de la catégorie «</w:t>
      </w:r>
      <w:r w:rsidR="00C56A1C" w:rsidRPr="001C0758">
        <w:rPr>
          <w:rFonts w:ascii="Calibri" w:hAnsi="Calibri" w:cs="Calibri"/>
        </w:rPr>
        <w:t> </w:t>
      </w:r>
      <w:r w:rsidR="00C56A1C" w:rsidRPr="001C0758">
        <w:t>Grande entreprise</w:t>
      </w:r>
      <w:r w:rsidR="00C56A1C" w:rsidRPr="001C0758">
        <w:rPr>
          <w:rFonts w:ascii="Calibri" w:hAnsi="Calibri" w:cs="Calibri"/>
        </w:rPr>
        <w:t> </w:t>
      </w:r>
      <w:r w:rsidR="00C56A1C" w:rsidRPr="001C0758">
        <w:t xml:space="preserve">» </w:t>
      </w:r>
      <w:r w:rsidRPr="001C0758">
        <w:t xml:space="preserve">; </w:t>
      </w:r>
    </w:p>
    <w:p w14:paraId="3AB5C05D" w14:textId="77777777" w:rsidR="0034394C" w:rsidRPr="001C0758" w:rsidRDefault="00533B08" w:rsidP="00392700">
      <w:pPr>
        <w:pStyle w:val="Paragraphedeliste"/>
        <w:numPr>
          <w:ilvl w:val="0"/>
          <w:numId w:val="6"/>
        </w:numPr>
      </w:pPr>
      <w:proofErr w:type="gramStart"/>
      <w:r w:rsidRPr="001C0758">
        <w:t>avoir</w:t>
      </w:r>
      <w:proofErr w:type="gramEnd"/>
      <w:r w:rsidRPr="001C0758">
        <w:t xml:space="preserve"> pour objet le développement d’un ou plusieurs produits, procédés ou services, et à contenu innovant</w:t>
      </w:r>
      <w:r w:rsidRPr="00AD164F">
        <w:rPr>
          <w:rFonts w:ascii="Calibri" w:hAnsi="Calibri" w:cs="Calibri"/>
        </w:rPr>
        <w:t> </w:t>
      </w:r>
      <w:r w:rsidRPr="001C0758">
        <w:t>;</w:t>
      </w:r>
    </w:p>
    <w:p w14:paraId="69A18FC4" w14:textId="31166E8E" w:rsidR="0034394C" w:rsidRPr="001C0758" w:rsidRDefault="00533B08" w:rsidP="00392700">
      <w:pPr>
        <w:pStyle w:val="Paragraphedeliste"/>
        <w:numPr>
          <w:ilvl w:val="0"/>
          <w:numId w:val="6"/>
        </w:numPr>
      </w:pPr>
      <w:proofErr w:type="gramStart"/>
      <w:r w:rsidRPr="001C0758">
        <w:t>être</w:t>
      </w:r>
      <w:proofErr w:type="gramEnd"/>
      <w:r w:rsidRPr="001C0758">
        <w:t xml:space="preserve"> composé uniquement de partenaires éligibles à recevoir des aides publiques (en particulier, ne pas faire l’objet d’une</w:t>
      </w:r>
      <w:r w:rsidR="005E6365" w:rsidRPr="005E6365">
        <w:t xml:space="preserve"> injonction de récupération non exécutée, émise dans une décision antérieure de la Commission européenne déclarant des aides illégales et incompatibles avec le marché intérieur</w:t>
      </w:r>
      <w:r w:rsidRPr="001C0758">
        <w:t>, ne pas avoir le statut d’entreprise en difficulté)</w:t>
      </w:r>
      <w:r w:rsidRPr="00AD164F">
        <w:rPr>
          <w:rFonts w:ascii="Calibri" w:hAnsi="Calibri" w:cs="Calibri"/>
        </w:rPr>
        <w:t> </w:t>
      </w:r>
      <w:r w:rsidRPr="001C0758">
        <w:t>;</w:t>
      </w:r>
    </w:p>
    <w:p w14:paraId="56E32080" w14:textId="4E9B9262" w:rsidR="001C0758" w:rsidRPr="001C0758" w:rsidRDefault="00533B08" w:rsidP="00392700">
      <w:pPr>
        <w:pStyle w:val="Paragraphedeliste"/>
        <w:numPr>
          <w:ilvl w:val="0"/>
          <w:numId w:val="6"/>
        </w:numPr>
      </w:pPr>
      <w:proofErr w:type="gramStart"/>
      <w:r w:rsidRPr="001C0758">
        <w:t>lister</w:t>
      </w:r>
      <w:proofErr w:type="gramEnd"/>
      <w:r w:rsidRPr="001C0758">
        <w:t xml:space="preserve"> l’ensemble des aides accordées ou sollicitées sur les trois dernières années pour les projets de R&amp;D menés par chaque partenaire et soutenus par la puissance publique (européenne, nationale, territoriale), en précisant les montants des programmes de R&amp;D et les montants des aides accordées, afin d’apprécier la capacité financière des partenaires à mener à bien le projet</w:t>
      </w:r>
      <w:r w:rsidRPr="00AD164F">
        <w:rPr>
          <w:rFonts w:ascii="Calibri" w:hAnsi="Calibri" w:cs="Calibri"/>
        </w:rPr>
        <w:t> </w:t>
      </w:r>
      <w:r w:rsidRPr="001C0758">
        <w:t>;</w:t>
      </w:r>
    </w:p>
    <w:p w14:paraId="2F15BA3C" w14:textId="4A74B9A2" w:rsidR="00DA1828" w:rsidRPr="00DA1828" w:rsidRDefault="00DA1828" w:rsidP="00392700">
      <w:pPr>
        <w:pStyle w:val="Paragraphedeliste"/>
        <w:numPr>
          <w:ilvl w:val="0"/>
          <w:numId w:val="6"/>
        </w:numPr>
      </w:pPr>
      <w:r w:rsidRPr="00DA1828">
        <w:t xml:space="preserve">Présenter les éléments d’évaluation de la performance environnementale du projet (cf. annexes dédiées du dossier de candidature – Grilles d’impact). Lors du dépôt du dossier de candidature, une analyse environnementale de niveau 1 selon la méthode </w:t>
      </w:r>
      <w:hyperlink r:id="rId41" w:tgtFrame="_blank" w:history="1">
        <w:r w:rsidRPr="00DA1828">
          <w:rPr>
            <w:rStyle w:val="Lienhypertexte"/>
          </w:rPr>
          <w:t>empreinte projet</w:t>
        </w:r>
      </w:hyperlink>
      <w:r w:rsidRPr="00DA1828">
        <w:t xml:space="preserve"> doit être fournie sur l’outil en ligne prévu à cet effet</w:t>
      </w:r>
      <w:r w:rsidRPr="00DA1828">
        <w:rPr>
          <w:rFonts w:ascii="Cambria Math" w:hAnsi="Cambria Math" w:cs="Cambria Math"/>
        </w:rPr>
        <w:t> </w:t>
      </w:r>
      <w:r w:rsidRPr="00DA1828">
        <w:t xml:space="preserve">: </w:t>
      </w:r>
      <w:hyperlink r:id="rId42" w:tgtFrame="_blank" w:history="1">
        <w:r w:rsidRPr="00DA1828">
          <w:rPr>
            <w:rStyle w:val="Lienhypertexte"/>
          </w:rPr>
          <w:t>https://base-empreinte.ademe.fr/empreinte-projet</w:t>
        </w:r>
      </w:hyperlink>
      <w:r w:rsidRPr="00DA1828">
        <w:t>. Par la suite, une analyse empreinte projet niveau 3 (ACV simplifiée) sera à fournir par le porteur de projet lors du suivi d’exécution du projet.</w:t>
      </w:r>
      <w:r w:rsidRPr="00DA1828">
        <w:rPr>
          <w:rFonts w:ascii="Calibri" w:hAnsi="Calibri" w:cs="Calibri"/>
        </w:rPr>
        <w:t> </w:t>
      </w:r>
      <w:r w:rsidRPr="00DA1828">
        <w:t xml:space="preserve"> Sur les aspects m</w:t>
      </w:r>
      <w:r w:rsidRPr="00DA1828">
        <w:rPr>
          <w:rFonts w:cs="Marianne"/>
        </w:rPr>
        <w:t>é</w:t>
      </w:r>
      <w:r w:rsidRPr="00DA1828">
        <w:t>thodologiques, plusieurs ressources sont disponibles</w:t>
      </w:r>
      <w:r w:rsidRPr="00DA1828">
        <w:rPr>
          <w:rFonts w:ascii="Cambria Math" w:hAnsi="Cambria Math" w:cs="Cambria Math"/>
        </w:rPr>
        <w:t> </w:t>
      </w:r>
      <w:r w:rsidRPr="00DA1828">
        <w:t>:</w:t>
      </w:r>
      <w:r w:rsidRPr="00DA1828">
        <w:rPr>
          <w:rFonts w:ascii="Calibri" w:hAnsi="Calibri" w:cs="Calibri"/>
        </w:rPr>
        <w:t>  </w:t>
      </w:r>
    </w:p>
    <w:p w14:paraId="6F96540E" w14:textId="77777777" w:rsidR="00DA1828" w:rsidRPr="00DA1828" w:rsidRDefault="00DA1828" w:rsidP="00392700">
      <w:pPr>
        <w:pStyle w:val="Paragraphedeliste"/>
        <w:numPr>
          <w:ilvl w:val="1"/>
          <w:numId w:val="6"/>
        </w:numPr>
      </w:pPr>
      <w:r w:rsidRPr="00DA1828">
        <w:t xml:space="preserve">Des formations </w:t>
      </w:r>
      <w:hyperlink r:id="rId43" w:tgtFrame="_blank" w:history="1">
        <w:r w:rsidRPr="00DA1828">
          <w:rPr>
            <w:rStyle w:val="Lienhypertexte"/>
          </w:rPr>
          <w:t>en ligne</w:t>
        </w:r>
      </w:hyperlink>
      <w:r w:rsidRPr="00DA1828">
        <w:rPr>
          <w:rFonts w:ascii="Calibri" w:hAnsi="Calibri" w:cs="Calibri"/>
        </w:rPr>
        <w:t> </w:t>
      </w:r>
    </w:p>
    <w:p w14:paraId="75238921" w14:textId="77777777" w:rsidR="00DA1828" w:rsidRPr="00DA1828" w:rsidRDefault="00DA1828" w:rsidP="00392700">
      <w:pPr>
        <w:pStyle w:val="Paragraphedeliste"/>
        <w:numPr>
          <w:ilvl w:val="1"/>
          <w:numId w:val="6"/>
        </w:numPr>
      </w:pPr>
      <w:r w:rsidRPr="00DA1828">
        <w:t xml:space="preserve">Une synthèse de la méthode </w:t>
      </w:r>
      <w:hyperlink r:id="rId44" w:tgtFrame="_blank" w:history="1">
        <w:r w:rsidRPr="00DA1828">
          <w:rPr>
            <w:rStyle w:val="Lienhypertexte"/>
          </w:rPr>
          <w:t>Empreinte Projet</w:t>
        </w:r>
      </w:hyperlink>
      <w:r w:rsidRPr="00DA1828">
        <w:rPr>
          <w:rFonts w:ascii="Calibri" w:hAnsi="Calibri" w:cs="Calibri"/>
        </w:rPr>
        <w:t> </w:t>
      </w:r>
    </w:p>
    <w:p w14:paraId="6F50B47E" w14:textId="77777777" w:rsidR="00DA1828" w:rsidRPr="00DA1828" w:rsidRDefault="00DA1828" w:rsidP="00392700">
      <w:pPr>
        <w:pStyle w:val="Paragraphedeliste"/>
        <w:numPr>
          <w:ilvl w:val="1"/>
          <w:numId w:val="6"/>
        </w:numPr>
      </w:pPr>
      <w:r w:rsidRPr="00DA1828">
        <w:t xml:space="preserve">Un </w:t>
      </w:r>
      <w:hyperlink r:id="rId45" w:tgtFrame="_blank" w:history="1">
        <w:r w:rsidRPr="00DA1828">
          <w:rPr>
            <w:rStyle w:val="Lienhypertexte"/>
          </w:rPr>
          <w:t>webinaire</w:t>
        </w:r>
      </w:hyperlink>
      <w:r w:rsidRPr="00DA1828">
        <w:rPr>
          <w:rFonts w:ascii="Calibri" w:hAnsi="Calibri" w:cs="Calibri"/>
        </w:rPr>
        <w:t> </w:t>
      </w:r>
    </w:p>
    <w:p w14:paraId="06292935" w14:textId="77777777" w:rsidR="00DA1828" w:rsidRPr="00DA1828" w:rsidRDefault="00DA1828" w:rsidP="00392700">
      <w:pPr>
        <w:pStyle w:val="Paragraphedeliste"/>
        <w:numPr>
          <w:ilvl w:val="1"/>
          <w:numId w:val="6"/>
        </w:numPr>
      </w:pPr>
      <w:r w:rsidRPr="00DA1828">
        <w:t xml:space="preserve">La méthode </w:t>
      </w:r>
      <w:hyperlink r:id="rId46" w:tgtFrame="_blank" w:history="1">
        <w:proofErr w:type="spellStart"/>
        <w:r w:rsidRPr="00DA1828">
          <w:rPr>
            <w:rStyle w:val="Lienhypertexte"/>
          </w:rPr>
          <w:t>QuantiGES</w:t>
        </w:r>
        <w:proofErr w:type="spellEnd"/>
      </w:hyperlink>
      <w:r w:rsidRPr="00DA1828">
        <w:rPr>
          <w:rFonts w:ascii="Calibri" w:hAnsi="Calibri" w:cs="Calibri"/>
        </w:rPr>
        <w:t> </w:t>
      </w:r>
    </w:p>
    <w:p w14:paraId="741E8B3A" w14:textId="77777777" w:rsidR="00DA1828" w:rsidRPr="00DA1828" w:rsidRDefault="00DA1828" w:rsidP="00392700">
      <w:pPr>
        <w:pStyle w:val="Paragraphedeliste"/>
        <w:numPr>
          <w:ilvl w:val="1"/>
          <w:numId w:val="6"/>
        </w:numPr>
      </w:pPr>
      <w:r w:rsidRPr="00DA1828">
        <w:lastRenderedPageBreak/>
        <w:t xml:space="preserve">Des </w:t>
      </w:r>
      <w:hyperlink r:id="rId47" w:tgtFrame="_blank" w:history="1">
        <w:r w:rsidRPr="00DA1828">
          <w:rPr>
            <w:rStyle w:val="Lienhypertexte"/>
          </w:rPr>
          <w:t>cas d’études</w:t>
        </w:r>
        <w:r w:rsidRPr="00DA1828">
          <w:rPr>
            <w:rStyle w:val="Lienhypertexte"/>
            <w:rFonts w:ascii="Cambria Math" w:hAnsi="Cambria Math" w:cs="Cambria Math"/>
          </w:rPr>
          <w:t> </w:t>
        </w:r>
      </w:hyperlink>
      <w:r w:rsidRPr="00DA1828">
        <w:rPr>
          <w:rFonts w:ascii="Calibri" w:hAnsi="Calibri" w:cs="Calibri"/>
        </w:rPr>
        <w:t> </w:t>
      </w:r>
    </w:p>
    <w:tbl>
      <w:tblPr>
        <w:tblStyle w:val="Grilledutableau"/>
        <w:tblW w:w="7947" w:type="dxa"/>
        <w:tblInd w:w="1129" w:type="dxa"/>
        <w:tblLook w:val="04A0" w:firstRow="1" w:lastRow="0" w:firstColumn="1" w:lastColumn="0" w:noHBand="0" w:noVBand="1"/>
      </w:tblPr>
      <w:tblGrid>
        <w:gridCol w:w="7947"/>
      </w:tblGrid>
      <w:tr w:rsidR="00A30345" w14:paraId="06753B03" w14:textId="77777777" w:rsidTr="00A30345">
        <w:tc>
          <w:tcPr>
            <w:tcW w:w="7947" w:type="dxa"/>
          </w:tcPr>
          <w:p w14:paraId="65AD0B6B" w14:textId="6311BB90" w:rsidR="00A30345" w:rsidRDefault="00A30345" w:rsidP="00A30345">
            <w:pPr>
              <w:rPr>
                <w:rFonts w:cs="Calibri"/>
                <w:b/>
                <w:bCs/>
              </w:rPr>
            </w:pPr>
            <w:r w:rsidRPr="00A30345">
              <w:rPr>
                <w:rFonts w:cs="Calibri"/>
                <w:b/>
                <w:bCs/>
              </w:rPr>
              <w:t xml:space="preserve">Pour les projets dont le coût total est supérieur à 10 millions d’euros, une analyse empreinte projet de niveau 3 sera demandée. </w:t>
            </w:r>
          </w:p>
          <w:p w14:paraId="10040D0C" w14:textId="0F60BCF5" w:rsidR="00A30345" w:rsidRPr="00A30345" w:rsidRDefault="00A30345" w:rsidP="00A30345">
            <w:pPr>
              <w:rPr>
                <w:rFonts w:cs="Calibri"/>
              </w:rPr>
            </w:pPr>
            <w:r w:rsidRPr="00A30345">
              <w:rPr>
                <w:rFonts w:cs="Calibri"/>
              </w:rPr>
              <w:t xml:space="preserve">Les données issues de l’empreinte projet pourront être réutilisées, de manière anonyme, dans les bases de données environnementales de l’ADEME. </w:t>
            </w:r>
          </w:p>
        </w:tc>
      </w:tr>
    </w:tbl>
    <w:p w14:paraId="61F1C777" w14:textId="77777777" w:rsidR="00392700" w:rsidRPr="00392700" w:rsidRDefault="00392700" w:rsidP="00392700">
      <w:pPr>
        <w:pStyle w:val="Paragraphedeliste"/>
        <w:numPr>
          <w:ilvl w:val="0"/>
          <w:numId w:val="35"/>
        </w:numPr>
      </w:pPr>
      <w:r w:rsidRPr="00392700">
        <w:t xml:space="preserve">Préciser les indicateurs d’impacts du projet sur un horizon à 5 ans post-projet, cumulés, </w:t>
      </w:r>
      <w:r w:rsidRPr="00392700">
        <w:rPr>
          <w:i/>
          <w:iCs/>
        </w:rPr>
        <w:t>a minima</w:t>
      </w:r>
      <w:r w:rsidRPr="00392700">
        <w:t xml:space="preserve"> sur les volets</w:t>
      </w:r>
      <w:r w:rsidRPr="00392700">
        <w:rPr>
          <w:rFonts w:ascii="Cambria Math" w:hAnsi="Cambria Math" w:cs="Cambria Math"/>
        </w:rPr>
        <w:t> </w:t>
      </w:r>
      <w:r w:rsidRPr="00392700">
        <w:t>:</w:t>
      </w:r>
      <w:r w:rsidRPr="00392700">
        <w:rPr>
          <w:rFonts w:ascii="Calibri" w:hAnsi="Calibri" w:cs="Calibri"/>
        </w:rPr>
        <w:t>  </w:t>
      </w:r>
    </w:p>
    <w:p w14:paraId="137E19FE" w14:textId="77777777" w:rsidR="00392700" w:rsidRPr="00392700" w:rsidRDefault="00392700" w:rsidP="00392700">
      <w:pPr>
        <w:pStyle w:val="Paragraphedeliste"/>
        <w:numPr>
          <w:ilvl w:val="1"/>
          <w:numId w:val="35"/>
        </w:numPr>
      </w:pPr>
      <w:r w:rsidRPr="00392700">
        <w:t>Environnement</w:t>
      </w:r>
      <w:r w:rsidRPr="00392700">
        <w:rPr>
          <w:rFonts w:ascii="Cambria Math" w:hAnsi="Cambria Math" w:cs="Cambria Math"/>
        </w:rPr>
        <w:t> </w:t>
      </w:r>
      <w:r w:rsidRPr="00392700">
        <w:rPr>
          <w:b/>
          <w:bCs/>
        </w:rPr>
        <w:t>;</w:t>
      </w:r>
      <w:r w:rsidRPr="00392700">
        <w:rPr>
          <w:rFonts w:ascii="Calibri" w:hAnsi="Calibri" w:cs="Calibri"/>
        </w:rPr>
        <w:t> </w:t>
      </w:r>
    </w:p>
    <w:p w14:paraId="67B7DF1E" w14:textId="77777777" w:rsidR="00392700" w:rsidRPr="00392700" w:rsidRDefault="00392700" w:rsidP="00392700">
      <w:pPr>
        <w:pStyle w:val="Paragraphedeliste"/>
        <w:numPr>
          <w:ilvl w:val="1"/>
          <w:numId w:val="35"/>
        </w:numPr>
      </w:pPr>
      <w:r w:rsidRPr="00392700">
        <w:t>Emplois</w:t>
      </w:r>
      <w:r w:rsidRPr="00392700">
        <w:rPr>
          <w:rFonts w:ascii="Cambria Math" w:hAnsi="Cambria Math" w:cs="Cambria Math"/>
        </w:rPr>
        <w:t> </w:t>
      </w:r>
      <w:r w:rsidRPr="00392700">
        <w:t>;</w:t>
      </w:r>
      <w:r w:rsidRPr="00392700">
        <w:rPr>
          <w:rFonts w:ascii="Calibri" w:hAnsi="Calibri" w:cs="Calibri"/>
        </w:rPr>
        <w:t> </w:t>
      </w:r>
    </w:p>
    <w:p w14:paraId="13F7646F" w14:textId="77777777" w:rsidR="00392700" w:rsidRPr="00392700" w:rsidRDefault="00392700" w:rsidP="00392700">
      <w:pPr>
        <w:pStyle w:val="Paragraphedeliste"/>
        <w:numPr>
          <w:ilvl w:val="1"/>
          <w:numId w:val="35"/>
        </w:numPr>
      </w:pPr>
      <w:r w:rsidRPr="00392700">
        <w:t>Chiffre d’affaires.</w:t>
      </w:r>
      <w:r w:rsidRPr="00392700">
        <w:rPr>
          <w:rFonts w:ascii="Calibri" w:hAnsi="Calibri" w:cs="Calibri"/>
        </w:rPr>
        <w:t> </w:t>
      </w:r>
    </w:p>
    <w:p w14:paraId="14D4A455" w14:textId="77777777" w:rsidR="00392700" w:rsidRPr="00392700" w:rsidRDefault="00392700" w:rsidP="00392700">
      <w:pPr>
        <w:pStyle w:val="Paragraphedeliste"/>
        <w:numPr>
          <w:ilvl w:val="0"/>
          <w:numId w:val="35"/>
        </w:numPr>
      </w:pPr>
      <w:r w:rsidRPr="00392700">
        <w:t xml:space="preserve">Respecter les critères environnementaux. Les projets causant un préjudice important du point de vue de l’environnement seront exclus : application du principe DNSH – Do No </w:t>
      </w:r>
      <w:proofErr w:type="spellStart"/>
      <w:r w:rsidRPr="00392700">
        <w:t>Significant</w:t>
      </w:r>
      <w:proofErr w:type="spellEnd"/>
      <w:r w:rsidRPr="00392700">
        <w:t xml:space="preserve"> </w:t>
      </w:r>
      <w:proofErr w:type="spellStart"/>
      <w:r w:rsidRPr="00392700">
        <w:t>Harm</w:t>
      </w:r>
      <w:proofErr w:type="spellEnd"/>
      <w:r w:rsidRPr="00392700">
        <w:t xml:space="preserve"> ou « absence de préjudice important » (cf. Annexe 1 sur les critères de performance environnementale). Les projets devront justifier la neutralité pour l’environnement des applications de la solution proposée et/ou s’inscrire dans une démarche d’amélioration vis-à-vis d’une solution de référence (produits/procédés/services existants) au sien de l’annexe 5 du dossier de demande d’aide.</w:t>
      </w:r>
      <w:r w:rsidRPr="00392700">
        <w:rPr>
          <w:rFonts w:ascii="Calibri" w:hAnsi="Calibri" w:cs="Calibri"/>
        </w:rPr>
        <w:t> </w:t>
      </w:r>
    </w:p>
    <w:p w14:paraId="770B69B4" w14:textId="77777777" w:rsidR="00D67449" w:rsidRPr="00D67449" w:rsidRDefault="00D67449" w:rsidP="00392700">
      <w:pPr>
        <w:pStyle w:val="Paragraphedeliste"/>
      </w:pPr>
      <w:bookmarkStart w:id="41" w:name="_Toc166501156"/>
    </w:p>
    <w:p w14:paraId="12C1B65A" w14:textId="41B3E9A2" w:rsidR="0034394C" w:rsidRPr="00900652" w:rsidRDefault="00533B08" w:rsidP="00AD164F">
      <w:pPr>
        <w:pStyle w:val="Titre2"/>
        <w:rPr>
          <w:rStyle w:val="Titre2Car"/>
          <w:b/>
        </w:rPr>
      </w:pPr>
      <w:bookmarkStart w:id="42" w:name="_Toc194934686"/>
      <w:r w:rsidRPr="00900652">
        <w:rPr>
          <w:rStyle w:val="Titre2Car"/>
          <w:b/>
        </w:rPr>
        <w:t>Critères de sélection</w:t>
      </w:r>
      <w:bookmarkEnd w:id="42"/>
      <w:bookmarkEnd w:id="41"/>
    </w:p>
    <w:p w14:paraId="5AB7784E" w14:textId="77777777" w:rsidR="00CB0322" w:rsidRPr="00E02F79" w:rsidRDefault="00CB0322" w:rsidP="00E02F79">
      <w:pPr>
        <w:spacing w:after="120"/>
        <w:jc w:val="both"/>
        <w:rPr>
          <w:sz w:val="22"/>
        </w:rPr>
      </w:pPr>
      <w:r w:rsidRPr="00E02F79">
        <w:rPr>
          <w:sz w:val="22"/>
        </w:rPr>
        <w:t>Les dossiers seront notamment évalués selon les critères ci-dessous.</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7371"/>
      </w:tblGrid>
      <w:tr w:rsidR="00CB0322" w:rsidRPr="00E02F79" w14:paraId="52CA3260" w14:textId="77777777" w:rsidTr="00AE2A35">
        <w:trPr>
          <w:trHeight w:val="380"/>
        </w:trPr>
        <w:tc>
          <w:tcPr>
            <w:tcW w:w="2411" w:type="dxa"/>
            <w:shd w:val="clear" w:color="auto" w:fill="D9D9D9"/>
            <w:vAlign w:val="center"/>
          </w:tcPr>
          <w:p w14:paraId="4B8F40E5" w14:textId="77777777" w:rsidR="00CB0322" w:rsidRPr="00E02F79" w:rsidRDefault="00CB0322" w:rsidP="00E02F79">
            <w:pPr>
              <w:jc w:val="both"/>
              <w:rPr>
                <w:smallCaps/>
                <w:sz w:val="22"/>
              </w:rPr>
            </w:pPr>
            <w:r w:rsidRPr="00E02F79">
              <w:rPr>
                <w:smallCaps/>
                <w:color w:val="000000"/>
                <w:sz w:val="22"/>
              </w:rPr>
              <w:t>CRITÈRES</w:t>
            </w:r>
          </w:p>
        </w:tc>
        <w:tc>
          <w:tcPr>
            <w:tcW w:w="7371" w:type="dxa"/>
            <w:shd w:val="clear" w:color="auto" w:fill="D9D9D9"/>
            <w:vAlign w:val="center"/>
          </w:tcPr>
          <w:p w14:paraId="51B974FF" w14:textId="77777777" w:rsidR="00CB0322" w:rsidRPr="00E02F79" w:rsidRDefault="00CB0322" w:rsidP="00E02F79">
            <w:pPr>
              <w:jc w:val="both"/>
              <w:rPr>
                <w:smallCaps/>
                <w:sz w:val="22"/>
              </w:rPr>
            </w:pPr>
            <w:r w:rsidRPr="00E02F79">
              <w:rPr>
                <w:smallCaps/>
                <w:color w:val="000000"/>
                <w:sz w:val="22"/>
              </w:rPr>
              <w:t xml:space="preserve">PRÉCISIONS </w:t>
            </w:r>
          </w:p>
        </w:tc>
      </w:tr>
      <w:tr w:rsidR="00CB0322" w:rsidRPr="00E02F79" w14:paraId="0954CC4F" w14:textId="77777777" w:rsidTr="00AE2A35">
        <w:trPr>
          <w:trHeight w:val="70"/>
        </w:trPr>
        <w:tc>
          <w:tcPr>
            <w:tcW w:w="2411" w:type="dxa"/>
            <w:shd w:val="clear" w:color="auto" w:fill="F2F2F2"/>
            <w:vAlign w:val="center"/>
          </w:tcPr>
          <w:p w14:paraId="31FB819D" w14:textId="77777777" w:rsidR="00CB0322" w:rsidRPr="00E02F79" w:rsidRDefault="00CB0322" w:rsidP="00E02F79">
            <w:pPr>
              <w:jc w:val="both"/>
              <w:rPr>
                <w:sz w:val="22"/>
              </w:rPr>
            </w:pPr>
            <w:r w:rsidRPr="00E02F79">
              <w:rPr>
                <w:sz w:val="22"/>
              </w:rPr>
              <w:t xml:space="preserve">Montage du projet </w:t>
            </w:r>
          </w:p>
        </w:tc>
        <w:tc>
          <w:tcPr>
            <w:tcW w:w="7371" w:type="dxa"/>
            <w:shd w:val="clear" w:color="auto" w:fill="auto"/>
            <w:vAlign w:val="center"/>
          </w:tcPr>
          <w:p w14:paraId="18A83DBA" w14:textId="77777777" w:rsidR="00CB0322" w:rsidRPr="00E02F79" w:rsidRDefault="00CB0322" w:rsidP="00392700">
            <w:pPr>
              <w:pStyle w:val="Paragraphedeliste"/>
              <w:numPr>
                <w:ilvl w:val="0"/>
                <w:numId w:val="17"/>
              </w:numPr>
              <w:pBdr>
                <w:top w:val="nil"/>
                <w:left w:val="nil"/>
                <w:bottom w:val="nil"/>
                <w:right w:val="nil"/>
                <w:between w:val="nil"/>
              </w:pBdr>
              <w:spacing w:after="60"/>
              <w:rPr>
                <w:szCs w:val="22"/>
              </w:rPr>
            </w:pPr>
            <w:r w:rsidRPr="00E02F79">
              <w:rPr>
                <w:szCs w:val="22"/>
              </w:rPr>
              <w:t>Gouvernance, planning et jalons décisionnels, gestion des risques notamment en matière de délais et de surcoûts, description des coûts projet, clarté de la rédaction</w:t>
            </w:r>
          </w:p>
        </w:tc>
      </w:tr>
      <w:tr w:rsidR="00CB0322" w:rsidRPr="00E02F79" w14:paraId="75BD92CF" w14:textId="77777777" w:rsidTr="00AE2A35">
        <w:trPr>
          <w:trHeight w:val="216"/>
        </w:trPr>
        <w:tc>
          <w:tcPr>
            <w:tcW w:w="2411" w:type="dxa"/>
            <w:shd w:val="clear" w:color="auto" w:fill="F2F2F2"/>
            <w:vAlign w:val="center"/>
          </w:tcPr>
          <w:p w14:paraId="152EADF8" w14:textId="77777777" w:rsidR="00CB0322" w:rsidRPr="00E02F79" w:rsidRDefault="00CB0322" w:rsidP="00E02F79">
            <w:pPr>
              <w:jc w:val="both"/>
              <w:rPr>
                <w:sz w:val="22"/>
              </w:rPr>
            </w:pPr>
            <w:r w:rsidRPr="00E02F79">
              <w:rPr>
                <w:sz w:val="22"/>
              </w:rPr>
              <w:t>Consortium</w:t>
            </w:r>
          </w:p>
        </w:tc>
        <w:tc>
          <w:tcPr>
            <w:tcW w:w="7371" w:type="dxa"/>
            <w:shd w:val="clear" w:color="auto" w:fill="auto"/>
            <w:vAlign w:val="center"/>
          </w:tcPr>
          <w:p w14:paraId="3AD4D092" w14:textId="77777777" w:rsidR="00CB0322" w:rsidRPr="00E02F79" w:rsidRDefault="00CB0322" w:rsidP="00392700">
            <w:pPr>
              <w:pStyle w:val="Paragraphedeliste"/>
              <w:numPr>
                <w:ilvl w:val="0"/>
                <w:numId w:val="17"/>
              </w:numPr>
              <w:pBdr>
                <w:top w:val="nil"/>
                <w:left w:val="nil"/>
                <w:bottom w:val="nil"/>
                <w:right w:val="nil"/>
                <w:between w:val="nil"/>
              </w:pBdr>
              <w:spacing w:after="60"/>
              <w:rPr>
                <w:szCs w:val="22"/>
              </w:rPr>
            </w:pPr>
            <w:r w:rsidRPr="00E02F79">
              <w:rPr>
                <w:szCs w:val="22"/>
              </w:rPr>
              <w:t xml:space="preserve">Caractère collaboratif et diffusion des résultats à l’écosystème </w:t>
            </w:r>
          </w:p>
          <w:p w14:paraId="115243D7" w14:textId="77777777" w:rsidR="00CB0322" w:rsidRPr="00E02F79" w:rsidRDefault="00CB0322" w:rsidP="00392700">
            <w:pPr>
              <w:pStyle w:val="Paragraphedeliste"/>
              <w:numPr>
                <w:ilvl w:val="0"/>
                <w:numId w:val="17"/>
              </w:numPr>
              <w:pBdr>
                <w:top w:val="nil"/>
                <w:left w:val="nil"/>
                <w:bottom w:val="nil"/>
                <w:right w:val="nil"/>
                <w:between w:val="nil"/>
              </w:pBdr>
              <w:spacing w:after="60"/>
              <w:rPr>
                <w:szCs w:val="22"/>
              </w:rPr>
            </w:pPr>
            <w:r w:rsidRPr="00E02F79">
              <w:rPr>
                <w:szCs w:val="22"/>
              </w:rPr>
              <w:t>Pertinence et complémentarité du partenariat</w:t>
            </w:r>
          </w:p>
          <w:p w14:paraId="1C013792" w14:textId="77777777" w:rsidR="00CB0322" w:rsidRPr="00E02F79" w:rsidRDefault="00CB0322" w:rsidP="00392700">
            <w:pPr>
              <w:pStyle w:val="Paragraphedeliste"/>
              <w:numPr>
                <w:ilvl w:val="0"/>
                <w:numId w:val="17"/>
              </w:numPr>
              <w:pBdr>
                <w:top w:val="nil"/>
                <w:left w:val="nil"/>
                <w:bottom w:val="nil"/>
                <w:right w:val="nil"/>
                <w:between w:val="nil"/>
              </w:pBdr>
              <w:spacing w:after="60"/>
              <w:rPr>
                <w:szCs w:val="22"/>
              </w:rPr>
            </w:pPr>
            <w:r w:rsidRPr="00E02F79">
              <w:rPr>
                <w:szCs w:val="22"/>
              </w:rPr>
              <w:t>Implication de PME/ETI</w:t>
            </w:r>
          </w:p>
        </w:tc>
      </w:tr>
      <w:tr w:rsidR="00CB0322" w:rsidRPr="00E02F79" w14:paraId="1B22E280" w14:textId="77777777" w:rsidTr="00AE2A35">
        <w:trPr>
          <w:trHeight w:val="968"/>
        </w:trPr>
        <w:tc>
          <w:tcPr>
            <w:tcW w:w="2411" w:type="dxa"/>
            <w:shd w:val="clear" w:color="auto" w:fill="F2F2F2"/>
            <w:vAlign w:val="center"/>
          </w:tcPr>
          <w:p w14:paraId="04B606F0" w14:textId="77777777" w:rsidR="00CB0322" w:rsidRPr="00E02F79" w:rsidRDefault="00CB0322" w:rsidP="00E02F79">
            <w:pPr>
              <w:jc w:val="both"/>
              <w:rPr>
                <w:sz w:val="22"/>
              </w:rPr>
            </w:pPr>
            <w:r w:rsidRPr="00E02F79">
              <w:rPr>
                <w:sz w:val="22"/>
              </w:rPr>
              <w:t>Plan de financement</w:t>
            </w:r>
          </w:p>
        </w:tc>
        <w:tc>
          <w:tcPr>
            <w:tcW w:w="7371" w:type="dxa"/>
            <w:shd w:val="clear" w:color="auto" w:fill="auto"/>
            <w:vAlign w:val="center"/>
          </w:tcPr>
          <w:p w14:paraId="5634E2DA" w14:textId="77777777" w:rsidR="00CB0322" w:rsidRPr="00E02F79" w:rsidRDefault="00CB0322" w:rsidP="00392700">
            <w:pPr>
              <w:pStyle w:val="Paragraphedeliste"/>
              <w:numPr>
                <w:ilvl w:val="0"/>
                <w:numId w:val="17"/>
              </w:numPr>
              <w:pBdr>
                <w:top w:val="nil"/>
                <w:left w:val="nil"/>
                <w:bottom w:val="nil"/>
                <w:right w:val="nil"/>
                <w:between w:val="nil"/>
              </w:pBdr>
              <w:spacing w:after="60"/>
              <w:rPr>
                <w:szCs w:val="22"/>
              </w:rPr>
            </w:pPr>
            <w:r w:rsidRPr="00E02F79">
              <w:rPr>
                <w:szCs w:val="22"/>
              </w:rPr>
              <w:t>Description des modalités de financement du projet</w:t>
            </w:r>
          </w:p>
          <w:p w14:paraId="45EFB1D7" w14:textId="77777777" w:rsidR="00CB0322" w:rsidRPr="00E02F79" w:rsidRDefault="00CB0322" w:rsidP="00392700">
            <w:pPr>
              <w:pStyle w:val="Paragraphedeliste"/>
              <w:numPr>
                <w:ilvl w:val="0"/>
                <w:numId w:val="17"/>
              </w:numPr>
              <w:pBdr>
                <w:top w:val="nil"/>
                <w:left w:val="nil"/>
                <w:bottom w:val="nil"/>
                <w:right w:val="nil"/>
                <w:between w:val="nil"/>
              </w:pBdr>
              <w:spacing w:after="60"/>
              <w:rPr>
                <w:szCs w:val="22"/>
              </w:rPr>
            </w:pPr>
            <w:r w:rsidRPr="00E02F79">
              <w:rPr>
                <w:szCs w:val="22"/>
              </w:rPr>
              <w:t>Incitativité de l’aide</w:t>
            </w:r>
          </w:p>
          <w:p w14:paraId="17866D7C" w14:textId="77777777" w:rsidR="00CB0322" w:rsidRPr="00E02F79" w:rsidRDefault="00CB0322" w:rsidP="00392700">
            <w:pPr>
              <w:pStyle w:val="Paragraphedeliste"/>
              <w:numPr>
                <w:ilvl w:val="0"/>
                <w:numId w:val="17"/>
              </w:numPr>
              <w:pBdr>
                <w:top w:val="nil"/>
                <w:left w:val="nil"/>
                <w:bottom w:val="nil"/>
                <w:right w:val="nil"/>
                <w:between w:val="nil"/>
              </w:pBdr>
              <w:spacing w:after="60"/>
              <w:rPr>
                <w:b/>
                <w:szCs w:val="22"/>
              </w:rPr>
            </w:pPr>
            <w:r w:rsidRPr="00E02F79">
              <w:rPr>
                <w:bCs/>
                <w:szCs w:val="22"/>
              </w:rPr>
              <w:t>Capacité à mener à terme le projet, son inclusion dans une perspective plus large et capacité à terme d’industrialiser les résultats du projet</w:t>
            </w:r>
          </w:p>
        </w:tc>
      </w:tr>
      <w:tr w:rsidR="00CB0322" w:rsidRPr="00E02F79" w14:paraId="5C23B057" w14:textId="77777777" w:rsidTr="002A531D">
        <w:trPr>
          <w:trHeight w:val="698"/>
        </w:trPr>
        <w:tc>
          <w:tcPr>
            <w:tcW w:w="2411" w:type="dxa"/>
            <w:shd w:val="clear" w:color="auto" w:fill="F2F2F2"/>
            <w:vAlign w:val="center"/>
          </w:tcPr>
          <w:p w14:paraId="245801AC" w14:textId="77777777" w:rsidR="00CB0322" w:rsidRPr="00E02F79" w:rsidRDefault="00CB0322" w:rsidP="00E02F79">
            <w:pPr>
              <w:jc w:val="both"/>
              <w:rPr>
                <w:sz w:val="22"/>
              </w:rPr>
            </w:pPr>
            <w:r w:rsidRPr="00E02F79">
              <w:rPr>
                <w:sz w:val="22"/>
              </w:rPr>
              <w:t>Innovation</w:t>
            </w:r>
          </w:p>
        </w:tc>
        <w:tc>
          <w:tcPr>
            <w:tcW w:w="7371" w:type="dxa"/>
            <w:shd w:val="clear" w:color="auto" w:fill="auto"/>
            <w:vAlign w:val="center"/>
          </w:tcPr>
          <w:p w14:paraId="5F44EDA9" w14:textId="77777777" w:rsidR="00CB0322" w:rsidRPr="00E02F79" w:rsidRDefault="00CB0322" w:rsidP="00392700">
            <w:pPr>
              <w:pStyle w:val="Paragraphedeliste"/>
              <w:numPr>
                <w:ilvl w:val="0"/>
                <w:numId w:val="17"/>
              </w:numPr>
              <w:pBdr>
                <w:top w:val="nil"/>
                <w:left w:val="nil"/>
                <w:bottom w:val="nil"/>
                <w:right w:val="nil"/>
                <w:between w:val="nil"/>
              </w:pBdr>
              <w:spacing w:after="60"/>
              <w:rPr>
                <w:szCs w:val="22"/>
              </w:rPr>
            </w:pPr>
            <w:r w:rsidRPr="00E02F79">
              <w:rPr>
                <w:szCs w:val="22"/>
              </w:rPr>
              <w:t>Niveau d’innovation</w:t>
            </w:r>
            <w:r w:rsidRPr="00E02F79">
              <w:rPr>
                <w:rFonts w:ascii="Calibri" w:hAnsi="Calibri" w:cs="Calibri"/>
                <w:szCs w:val="22"/>
              </w:rPr>
              <w:t> </w:t>
            </w:r>
            <w:r w:rsidRPr="00E02F79">
              <w:rPr>
                <w:szCs w:val="22"/>
              </w:rPr>
              <w:t xml:space="preserve">: technologique, </w:t>
            </w:r>
            <w:r w:rsidRPr="00E02F79">
              <w:rPr>
                <w:rFonts w:cs="Marianne"/>
                <w:szCs w:val="22"/>
              </w:rPr>
              <w:t>é</w:t>
            </w:r>
            <w:r w:rsidRPr="00E02F79">
              <w:rPr>
                <w:szCs w:val="22"/>
              </w:rPr>
              <w:t>conomique, organisationnelle, ou juridique</w:t>
            </w:r>
          </w:p>
          <w:p w14:paraId="725E65DA" w14:textId="77777777" w:rsidR="00CB0322" w:rsidRPr="00E02F79" w:rsidRDefault="00CB0322" w:rsidP="00392700">
            <w:pPr>
              <w:pStyle w:val="Paragraphedeliste"/>
              <w:numPr>
                <w:ilvl w:val="0"/>
                <w:numId w:val="17"/>
              </w:numPr>
              <w:pBdr>
                <w:top w:val="nil"/>
                <w:left w:val="nil"/>
                <w:bottom w:val="nil"/>
                <w:right w:val="nil"/>
                <w:between w:val="nil"/>
              </w:pBdr>
              <w:spacing w:after="60"/>
              <w:rPr>
                <w:szCs w:val="22"/>
              </w:rPr>
            </w:pPr>
            <w:r w:rsidRPr="00E02F79">
              <w:rPr>
                <w:szCs w:val="22"/>
              </w:rPr>
              <w:t>Niveau d’innovation systémique</w:t>
            </w:r>
            <w:r w:rsidRPr="00E02F79">
              <w:rPr>
                <w:rFonts w:ascii="Calibri" w:hAnsi="Calibri" w:cs="Calibri"/>
                <w:szCs w:val="22"/>
              </w:rPr>
              <w:t> </w:t>
            </w:r>
            <w:r w:rsidRPr="00E02F79">
              <w:rPr>
                <w:szCs w:val="22"/>
              </w:rPr>
              <w:t>: mode de traitement de la complexité liée au caractère multi-acteurs de la chaîne logistique</w:t>
            </w:r>
          </w:p>
          <w:p w14:paraId="2A7646E5" w14:textId="77777777" w:rsidR="00CB0322" w:rsidRPr="00E02F79" w:rsidRDefault="00CB0322" w:rsidP="00392700">
            <w:pPr>
              <w:pStyle w:val="Paragraphedeliste"/>
              <w:numPr>
                <w:ilvl w:val="0"/>
                <w:numId w:val="17"/>
              </w:numPr>
              <w:pBdr>
                <w:top w:val="nil"/>
                <w:left w:val="nil"/>
                <w:bottom w:val="nil"/>
                <w:right w:val="nil"/>
                <w:between w:val="nil"/>
              </w:pBdr>
              <w:spacing w:after="60"/>
              <w:rPr>
                <w:szCs w:val="22"/>
              </w:rPr>
            </w:pPr>
            <w:r w:rsidRPr="00E02F79">
              <w:rPr>
                <w:szCs w:val="22"/>
              </w:rPr>
              <w:t>Description des verrous levés</w:t>
            </w:r>
          </w:p>
          <w:p w14:paraId="168A8BD9" w14:textId="77777777" w:rsidR="00CB0322" w:rsidRPr="00E02F79" w:rsidRDefault="00CB0322" w:rsidP="00392700">
            <w:pPr>
              <w:pStyle w:val="Paragraphedeliste"/>
              <w:numPr>
                <w:ilvl w:val="0"/>
                <w:numId w:val="17"/>
              </w:numPr>
              <w:pBdr>
                <w:top w:val="nil"/>
                <w:left w:val="nil"/>
                <w:bottom w:val="nil"/>
                <w:right w:val="nil"/>
                <w:between w:val="nil"/>
              </w:pBdr>
              <w:spacing w:after="60"/>
              <w:rPr>
                <w:szCs w:val="22"/>
              </w:rPr>
            </w:pPr>
            <w:r w:rsidRPr="00E02F79">
              <w:rPr>
                <w:szCs w:val="22"/>
              </w:rPr>
              <w:t>Qualité de la description de l’état de l’art</w:t>
            </w:r>
          </w:p>
        </w:tc>
      </w:tr>
      <w:tr w:rsidR="00CB0322" w:rsidRPr="00E02F79" w14:paraId="2179654A" w14:textId="77777777" w:rsidTr="00AE2A35">
        <w:trPr>
          <w:trHeight w:val="132"/>
        </w:trPr>
        <w:tc>
          <w:tcPr>
            <w:tcW w:w="2411" w:type="dxa"/>
            <w:shd w:val="clear" w:color="auto" w:fill="F2F2F2"/>
            <w:vAlign w:val="center"/>
          </w:tcPr>
          <w:p w14:paraId="6030CF66" w14:textId="77777777" w:rsidR="00CB0322" w:rsidRPr="00E02F79" w:rsidRDefault="00CB0322" w:rsidP="00E02F79">
            <w:pPr>
              <w:jc w:val="both"/>
              <w:rPr>
                <w:sz w:val="22"/>
              </w:rPr>
            </w:pPr>
            <w:r w:rsidRPr="00E02F79">
              <w:rPr>
                <w:sz w:val="22"/>
              </w:rPr>
              <w:t>Impacts environnementaux</w:t>
            </w:r>
          </w:p>
        </w:tc>
        <w:tc>
          <w:tcPr>
            <w:tcW w:w="7371" w:type="dxa"/>
            <w:shd w:val="clear" w:color="auto" w:fill="auto"/>
            <w:vAlign w:val="center"/>
          </w:tcPr>
          <w:p w14:paraId="4B915512" w14:textId="77777777" w:rsidR="00CB0322" w:rsidRPr="00E02F79" w:rsidRDefault="00CB0322" w:rsidP="00392700">
            <w:pPr>
              <w:pStyle w:val="Paragraphedeliste"/>
              <w:numPr>
                <w:ilvl w:val="0"/>
                <w:numId w:val="16"/>
              </w:numPr>
              <w:pBdr>
                <w:top w:val="nil"/>
                <w:left w:val="nil"/>
                <w:bottom w:val="nil"/>
                <w:right w:val="nil"/>
                <w:between w:val="nil"/>
              </w:pBdr>
              <w:spacing w:after="60"/>
              <w:rPr>
                <w:szCs w:val="22"/>
              </w:rPr>
            </w:pPr>
            <w:r w:rsidRPr="00E02F79">
              <w:rPr>
                <w:szCs w:val="22"/>
              </w:rPr>
              <w:t>Démonstration qualitative et quantitative des éléments annoncés en annexe 3 du dossier de candidature (éléments pertinents pour apprécier les impacts, positifs ou négatifs, sur les 6 axes de la taxonomie européenne) (cf. chapitre 9, annexe A, critère de performance environnementale)</w:t>
            </w:r>
          </w:p>
        </w:tc>
      </w:tr>
      <w:tr w:rsidR="00CB0322" w:rsidRPr="00E02F79" w14:paraId="783DC609" w14:textId="77777777" w:rsidTr="00AE2A35">
        <w:trPr>
          <w:trHeight w:val="98"/>
        </w:trPr>
        <w:tc>
          <w:tcPr>
            <w:tcW w:w="2411" w:type="dxa"/>
            <w:shd w:val="clear" w:color="auto" w:fill="F2F2F2"/>
            <w:vAlign w:val="center"/>
          </w:tcPr>
          <w:p w14:paraId="492F81E1" w14:textId="77777777" w:rsidR="00CB0322" w:rsidRPr="00E02F79" w:rsidRDefault="00CB0322" w:rsidP="00E02F79">
            <w:pPr>
              <w:jc w:val="both"/>
              <w:rPr>
                <w:sz w:val="22"/>
              </w:rPr>
            </w:pPr>
            <w:r w:rsidRPr="00E02F79">
              <w:rPr>
                <w:sz w:val="22"/>
              </w:rPr>
              <w:t>Réplicabilité de la solution</w:t>
            </w:r>
          </w:p>
        </w:tc>
        <w:tc>
          <w:tcPr>
            <w:tcW w:w="7371" w:type="dxa"/>
            <w:shd w:val="clear" w:color="auto" w:fill="auto"/>
            <w:vAlign w:val="center"/>
          </w:tcPr>
          <w:p w14:paraId="3E965ED8" w14:textId="77777777" w:rsidR="00CB0322" w:rsidRPr="00E02F79" w:rsidRDefault="00CB0322" w:rsidP="00392700">
            <w:pPr>
              <w:pStyle w:val="Paragraphedeliste"/>
              <w:numPr>
                <w:ilvl w:val="0"/>
                <w:numId w:val="16"/>
              </w:numPr>
              <w:pBdr>
                <w:top w:val="nil"/>
                <w:left w:val="nil"/>
                <w:bottom w:val="nil"/>
                <w:right w:val="nil"/>
                <w:between w:val="nil"/>
              </w:pBdr>
              <w:spacing w:after="60"/>
              <w:rPr>
                <w:szCs w:val="22"/>
              </w:rPr>
            </w:pPr>
            <w:r w:rsidRPr="00E02F79">
              <w:rPr>
                <w:szCs w:val="22"/>
              </w:rPr>
              <w:t>Caractère généralisable de la solution</w:t>
            </w:r>
          </w:p>
          <w:p w14:paraId="29C15099" w14:textId="77777777" w:rsidR="00CB0322" w:rsidRPr="00E02F79" w:rsidRDefault="00CB0322" w:rsidP="00392700">
            <w:pPr>
              <w:pStyle w:val="Paragraphedeliste"/>
              <w:numPr>
                <w:ilvl w:val="0"/>
                <w:numId w:val="16"/>
              </w:numPr>
              <w:pBdr>
                <w:top w:val="nil"/>
                <w:left w:val="nil"/>
                <w:bottom w:val="nil"/>
                <w:right w:val="nil"/>
                <w:between w:val="nil"/>
              </w:pBdr>
              <w:spacing w:after="60"/>
              <w:rPr>
                <w:szCs w:val="22"/>
              </w:rPr>
            </w:pPr>
            <w:r w:rsidRPr="00E02F79">
              <w:rPr>
                <w:szCs w:val="22"/>
              </w:rPr>
              <w:t>Protection de la propriété intellectuelle développée</w:t>
            </w:r>
          </w:p>
        </w:tc>
      </w:tr>
      <w:tr w:rsidR="00CB0322" w:rsidRPr="00E02F79" w14:paraId="208FE17C" w14:textId="77777777" w:rsidTr="00AE2A35">
        <w:trPr>
          <w:trHeight w:val="850"/>
        </w:trPr>
        <w:tc>
          <w:tcPr>
            <w:tcW w:w="2411" w:type="dxa"/>
            <w:shd w:val="clear" w:color="auto" w:fill="F2F2F2"/>
            <w:vAlign w:val="center"/>
          </w:tcPr>
          <w:p w14:paraId="74E339E8" w14:textId="77777777" w:rsidR="00CB0322" w:rsidRPr="00E02F79" w:rsidRDefault="00CB0322" w:rsidP="00E02F79">
            <w:pPr>
              <w:jc w:val="both"/>
              <w:rPr>
                <w:sz w:val="22"/>
              </w:rPr>
            </w:pPr>
            <w:r w:rsidRPr="00E02F79">
              <w:rPr>
                <w:sz w:val="22"/>
              </w:rPr>
              <w:lastRenderedPageBreak/>
              <w:t xml:space="preserve">Participation à la constitution de biens communs </w:t>
            </w:r>
          </w:p>
        </w:tc>
        <w:tc>
          <w:tcPr>
            <w:tcW w:w="7371" w:type="dxa"/>
            <w:shd w:val="clear" w:color="auto" w:fill="auto"/>
            <w:vAlign w:val="center"/>
          </w:tcPr>
          <w:p w14:paraId="4C317630" w14:textId="52035B73" w:rsidR="00CB0322" w:rsidRPr="00E02F79" w:rsidRDefault="0061702A" w:rsidP="00392700">
            <w:pPr>
              <w:pStyle w:val="Paragraphedeliste"/>
              <w:numPr>
                <w:ilvl w:val="0"/>
                <w:numId w:val="16"/>
              </w:numPr>
              <w:pBdr>
                <w:top w:val="nil"/>
                <w:left w:val="nil"/>
                <w:bottom w:val="nil"/>
                <w:right w:val="nil"/>
                <w:between w:val="nil"/>
              </w:pBdr>
              <w:spacing w:after="60"/>
              <w:rPr>
                <w:szCs w:val="22"/>
              </w:rPr>
            </w:pPr>
            <w:r w:rsidRPr="00E02F79">
              <w:rPr>
                <w:szCs w:val="22"/>
              </w:rPr>
              <w:t>Proposition</w:t>
            </w:r>
            <w:r w:rsidR="002A3F52" w:rsidRPr="00E02F79">
              <w:rPr>
                <w:szCs w:val="22"/>
              </w:rPr>
              <w:t xml:space="preserve"> de biens communs utiles à d’autres acteurs</w:t>
            </w:r>
          </w:p>
        </w:tc>
      </w:tr>
      <w:tr w:rsidR="00D95D2B" w:rsidRPr="00E02F79" w14:paraId="279AA435" w14:textId="77777777" w:rsidTr="00AE2A35">
        <w:trPr>
          <w:trHeight w:val="850"/>
        </w:trPr>
        <w:tc>
          <w:tcPr>
            <w:tcW w:w="2411" w:type="dxa"/>
            <w:shd w:val="clear" w:color="auto" w:fill="F2F2F2"/>
            <w:vAlign w:val="center"/>
          </w:tcPr>
          <w:p w14:paraId="41B741DC" w14:textId="280F1E5A" w:rsidR="00D95D2B" w:rsidRPr="00E02F79" w:rsidRDefault="00D95D2B" w:rsidP="00E02F79">
            <w:pPr>
              <w:jc w:val="both"/>
              <w:rPr>
                <w:sz w:val="22"/>
              </w:rPr>
            </w:pPr>
            <w:r w:rsidRPr="00E02F79">
              <w:rPr>
                <w:sz w:val="22"/>
              </w:rPr>
              <w:t>Capacité d’adaptation</w:t>
            </w:r>
          </w:p>
        </w:tc>
        <w:tc>
          <w:tcPr>
            <w:tcW w:w="7371" w:type="dxa"/>
            <w:shd w:val="clear" w:color="auto" w:fill="auto"/>
            <w:vAlign w:val="center"/>
          </w:tcPr>
          <w:p w14:paraId="14E8EFE7" w14:textId="155C6C78" w:rsidR="00D95D2B" w:rsidRPr="00E02F79" w:rsidRDefault="008D20D4" w:rsidP="00392700">
            <w:pPr>
              <w:pStyle w:val="Paragraphedeliste"/>
              <w:numPr>
                <w:ilvl w:val="0"/>
                <w:numId w:val="16"/>
              </w:numPr>
              <w:pBdr>
                <w:top w:val="nil"/>
                <w:left w:val="nil"/>
                <w:bottom w:val="nil"/>
                <w:right w:val="nil"/>
                <w:between w:val="nil"/>
              </w:pBdr>
              <w:spacing w:after="60"/>
              <w:rPr>
                <w:szCs w:val="22"/>
              </w:rPr>
            </w:pPr>
            <w:r w:rsidRPr="00E02F79">
              <w:rPr>
                <w:szCs w:val="22"/>
              </w:rPr>
              <w:t>Les solutions proposées auront pris en compte</w:t>
            </w:r>
            <w:r w:rsidRPr="00E02F79">
              <w:rPr>
                <w:rFonts w:eastAsia="Calibri" w:cs="Adobe Clean DC"/>
                <w:color w:val="000000"/>
                <w:szCs w:val="22"/>
              </w:rPr>
              <w:t xml:space="preserve"> le renforcement des impacts du changement climatique (sécheresse, épisodes de pluie intenses, ...), tel que décrit dans la TRACC, et seront adaptées au climat </w:t>
            </w:r>
            <w:r w:rsidR="00544AF4" w:rsidRPr="00E02F79">
              <w:rPr>
                <w:rFonts w:eastAsia="Calibri" w:cs="Adobe Clean DC"/>
                <w:color w:val="000000"/>
                <w:szCs w:val="22"/>
              </w:rPr>
              <w:t>d’une France à +2°C en 2030 et +2,7°c en 2050</w:t>
            </w:r>
            <w:r w:rsidR="00544AF4" w:rsidRPr="00E02F79">
              <w:rPr>
                <w:rStyle w:val="Appelnotedebasdep"/>
                <w:rFonts w:ascii="Marianne" w:eastAsia="Calibri" w:hAnsi="Marianne" w:cs="Adobe Clean DC"/>
                <w:color w:val="000000"/>
                <w:sz w:val="22"/>
                <w:szCs w:val="22"/>
              </w:rPr>
              <w:footnoteReference w:id="5"/>
            </w:r>
          </w:p>
          <w:p w14:paraId="2E665A15" w14:textId="36EA9006" w:rsidR="008D20D4" w:rsidRPr="00E02F79" w:rsidRDefault="008D20D4" w:rsidP="00392700">
            <w:pPr>
              <w:pStyle w:val="Paragraphedeliste"/>
              <w:numPr>
                <w:ilvl w:val="0"/>
                <w:numId w:val="16"/>
              </w:numPr>
              <w:pBdr>
                <w:top w:val="nil"/>
                <w:left w:val="nil"/>
                <w:bottom w:val="nil"/>
                <w:right w:val="nil"/>
                <w:between w:val="nil"/>
              </w:pBdr>
              <w:spacing w:after="60"/>
              <w:rPr>
                <w:szCs w:val="22"/>
              </w:rPr>
            </w:pPr>
            <w:r w:rsidRPr="00E02F79">
              <w:rPr>
                <w:szCs w:val="22"/>
              </w:rPr>
              <w:t xml:space="preserve">Les solutions proposées intégreront les risques de tensions sur les approvisionnements en ressources fossiles ou minérales </w:t>
            </w:r>
          </w:p>
        </w:tc>
      </w:tr>
      <w:tr w:rsidR="00CB0322" w:rsidRPr="00E02F79" w14:paraId="5D9DE177" w14:textId="77777777" w:rsidTr="00AE2A35">
        <w:trPr>
          <w:trHeight w:val="850"/>
        </w:trPr>
        <w:tc>
          <w:tcPr>
            <w:tcW w:w="2411" w:type="dxa"/>
            <w:shd w:val="clear" w:color="auto" w:fill="F2F2F2"/>
            <w:vAlign w:val="center"/>
          </w:tcPr>
          <w:p w14:paraId="4ACA27EA" w14:textId="77777777" w:rsidR="00CB0322" w:rsidRPr="00E02F79" w:rsidRDefault="00CB0322" w:rsidP="00E02F79">
            <w:pPr>
              <w:jc w:val="both"/>
              <w:rPr>
                <w:sz w:val="22"/>
              </w:rPr>
            </w:pPr>
            <w:r w:rsidRPr="00E02F79">
              <w:rPr>
                <w:sz w:val="22"/>
              </w:rPr>
              <w:t>Pertinence du modèle d’affaires</w:t>
            </w:r>
          </w:p>
        </w:tc>
        <w:tc>
          <w:tcPr>
            <w:tcW w:w="7371" w:type="dxa"/>
            <w:shd w:val="clear" w:color="auto" w:fill="auto"/>
            <w:vAlign w:val="center"/>
          </w:tcPr>
          <w:p w14:paraId="486A1BFE" w14:textId="77777777" w:rsidR="00CB0322" w:rsidRPr="00E02F79" w:rsidRDefault="00CB0322" w:rsidP="00392700">
            <w:pPr>
              <w:pStyle w:val="Paragraphedeliste"/>
              <w:numPr>
                <w:ilvl w:val="0"/>
                <w:numId w:val="16"/>
              </w:numPr>
              <w:pBdr>
                <w:top w:val="nil"/>
                <w:left w:val="nil"/>
                <w:bottom w:val="nil"/>
                <w:right w:val="nil"/>
                <w:between w:val="nil"/>
              </w:pBdr>
              <w:spacing w:after="60"/>
              <w:rPr>
                <w:szCs w:val="22"/>
              </w:rPr>
            </w:pPr>
            <w:r w:rsidRPr="00E02F79">
              <w:rPr>
                <w:szCs w:val="22"/>
              </w:rPr>
              <w:t>Accès aux marchés et description du modèle d’affaires (Produits et services envisagés / segments de marchés)</w:t>
            </w:r>
          </w:p>
          <w:p w14:paraId="29C0ACE7" w14:textId="77777777" w:rsidR="00CB0322" w:rsidRPr="00E02F79" w:rsidRDefault="00CB0322" w:rsidP="00392700">
            <w:pPr>
              <w:pStyle w:val="Paragraphedeliste"/>
              <w:numPr>
                <w:ilvl w:val="0"/>
                <w:numId w:val="16"/>
              </w:numPr>
              <w:pBdr>
                <w:top w:val="nil"/>
                <w:left w:val="nil"/>
                <w:bottom w:val="nil"/>
                <w:right w:val="nil"/>
                <w:between w:val="nil"/>
              </w:pBdr>
              <w:spacing w:after="60"/>
              <w:rPr>
                <w:szCs w:val="22"/>
              </w:rPr>
            </w:pPr>
            <w:r w:rsidRPr="00E02F79">
              <w:rPr>
                <w:szCs w:val="22"/>
              </w:rPr>
              <w:t>Plan d’affaires et hypothèses étayés</w:t>
            </w:r>
            <w:r w:rsidRPr="00E02F79">
              <w:rPr>
                <w:rFonts w:ascii="Calibri" w:hAnsi="Calibri" w:cs="Calibri"/>
                <w:szCs w:val="22"/>
              </w:rPr>
              <w:t> </w:t>
            </w:r>
            <w:r w:rsidRPr="00E02F79">
              <w:rPr>
                <w:szCs w:val="22"/>
              </w:rPr>
              <w:t xml:space="preserve">: le cas </w:t>
            </w:r>
            <w:r w:rsidRPr="00E02F79">
              <w:rPr>
                <w:rFonts w:cs="Marianne"/>
                <w:szCs w:val="22"/>
              </w:rPr>
              <w:t>é</w:t>
            </w:r>
            <w:r w:rsidRPr="00E02F79">
              <w:rPr>
                <w:szCs w:val="22"/>
              </w:rPr>
              <w:t>ch</w:t>
            </w:r>
            <w:r w:rsidRPr="00E02F79">
              <w:rPr>
                <w:rFonts w:cs="Marianne"/>
                <w:szCs w:val="22"/>
              </w:rPr>
              <w:t>é</w:t>
            </w:r>
            <w:r w:rsidRPr="00E02F79">
              <w:rPr>
                <w:szCs w:val="22"/>
              </w:rPr>
              <w:t>ant analyse concurrentielle, manifestations d</w:t>
            </w:r>
            <w:r w:rsidRPr="00E02F79">
              <w:rPr>
                <w:rFonts w:cs="Marianne"/>
                <w:szCs w:val="22"/>
              </w:rPr>
              <w:t>’</w:t>
            </w:r>
            <w:r w:rsidRPr="00E02F79">
              <w:rPr>
                <w:szCs w:val="22"/>
              </w:rPr>
              <w:t>int</w:t>
            </w:r>
            <w:r w:rsidRPr="00E02F79">
              <w:rPr>
                <w:rFonts w:cs="Marianne"/>
                <w:szCs w:val="22"/>
              </w:rPr>
              <w:t>é</w:t>
            </w:r>
            <w:r w:rsidRPr="00E02F79">
              <w:rPr>
                <w:szCs w:val="22"/>
              </w:rPr>
              <w:t>r</w:t>
            </w:r>
            <w:r w:rsidRPr="00E02F79">
              <w:rPr>
                <w:rFonts w:cs="Marianne"/>
                <w:szCs w:val="22"/>
              </w:rPr>
              <w:t>ê</w:t>
            </w:r>
            <w:r w:rsidRPr="00E02F79">
              <w:rPr>
                <w:szCs w:val="22"/>
              </w:rPr>
              <w:t>t</w:t>
            </w:r>
            <w:r w:rsidRPr="00E02F79">
              <w:rPr>
                <w:rFonts w:cs="Marianne"/>
                <w:szCs w:val="22"/>
              </w:rPr>
              <w:t>…</w:t>
            </w:r>
          </w:p>
          <w:p w14:paraId="5FB5D449" w14:textId="77777777" w:rsidR="00CB0322" w:rsidRPr="00E02F79" w:rsidRDefault="00CB0322" w:rsidP="00392700">
            <w:pPr>
              <w:pStyle w:val="Paragraphedeliste"/>
              <w:numPr>
                <w:ilvl w:val="0"/>
                <w:numId w:val="16"/>
              </w:numPr>
              <w:pBdr>
                <w:top w:val="nil"/>
                <w:left w:val="nil"/>
                <w:bottom w:val="nil"/>
                <w:right w:val="nil"/>
                <w:between w:val="nil"/>
              </w:pBdr>
              <w:spacing w:after="60"/>
              <w:rPr>
                <w:szCs w:val="22"/>
              </w:rPr>
            </w:pPr>
            <w:r w:rsidRPr="00E02F79">
              <w:rPr>
                <w:szCs w:val="22"/>
              </w:rPr>
              <w:t>Etudes prévisionnelles des marchés correspondants, à l’échelle nationale, européenne, et, le cas échéant, internationale, tenant compte des évolutions technologiques et des développements en cours sur d’autres solutions éventuellement identifiées</w:t>
            </w:r>
          </w:p>
        </w:tc>
      </w:tr>
      <w:tr w:rsidR="00CB0322" w:rsidRPr="00E02F79" w14:paraId="15A4C083" w14:textId="77777777" w:rsidTr="00AE2A35">
        <w:trPr>
          <w:trHeight w:val="416"/>
        </w:trPr>
        <w:tc>
          <w:tcPr>
            <w:tcW w:w="2411" w:type="dxa"/>
            <w:shd w:val="clear" w:color="auto" w:fill="F2F2F2"/>
            <w:vAlign w:val="center"/>
          </w:tcPr>
          <w:p w14:paraId="0CDF701E" w14:textId="77777777" w:rsidR="00CB0322" w:rsidRPr="00E02F79" w:rsidRDefault="00CB0322" w:rsidP="00E02F79">
            <w:pPr>
              <w:jc w:val="both"/>
              <w:rPr>
                <w:sz w:val="22"/>
              </w:rPr>
            </w:pPr>
            <w:r w:rsidRPr="00E02F79">
              <w:rPr>
                <w:sz w:val="22"/>
              </w:rPr>
              <w:t>Impacts socio-économiques sur le territoire</w:t>
            </w:r>
          </w:p>
        </w:tc>
        <w:tc>
          <w:tcPr>
            <w:tcW w:w="7371" w:type="dxa"/>
            <w:shd w:val="clear" w:color="auto" w:fill="auto"/>
            <w:vAlign w:val="center"/>
          </w:tcPr>
          <w:p w14:paraId="61AACC3F" w14:textId="77777777" w:rsidR="00364E0F" w:rsidRDefault="000F0559" w:rsidP="00392700">
            <w:pPr>
              <w:pStyle w:val="Paragraphedeliste"/>
              <w:numPr>
                <w:ilvl w:val="0"/>
                <w:numId w:val="16"/>
              </w:numPr>
              <w:pBdr>
                <w:top w:val="nil"/>
                <w:left w:val="nil"/>
                <w:bottom w:val="nil"/>
                <w:right w:val="nil"/>
                <w:between w:val="nil"/>
              </w:pBdr>
              <w:spacing w:after="60"/>
              <w:rPr>
                <w:szCs w:val="22"/>
              </w:rPr>
            </w:pPr>
            <w:r>
              <w:rPr>
                <w:szCs w:val="22"/>
              </w:rPr>
              <w:t>R</w:t>
            </w:r>
            <w:r w:rsidRPr="00E02F79">
              <w:rPr>
                <w:szCs w:val="22"/>
              </w:rPr>
              <w:t>etombées économiques pour le territoire national, chiffrées et étayées en termes d’emplois (accroissement, maintien de compétences, etc.), d’investissements (renforcement de sites industriels, accroissement de la R&amp;D, etc.), de valorisation d’acquis technologiques (brevet, propriété intellectuelle…), de développement d’une filière ou d'anticipation de mutations économiques ou sociétales</w:t>
            </w:r>
            <w:r w:rsidRPr="00E02F79">
              <w:rPr>
                <w:rFonts w:ascii="Calibri" w:hAnsi="Calibri" w:cs="Calibri"/>
                <w:szCs w:val="22"/>
              </w:rPr>
              <w:t> </w:t>
            </w:r>
            <w:r w:rsidRPr="00E02F79">
              <w:rPr>
                <w:szCs w:val="22"/>
              </w:rPr>
              <w:t>;</w:t>
            </w:r>
          </w:p>
          <w:p w14:paraId="2252071B" w14:textId="13EC0C91" w:rsidR="00CB0322" w:rsidRPr="00E02F79" w:rsidRDefault="00CB0322" w:rsidP="00392700">
            <w:pPr>
              <w:pStyle w:val="Paragraphedeliste"/>
              <w:numPr>
                <w:ilvl w:val="0"/>
                <w:numId w:val="16"/>
              </w:numPr>
              <w:pBdr>
                <w:top w:val="nil"/>
                <w:left w:val="nil"/>
                <w:bottom w:val="nil"/>
                <w:right w:val="nil"/>
                <w:between w:val="nil"/>
              </w:pBdr>
              <w:spacing w:after="60"/>
              <w:rPr>
                <w:szCs w:val="22"/>
              </w:rPr>
            </w:pPr>
            <w:r w:rsidRPr="00E02F79">
              <w:rPr>
                <w:szCs w:val="22"/>
              </w:rPr>
              <w:t>Retombées socio-économiques et capacité d’entraînement des sous-traitants</w:t>
            </w:r>
          </w:p>
          <w:p w14:paraId="3FE752FA" w14:textId="77777777" w:rsidR="00CB0322" w:rsidRPr="00E02F79" w:rsidRDefault="00CB0322" w:rsidP="00392700">
            <w:pPr>
              <w:pStyle w:val="Paragraphedeliste"/>
              <w:numPr>
                <w:ilvl w:val="0"/>
                <w:numId w:val="16"/>
              </w:numPr>
              <w:pBdr>
                <w:top w:val="nil"/>
                <w:left w:val="nil"/>
                <w:bottom w:val="nil"/>
                <w:right w:val="nil"/>
                <w:between w:val="nil"/>
              </w:pBdr>
              <w:spacing w:after="60"/>
              <w:rPr>
                <w:szCs w:val="22"/>
              </w:rPr>
            </w:pPr>
            <w:r w:rsidRPr="00E02F79">
              <w:rPr>
                <w:szCs w:val="22"/>
              </w:rPr>
              <w:t xml:space="preserve">Caractère structurant du projet pour la filière </w:t>
            </w:r>
            <w:r w:rsidRPr="00E02F79">
              <w:rPr>
                <w:rFonts w:cs="Calibri"/>
                <w:szCs w:val="22"/>
              </w:rPr>
              <w:t>«</w:t>
            </w:r>
            <w:r w:rsidRPr="00E02F79">
              <w:rPr>
                <w:rFonts w:ascii="Calibri" w:hAnsi="Calibri" w:cs="Calibri"/>
                <w:szCs w:val="22"/>
              </w:rPr>
              <w:t> </w:t>
            </w:r>
            <w:r w:rsidRPr="00E02F79">
              <w:rPr>
                <w:szCs w:val="22"/>
              </w:rPr>
              <w:t>Logistique</w:t>
            </w:r>
            <w:r w:rsidRPr="00E02F79">
              <w:rPr>
                <w:rFonts w:ascii="Calibri" w:hAnsi="Calibri" w:cs="Calibri"/>
                <w:szCs w:val="22"/>
              </w:rPr>
              <w:t> </w:t>
            </w:r>
            <w:r w:rsidRPr="00E02F79">
              <w:rPr>
                <w:rFonts w:cs="Marianne"/>
                <w:szCs w:val="22"/>
              </w:rPr>
              <w:t>»</w:t>
            </w:r>
          </w:p>
          <w:p w14:paraId="28671531" w14:textId="77777777" w:rsidR="00CB0322" w:rsidRPr="00E02F79" w:rsidRDefault="00CB0322" w:rsidP="00392700">
            <w:pPr>
              <w:pStyle w:val="Paragraphedeliste"/>
              <w:numPr>
                <w:ilvl w:val="0"/>
                <w:numId w:val="16"/>
              </w:numPr>
              <w:pBdr>
                <w:top w:val="nil"/>
                <w:left w:val="nil"/>
                <w:bottom w:val="nil"/>
                <w:right w:val="nil"/>
                <w:between w:val="nil"/>
              </w:pBdr>
              <w:spacing w:after="60"/>
              <w:rPr>
                <w:szCs w:val="22"/>
              </w:rPr>
            </w:pPr>
            <w:r w:rsidRPr="00E02F79">
              <w:rPr>
                <w:szCs w:val="22"/>
              </w:rPr>
              <w:t>Pertinence du projet par rapport aux enjeux sociaux et sociétaux, le cas échéant, territoriaux</w:t>
            </w:r>
          </w:p>
        </w:tc>
      </w:tr>
      <w:tr w:rsidR="00CB0322" w:rsidRPr="00E02F79" w14:paraId="5F1B8B29" w14:textId="77777777" w:rsidTr="00AE2A35">
        <w:trPr>
          <w:trHeight w:val="416"/>
        </w:trPr>
        <w:tc>
          <w:tcPr>
            <w:tcW w:w="2411" w:type="dxa"/>
            <w:tcBorders>
              <w:top w:val="single" w:sz="4" w:space="0" w:color="auto"/>
              <w:left w:val="single" w:sz="4" w:space="0" w:color="auto"/>
              <w:bottom w:val="single" w:sz="4" w:space="0" w:color="auto"/>
              <w:right w:val="single" w:sz="4" w:space="0" w:color="auto"/>
            </w:tcBorders>
            <w:shd w:val="clear" w:color="auto" w:fill="F2F2F2"/>
            <w:vAlign w:val="center"/>
          </w:tcPr>
          <w:p w14:paraId="6C7A0E8B" w14:textId="77777777" w:rsidR="00CB0322" w:rsidRPr="00E02F79" w:rsidRDefault="00CB0322" w:rsidP="00E02F79">
            <w:pPr>
              <w:jc w:val="both"/>
              <w:rPr>
                <w:sz w:val="22"/>
              </w:rPr>
            </w:pPr>
            <w:r w:rsidRPr="00E02F79">
              <w:rPr>
                <w:sz w:val="22"/>
              </w:rPr>
              <w:t>Cas d’usage</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18CEA1A" w14:textId="77777777" w:rsidR="00CB0322" w:rsidRPr="00E02F79" w:rsidRDefault="00CB0322" w:rsidP="00392700">
            <w:pPr>
              <w:pStyle w:val="Paragraphedeliste"/>
              <w:numPr>
                <w:ilvl w:val="0"/>
                <w:numId w:val="16"/>
              </w:numPr>
              <w:spacing w:after="60"/>
              <w:rPr>
                <w:szCs w:val="22"/>
              </w:rPr>
            </w:pPr>
            <w:r w:rsidRPr="00E02F79">
              <w:rPr>
                <w:szCs w:val="22"/>
              </w:rPr>
              <w:t>Prise en compte dans le cas d’usage proposé de la complexité systémique de la chaîne logistique multi-acteurs</w:t>
            </w:r>
          </w:p>
          <w:p w14:paraId="35FDA7CF" w14:textId="77777777" w:rsidR="00CB0322" w:rsidRPr="00E02F79" w:rsidRDefault="00CB0322" w:rsidP="00392700">
            <w:pPr>
              <w:pStyle w:val="Paragraphedeliste"/>
              <w:numPr>
                <w:ilvl w:val="0"/>
                <w:numId w:val="16"/>
              </w:numPr>
              <w:spacing w:after="60"/>
              <w:rPr>
                <w:szCs w:val="22"/>
              </w:rPr>
            </w:pPr>
            <w:r w:rsidRPr="00E02F79">
              <w:rPr>
                <w:szCs w:val="22"/>
              </w:rPr>
              <w:t>Présentation du ou des cas d’usage de référence avec une vision systémique large permettant une compréhension de l’écosystème et de la chaine de valeur dans lesquels l’innovation va s’intégrer</w:t>
            </w:r>
          </w:p>
        </w:tc>
      </w:tr>
    </w:tbl>
    <w:p w14:paraId="0DA43E08" w14:textId="6F29497B" w:rsidR="0034394C" w:rsidRDefault="00533B08" w:rsidP="00AD164F">
      <w:pPr>
        <w:pStyle w:val="Titre2"/>
      </w:pPr>
      <w:bookmarkStart w:id="43" w:name="_Toc194934687"/>
      <w:bookmarkStart w:id="44" w:name="_Toc166501157"/>
      <w:r w:rsidRPr="00900652">
        <w:rPr>
          <w:rStyle w:val="Titre2Car"/>
          <w:b/>
        </w:rPr>
        <w:t>Label pôle de compétitivité</w:t>
      </w:r>
      <w:bookmarkEnd w:id="43"/>
      <w:bookmarkEnd w:id="44"/>
    </w:p>
    <w:p w14:paraId="70EC7811" w14:textId="77777777" w:rsidR="0034394C" w:rsidRDefault="00533B08">
      <w:pPr>
        <w:jc w:val="both"/>
        <w:rPr>
          <w:rFonts w:cs="Calibri"/>
          <w:sz w:val="22"/>
        </w:rPr>
      </w:pPr>
      <w:r>
        <w:rPr>
          <w:rFonts w:cs="Calibri"/>
          <w:sz w:val="22"/>
        </w:rPr>
        <w:t xml:space="preserve">Le projet peut être labellisé, au choix du porteur, par un ou plusieurs pôle(s) de compétitivité. Cette labellisation est facultative pour répondre au présent appel à projets. </w:t>
      </w:r>
    </w:p>
    <w:p w14:paraId="3AC72919" w14:textId="77777777" w:rsidR="0034394C" w:rsidRDefault="00533B08">
      <w:pPr>
        <w:jc w:val="both"/>
        <w:rPr>
          <w:rFonts w:cs="Calibri"/>
          <w:sz w:val="22"/>
        </w:rPr>
      </w:pPr>
      <w:r>
        <w:rPr>
          <w:rFonts w:cs="Calibri"/>
          <w:sz w:val="22"/>
        </w:rPr>
        <w:t xml:space="preserve">La labellisation constitue un acte de reconnaissance par un pôle de compétitivité de l’intérêt du projet par rapport aux axes stratégiques du pôle, à l’écosystème et à ses cibles marché. La labellisation permet de confronter la pertinence du projet à la vision d’experts reconnus. Elle peut aussi permettre un accompagnement du porteur du projet dans sa démarche de définition et de structuration du projet, et améliorer ses chances de succès. </w:t>
      </w:r>
    </w:p>
    <w:p w14:paraId="2EC488E3" w14:textId="1DF4EA4C" w:rsidR="007B72F0" w:rsidRDefault="00533B08">
      <w:pPr>
        <w:pStyle w:val="Puces2"/>
        <w:tabs>
          <w:tab w:val="left" w:pos="567"/>
        </w:tabs>
        <w:spacing w:before="120"/>
        <w:rPr>
          <w:rFonts w:ascii="Marianne" w:hAnsi="Marianne" w:cs="Calibri"/>
          <w:sz w:val="22"/>
          <w:szCs w:val="22"/>
        </w:rPr>
      </w:pPr>
      <w:r>
        <w:rPr>
          <w:rFonts w:ascii="Marianne" w:hAnsi="Marianne" w:cs="Calibri"/>
          <w:sz w:val="22"/>
          <w:szCs w:val="22"/>
        </w:rPr>
        <w:lastRenderedPageBreak/>
        <w:t>La labellisation du projet par un pôle de compétitivité est une information prise en compte dans le processus de sélection des projets et portée à la connaissance des membres du jury. La labellisation et le rapport du comité de labellisation du pôle doivent se faire selon les critères du présent cahier des charges.</w:t>
      </w:r>
    </w:p>
    <w:p w14:paraId="44C44A0D" w14:textId="54124B08" w:rsidR="007B72F0" w:rsidRPr="00900652" w:rsidRDefault="007B72F0" w:rsidP="00AD164F">
      <w:pPr>
        <w:pStyle w:val="Titre2"/>
      </w:pPr>
      <w:bookmarkStart w:id="45" w:name="_Toc194934688"/>
      <w:bookmarkStart w:id="46" w:name="_Toc166501158"/>
      <w:r w:rsidRPr="00900652">
        <w:rPr>
          <w:rStyle w:val="Titre2Car"/>
          <w:b/>
        </w:rPr>
        <w:t>Pré</w:t>
      </w:r>
      <w:r w:rsidR="00CB0322">
        <w:rPr>
          <w:rStyle w:val="Titre2Car"/>
          <w:b/>
        </w:rPr>
        <w:t>-</w:t>
      </w:r>
      <w:r w:rsidRPr="00900652">
        <w:rPr>
          <w:rStyle w:val="Titre2Car"/>
          <w:b/>
        </w:rPr>
        <w:t>dépôt et dépôt</w:t>
      </w:r>
      <w:bookmarkEnd w:id="45"/>
      <w:bookmarkEnd w:id="46"/>
      <w:r w:rsidRPr="00900652">
        <w:rPr>
          <w:rStyle w:val="Titre2Car"/>
          <w:b/>
        </w:rPr>
        <w:t xml:space="preserve"> </w:t>
      </w:r>
    </w:p>
    <w:p w14:paraId="3959A98B" w14:textId="77777777" w:rsidR="007B72F0" w:rsidRPr="007B72F0" w:rsidRDefault="007B72F0" w:rsidP="00AD164F">
      <w:pPr>
        <w:pStyle w:val="Titre3"/>
      </w:pPr>
      <w:r w:rsidRPr="007B72F0">
        <w:t xml:space="preserve">Réunion de pré-dépôt </w:t>
      </w:r>
    </w:p>
    <w:p w14:paraId="3FCA04A6" w14:textId="1CBF28F2" w:rsidR="007B72F0" w:rsidRPr="007B72F0" w:rsidRDefault="007B72F0" w:rsidP="007B72F0">
      <w:pPr>
        <w:pStyle w:val="Puces2"/>
        <w:tabs>
          <w:tab w:val="left" w:pos="567"/>
        </w:tabs>
        <w:spacing w:before="120"/>
        <w:rPr>
          <w:rFonts w:ascii="Marianne" w:hAnsi="Marianne" w:cs="Calibri"/>
          <w:sz w:val="22"/>
          <w:szCs w:val="22"/>
        </w:rPr>
      </w:pPr>
      <w:r w:rsidRPr="007B72F0">
        <w:rPr>
          <w:rFonts w:ascii="Marianne" w:hAnsi="Marianne" w:cs="Calibri"/>
          <w:sz w:val="22"/>
          <w:szCs w:val="22"/>
        </w:rPr>
        <w:t xml:space="preserve">Cette étape </w:t>
      </w:r>
      <w:r w:rsidR="005D5C25">
        <w:rPr>
          <w:rFonts w:ascii="Marianne" w:hAnsi="Marianne" w:cs="Calibri"/>
          <w:sz w:val="22"/>
          <w:szCs w:val="22"/>
        </w:rPr>
        <w:t xml:space="preserve">obligatoire </w:t>
      </w:r>
      <w:r w:rsidRPr="007B72F0">
        <w:rPr>
          <w:rFonts w:ascii="Marianne" w:hAnsi="Marianne" w:cs="Calibri"/>
          <w:sz w:val="22"/>
          <w:szCs w:val="22"/>
        </w:rPr>
        <w:t>doit se dérouler 1 mois au minimum avant le dépôt d’un dossier et a vocation à orienter et à conseiller le porteur de projet sur les points suivants :</w:t>
      </w:r>
    </w:p>
    <w:p w14:paraId="44213543" w14:textId="77777777" w:rsidR="007B72F0" w:rsidRPr="007B72F0" w:rsidRDefault="007B72F0" w:rsidP="00DC045C">
      <w:pPr>
        <w:pStyle w:val="Puces2"/>
        <w:numPr>
          <w:ilvl w:val="0"/>
          <w:numId w:val="4"/>
        </w:numPr>
        <w:tabs>
          <w:tab w:val="left" w:pos="567"/>
        </w:tabs>
        <w:spacing w:before="120"/>
        <w:rPr>
          <w:rFonts w:ascii="Marianne" w:hAnsi="Marianne" w:cs="Calibri"/>
          <w:sz w:val="22"/>
          <w:szCs w:val="22"/>
        </w:rPr>
      </w:pPr>
      <w:r w:rsidRPr="007B72F0">
        <w:rPr>
          <w:rFonts w:ascii="Marianne" w:hAnsi="Marianne" w:cs="Calibri"/>
          <w:sz w:val="22"/>
          <w:szCs w:val="22"/>
        </w:rPr>
        <w:t>Adéquation du projet avec les attendus du cahier des charges,</w:t>
      </w:r>
    </w:p>
    <w:p w14:paraId="65AF6489" w14:textId="75618EF8" w:rsidR="007B72F0" w:rsidRPr="001C0758" w:rsidRDefault="007B72F0" w:rsidP="00DC045C">
      <w:pPr>
        <w:pStyle w:val="Puces2"/>
        <w:numPr>
          <w:ilvl w:val="0"/>
          <w:numId w:val="4"/>
        </w:numPr>
        <w:tabs>
          <w:tab w:val="left" w:pos="567"/>
        </w:tabs>
        <w:spacing w:before="120"/>
        <w:rPr>
          <w:rFonts w:ascii="Marianne" w:hAnsi="Marianne" w:cs="Calibri"/>
          <w:sz w:val="22"/>
          <w:szCs w:val="22"/>
        </w:rPr>
      </w:pPr>
      <w:r w:rsidRPr="007B72F0">
        <w:rPr>
          <w:rFonts w:ascii="Marianne" w:hAnsi="Marianne" w:cs="Calibri"/>
          <w:sz w:val="22"/>
          <w:szCs w:val="22"/>
        </w:rPr>
        <w:t>Caractère impactant et transformant du projet proposé dans le domaine de la</w:t>
      </w:r>
      <w:r w:rsidR="001C0758">
        <w:rPr>
          <w:rFonts w:ascii="Marianne" w:hAnsi="Marianne" w:cs="Calibri"/>
          <w:sz w:val="22"/>
          <w:szCs w:val="22"/>
        </w:rPr>
        <w:t xml:space="preserve"> </w:t>
      </w:r>
      <w:r w:rsidRPr="007B72F0">
        <w:rPr>
          <w:rFonts w:ascii="Marianne" w:hAnsi="Marianne" w:cs="Calibri"/>
          <w:sz w:val="22"/>
          <w:szCs w:val="22"/>
        </w:rPr>
        <w:t xml:space="preserve">transition écologique et du développement de l’économie française. </w:t>
      </w:r>
    </w:p>
    <w:p w14:paraId="7C7D454E" w14:textId="77777777" w:rsidR="00CB0322" w:rsidRDefault="007B72F0" w:rsidP="007B72F0">
      <w:pPr>
        <w:pStyle w:val="Puces2"/>
        <w:tabs>
          <w:tab w:val="left" w:pos="567"/>
        </w:tabs>
        <w:spacing w:before="120"/>
        <w:rPr>
          <w:rFonts w:ascii="Marianne" w:hAnsi="Marianne" w:cs="Calibri"/>
          <w:sz w:val="22"/>
          <w:szCs w:val="22"/>
        </w:rPr>
      </w:pPr>
      <w:r w:rsidRPr="007B72F0">
        <w:rPr>
          <w:rFonts w:ascii="Marianne" w:hAnsi="Marianne" w:cs="Calibri"/>
          <w:sz w:val="22"/>
          <w:szCs w:val="22"/>
        </w:rPr>
        <w:t xml:space="preserve">La réunion de pré-dépôt consiste en une présentation synthétique par le porteur du projet proposé. </w:t>
      </w:r>
    </w:p>
    <w:p w14:paraId="5DCBC9F5" w14:textId="7422F77C" w:rsidR="007B72F0" w:rsidRPr="007B72F0" w:rsidRDefault="007B72F0" w:rsidP="007B72F0">
      <w:pPr>
        <w:pStyle w:val="Puces2"/>
        <w:tabs>
          <w:tab w:val="left" w:pos="567"/>
        </w:tabs>
        <w:spacing w:before="120"/>
        <w:rPr>
          <w:rFonts w:ascii="Marianne" w:hAnsi="Marianne" w:cs="Calibri"/>
          <w:sz w:val="22"/>
          <w:szCs w:val="22"/>
        </w:rPr>
      </w:pPr>
      <w:r w:rsidRPr="007B72F0">
        <w:rPr>
          <w:rFonts w:ascii="Marianne" w:hAnsi="Marianne" w:cs="Calibri"/>
          <w:sz w:val="22"/>
          <w:szCs w:val="22"/>
        </w:rPr>
        <w:t xml:space="preserve">Le porteur peut contacter l’ADEME à l’adresse suivante : </w:t>
      </w:r>
      <w:hyperlink r:id="rId48" w:history="1">
        <w:r w:rsidR="00E27EC4" w:rsidRPr="00333C03">
          <w:rPr>
            <w:rStyle w:val="Lienhypertexte"/>
            <w:rFonts w:cs="Calibri"/>
            <w:szCs w:val="22"/>
          </w:rPr>
          <w:t>aap.pia4.logistique4.0@ademe.fr</w:t>
        </w:r>
      </w:hyperlink>
      <w:r w:rsidR="00E27EC4">
        <w:rPr>
          <w:rFonts w:ascii="Marianne" w:hAnsi="Marianne" w:cs="Calibri"/>
          <w:sz w:val="22"/>
          <w:szCs w:val="22"/>
        </w:rPr>
        <w:t xml:space="preserve"> .</w:t>
      </w:r>
    </w:p>
    <w:p w14:paraId="6E0FAD5E" w14:textId="4130FFC1" w:rsidR="007B72F0" w:rsidRPr="007B72F0" w:rsidRDefault="007B72F0" w:rsidP="00AD164F">
      <w:pPr>
        <w:pStyle w:val="Titre3"/>
      </w:pPr>
      <w:r w:rsidRPr="007B72F0">
        <w:t>Dépôt</w:t>
      </w:r>
    </w:p>
    <w:p w14:paraId="6A7AE888" w14:textId="77777777" w:rsidR="007B72F0" w:rsidRPr="007B72F0" w:rsidRDefault="007B72F0" w:rsidP="007B72F0">
      <w:pPr>
        <w:pStyle w:val="Puces2"/>
        <w:tabs>
          <w:tab w:val="left" w:pos="567"/>
        </w:tabs>
        <w:spacing w:before="120"/>
        <w:rPr>
          <w:rFonts w:ascii="Marianne" w:hAnsi="Marianne" w:cs="Calibri"/>
          <w:sz w:val="22"/>
          <w:szCs w:val="22"/>
        </w:rPr>
      </w:pPr>
      <w:r w:rsidRPr="007B72F0">
        <w:rPr>
          <w:rFonts w:ascii="Marianne" w:hAnsi="Marianne" w:cs="Calibri"/>
          <w:sz w:val="22"/>
          <w:szCs w:val="22"/>
        </w:rPr>
        <w:t>Les projets doivent être adressés sous forme électronique via la plateforme de l’ADEME :</w:t>
      </w:r>
    </w:p>
    <w:p w14:paraId="08378D24" w14:textId="6CE36F3B" w:rsidR="007B72F0" w:rsidRPr="007B72F0" w:rsidRDefault="001C0758" w:rsidP="007B72F0">
      <w:pPr>
        <w:pStyle w:val="Puces2"/>
        <w:tabs>
          <w:tab w:val="left" w:pos="567"/>
        </w:tabs>
        <w:spacing w:before="120"/>
        <w:jc w:val="center"/>
        <w:rPr>
          <w:rFonts w:ascii="Marianne" w:hAnsi="Marianne" w:cs="Calibri"/>
          <w:sz w:val="22"/>
          <w:szCs w:val="22"/>
        </w:rPr>
      </w:pPr>
      <w:hyperlink r:id="rId49" w:history="1">
        <w:r w:rsidRPr="00536538">
          <w:rPr>
            <w:rStyle w:val="Lienhypertexte"/>
            <w:rFonts w:cs="Calibri"/>
            <w:szCs w:val="22"/>
          </w:rPr>
          <w:t>https://agirpourlatransition.ademe.fr/</w:t>
        </w:r>
      </w:hyperlink>
      <w:r>
        <w:rPr>
          <w:rFonts w:ascii="Marianne" w:hAnsi="Marianne" w:cs="Calibri"/>
          <w:sz w:val="22"/>
          <w:szCs w:val="22"/>
        </w:rPr>
        <w:t xml:space="preserve"> </w:t>
      </w:r>
    </w:p>
    <w:p w14:paraId="775880A3" w14:textId="5CF9C278" w:rsidR="00E27EC4" w:rsidRPr="004A5E50" w:rsidRDefault="00E27EC4" w:rsidP="004A5E50">
      <w:pPr>
        <w:jc w:val="both"/>
        <w:rPr>
          <w:sz w:val="22"/>
          <w:szCs w:val="24"/>
        </w:rPr>
      </w:pPr>
      <w:r w:rsidRPr="004A5E50">
        <w:rPr>
          <w:sz w:val="22"/>
          <w:szCs w:val="24"/>
        </w:rPr>
        <w:t xml:space="preserve">Attention, en cas de projet collaboratif, seul le coordonnateur du projet est habilité à pré-déposer puis déposer le dossier sur la plateforme. Cependant, le pré-dépôt puis le dépôt engendrent une demande </w:t>
      </w:r>
      <w:r w:rsidR="006403DA">
        <w:rPr>
          <w:sz w:val="22"/>
          <w:szCs w:val="24"/>
        </w:rPr>
        <w:t>d’action (liste non-exhaustive</w:t>
      </w:r>
      <w:r w:rsidR="006403DA">
        <w:rPr>
          <w:rFonts w:ascii="Calibri" w:hAnsi="Calibri" w:cs="Calibri"/>
          <w:sz w:val="22"/>
          <w:szCs w:val="24"/>
        </w:rPr>
        <w:t> </w:t>
      </w:r>
      <w:r w:rsidR="006403DA">
        <w:rPr>
          <w:sz w:val="22"/>
          <w:szCs w:val="24"/>
        </w:rPr>
        <w:t>: mise à jour éventuelle des données, acceptation des engagements, validation, etc.)</w:t>
      </w:r>
      <w:r w:rsidRPr="004A5E50">
        <w:rPr>
          <w:sz w:val="22"/>
          <w:szCs w:val="24"/>
        </w:rPr>
        <w:t xml:space="preserve"> adressée à tous les partenaires </w:t>
      </w:r>
      <w:r w:rsidRPr="004A5E50">
        <w:rPr>
          <w:i/>
          <w:sz w:val="22"/>
          <w:szCs w:val="24"/>
        </w:rPr>
        <w:t>via</w:t>
      </w:r>
      <w:r w:rsidRPr="004A5E50">
        <w:rPr>
          <w:sz w:val="22"/>
          <w:szCs w:val="24"/>
        </w:rPr>
        <w:t xml:space="preserve"> un mail généré à partir de la plateforme. </w:t>
      </w:r>
    </w:p>
    <w:p w14:paraId="194BE374" w14:textId="5401CCEE" w:rsidR="00E27EC4" w:rsidRPr="004A5E50" w:rsidRDefault="00E27EC4" w:rsidP="004A5E50">
      <w:pPr>
        <w:jc w:val="both"/>
        <w:rPr>
          <w:sz w:val="22"/>
          <w:szCs w:val="24"/>
        </w:rPr>
      </w:pPr>
      <w:r w:rsidRPr="004A5E50">
        <w:rPr>
          <w:sz w:val="22"/>
          <w:szCs w:val="24"/>
        </w:rPr>
        <w:t>Merci de bien prendre en compte ce délai de validation pour le dépôt du dossier avant la clôture intermédiaire de l’AAP.</w:t>
      </w:r>
    </w:p>
    <w:p w14:paraId="32125E99" w14:textId="3403B70C" w:rsidR="0034394C" w:rsidRPr="00900652" w:rsidRDefault="00533B08" w:rsidP="00AD164F">
      <w:pPr>
        <w:pStyle w:val="Titre2"/>
      </w:pPr>
      <w:bookmarkStart w:id="47" w:name="_Toc194934689"/>
      <w:bookmarkStart w:id="48" w:name="_Toc166501159"/>
      <w:r w:rsidRPr="00900652">
        <w:rPr>
          <w:rStyle w:val="Titre2Car"/>
          <w:b/>
        </w:rPr>
        <w:t>Processus de sélection</w:t>
      </w:r>
      <w:bookmarkEnd w:id="47"/>
      <w:bookmarkEnd w:id="48"/>
    </w:p>
    <w:p w14:paraId="05C3DAD8" w14:textId="778A4450" w:rsidR="007B72F0" w:rsidRPr="007B72F0" w:rsidRDefault="007B72F0" w:rsidP="00AD164F">
      <w:pPr>
        <w:pStyle w:val="Titre3"/>
      </w:pPr>
      <w:r w:rsidRPr="007B72F0">
        <w:t>Pré-sélection des projets</w:t>
      </w:r>
    </w:p>
    <w:p w14:paraId="45AF39FB" w14:textId="77777777" w:rsidR="007B72F0" w:rsidRPr="007B72F0" w:rsidRDefault="007B72F0" w:rsidP="007B72F0">
      <w:pPr>
        <w:widowControl/>
        <w:spacing w:after="120"/>
        <w:jc w:val="both"/>
        <w:rPr>
          <w:rFonts w:cs="Calibri"/>
          <w:sz w:val="22"/>
        </w:rPr>
      </w:pPr>
      <w:r w:rsidRPr="007B72F0">
        <w:rPr>
          <w:rFonts w:cs="Calibri"/>
          <w:sz w:val="22"/>
        </w:rPr>
        <w:t>L’ADEME conduira une première analyse des dossiers reçus en termes d’éligibilité pour écarter les dossiers ne remplissant pas les conditions mentionnées ci-dessus, puis sélectionnera les dossiers au regard des critères de sélection mentionnés ci-dessous. Cette analyse peut conduire à une audition des porteurs de projets.</w:t>
      </w:r>
    </w:p>
    <w:p w14:paraId="6E501DC9" w14:textId="5C91A941" w:rsidR="007B72F0" w:rsidRPr="007B72F0" w:rsidRDefault="007B72F0" w:rsidP="007B72F0">
      <w:pPr>
        <w:widowControl/>
        <w:spacing w:after="120"/>
        <w:jc w:val="both"/>
        <w:rPr>
          <w:rFonts w:cs="Calibri"/>
          <w:sz w:val="22"/>
        </w:rPr>
      </w:pPr>
      <w:r w:rsidRPr="007B72F0">
        <w:rPr>
          <w:rFonts w:cs="Calibri"/>
          <w:sz w:val="22"/>
        </w:rPr>
        <w:t>La décision d’entrée en instruction approfondie d’un projet sera prise par un comité de sélection, composé de l’ADEME et d</w:t>
      </w:r>
      <w:r w:rsidR="00364E0F">
        <w:rPr>
          <w:rFonts w:cs="Calibri"/>
          <w:sz w:val="22"/>
        </w:rPr>
        <w:t>‘</w:t>
      </w:r>
      <w:r w:rsidRPr="007B72F0">
        <w:rPr>
          <w:rFonts w:cs="Calibri"/>
          <w:sz w:val="22"/>
        </w:rPr>
        <w:t>experts indépendants.</w:t>
      </w:r>
    </w:p>
    <w:p w14:paraId="417EF45C" w14:textId="0C306112" w:rsidR="007B72F0" w:rsidRPr="007B72F0" w:rsidRDefault="007B72F0" w:rsidP="007B72F0">
      <w:pPr>
        <w:widowControl/>
        <w:spacing w:after="120"/>
        <w:jc w:val="both"/>
        <w:rPr>
          <w:rFonts w:cs="Calibri"/>
          <w:b/>
          <w:bCs/>
          <w:sz w:val="22"/>
        </w:rPr>
      </w:pPr>
      <w:r w:rsidRPr="007B72F0">
        <w:rPr>
          <w:rFonts w:cs="Calibri"/>
          <w:sz w:val="22"/>
        </w:rPr>
        <w:t>L’attention des porteurs est attirée sur le fait que les données déclarées dans les documents (notamment annexes techniques et financières) engagent le déposant, et qu’elles devront être respectées dans le cas où le projet serait sélectionné et soutenu par l’ADEME.</w:t>
      </w:r>
    </w:p>
    <w:p w14:paraId="3E714131" w14:textId="77777777" w:rsidR="007B72F0" w:rsidRPr="007B72F0" w:rsidRDefault="007B72F0" w:rsidP="00AD164F">
      <w:pPr>
        <w:pStyle w:val="Titre3"/>
      </w:pPr>
      <w:r w:rsidRPr="007B72F0">
        <w:lastRenderedPageBreak/>
        <w:t>Instruction approfondie</w:t>
      </w:r>
    </w:p>
    <w:p w14:paraId="14177657" w14:textId="3708B560" w:rsidR="007B72F0" w:rsidRDefault="007B72F0" w:rsidP="007B72F0">
      <w:pPr>
        <w:widowControl/>
        <w:spacing w:after="120"/>
        <w:jc w:val="both"/>
        <w:rPr>
          <w:rFonts w:cs="Calibri"/>
          <w:sz w:val="22"/>
        </w:rPr>
      </w:pPr>
      <w:r w:rsidRPr="007B72F0">
        <w:rPr>
          <w:rFonts w:cs="Calibri"/>
          <w:sz w:val="22"/>
        </w:rPr>
        <w:t xml:space="preserve">Une instruction approfondie sera conduite par l’ADEME pouvant associer également des personnalités qualifiées le cas échéant. </w:t>
      </w:r>
    </w:p>
    <w:p w14:paraId="10C42E2E" w14:textId="77777777" w:rsidR="00637286" w:rsidRDefault="00637286" w:rsidP="007B72F0">
      <w:pPr>
        <w:widowControl/>
        <w:spacing w:after="120"/>
        <w:jc w:val="both"/>
        <w:rPr>
          <w:rFonts w:cs="Calibri"/>
          <w:sz w:val="22"/>
        </w:rPr>
      </w:pPr>
    </w:p>
    <w:p w14:paraId="79A3E0F5" w14:textId="77777777" w:rsidR="00637286" w:rsidRPr="00637286" w:rsidRDefault="00637286" w:rsidP="00637286">
      <w:pPr>
        <w:pStyle w:val="Titre3"/>
      </w:pPr>
      <w:r w:rsidRPr="00637286">
        <w:t>Plan et contenu du dossier de préparation de l’Evaluation socio-économique (ESE) des grands projets dans le cadre de France 2030</w:t>
      </w:r>
      <w:r w:rsidRPr="00637286">
        <w:rPr>
          <w:rFonts w:ascii="Calibri" w:hAnsi="Calibri" w:cs="Calibri"/>
        </w:rPr>
        <w:t> </w:t>
      </w:r>
    </w:p>
    <w:p w14:paraId="1EFA1D6D" w14:textId="77777777" w:rsidR="00637286" w:rsidRPr="00637286" w:rsidRDefault="00637286" w:rsidP="00637286">
      <w:pPr>
        <w:widowControl/>
        <w:spacing w:after="120"/>
        <w:jc w:val="both"/>
        <w:rPr>
          <w:rFonts w:cs="Calibri"/>
          <w:sz w:val="22"/>
        </w:rPr>
      </w:pPr>
      <w:r w:rsidRPr="00637286">
        <w:rPr>
          <w:rFonts w:cs="Calibri"/>
          <w:sz w:val="22"/>
        </w:rPr>
        <w:t>En application de l’article 2 du décret n° 2013-1211 du 23 décembre 2013 modifié relatif à la procédure d'évaluation des investissements publics en application de l'article 17 de la loi n° 2012-1558 du 31 décembre 2012 de programmation des finances publiques pour les années 2012 à 2017, tout projet doit présenter, pour recevoir un financement par l’Etat d’au moins 20M€ hors taxe, une évaluation socio-économique (ESE) préalable qui a pour objectif de déterminer les coûts et bénéfices attendus du projet d'investissement envisagé pour la société. Dans le cas des projets recevant une aide supérieure à 100M€, l’ESE doit être accompagnée d’une contre-expertise indépendante diligentée par le secrétaire général pour l’investissement.</w:t>
      </w:r>
      <w:r w:rsidRPr="00637286">
        <w:rPr>
          <w:rFonts w:ascii="Calibri" w:hAnsi="Calibri" w:cs="Calibri"/>
          <w:sz w:val="22"/>
        </w:rPr>
        <w:t> </w:t>
      </w:r>
    </w:p>
    <w:p w14:paraId="7C47B357" w14:textId="77777777" w:rsidR="00637286" w:rsidRPr="00637286" w:rsidRDefault="00637286" w:rsidP="00637286">
      <w:pPr>
        <w:widowControl/>
        <w:spacing w:after="120"/>
        <w:jc w:val="both"/>
        <w:rPr>
          <w:rFonts w:cs="Calibri"/>
          <w:sz w:val="22"/>
        </w:rPr>
      </w:pPr>
      <w:r w:rsidRPr="00637286">
        <w:rPr>
          <w:rFonts w:cs="Calibri"/>
          <w:sz w:val="22"/>
        </w:rPr>
        <w:t>L’ADEME, en tant qu’opérateur de ce dispositif d’appel à projets, est responsable de l’élaboration de cette ESE.</w:t>
      </w:r>
      <w:r w:rsidRPr="00637286">
        <w:rPr>
          <w:rFonts w:ascii="Calibri" w:hAnsi="Calibri" w:cs="Calibri"/>
          <w:sz w:val="22"/>
        </w:rPr>
        <w:t>  </w:t>
      </w:r>
    </w:p>
    <w:p w14:paraId="65B7FB27" w14:textId="77777777" w:rsidR="00637286" w:rsidRPr="00637286" w:rsidRDefault="00637286" w:rsidP="00637286">
      <w:pPr>
        <w:widowControl/>
        <w:spacing w:after="120"/>
        <w:jc w:val="both"/>
        <w:rPr>
          <w:rFonts w:cs="Calibri"/>
          <w:sz w:val="22"/>
        </w:rPr>
      </w:pPr>
      <w:r w:rsidRPr="00637286">
        <w:rPr>
          <w:rFonts w:cs="Calibri"/>
          <w:sz w:val="22"/>
        </w:rPr>
        <w:t>Afin de permettre la réalisation de cette analyse, est demandé à chaque candidat à ce dispositif de remplir le dossier de préparation de l’ESE. Le plan de contenu de ce dossier de préparation est décrit en annexe 9 du dossier de candidature. Ce dossier devra être remis par le porteur de projet lors du dépôt du projet.</w:t>
      </w:r>
      <w:r w:rsidRPr="00637286">
        <w:rPr>
          <w:rFonts w:ascii="Calibri" w:hAnsi="Calibri" w:cs="Calibri"/>
          <w:sz w:val="22"/>
        </w:rPr>
        <w:t> </w:t>
      </w:r>
    </w:p>
    <w:p w14:paraId="01C1E131" w14:textId="7AE98E06" w:rsidR="00637286" w:rsidRDefault="00637286" w:rsidP="007B72F0">
      <w:pPr>
        <w:widowControl/>
        <w:spacing w:after="120"/>
        <w:jc w:val="both"/>
        <w:rPr>
          <w:rFonts w:cs="Calibri"/>
          <w:sz w:val="22"/>
        </w:rPr>
      </w:pPr>
    </w:p>
    <w:p w14:paraId="6CFA647A" w14:textId="77777777" w:rsidR="002A531D" w:rsidRPr="007B72F0" w:rsidRDefault="002A531D" w:rsidP="007B72F0">
      <w:pPr>
        <w:widowControl/>
        <w:spacing w:after="120"/>
        <w:jc w:val="both"/>
        <w:rPr>
          <w:rFonts w:cs="Calibri"/>
          <w:sz w:val="22"/>
        </w:rPr>
      </w:pPr>
    </w:p>
    <w:p w14:paraId="6323977C" w14:textId="77777777" w:rsidR="007B72F0" w:rsidRPr="007B72F0" w:rsidRDefault="007B72F0" w:rsidP="00AD164F">
      <w:pPr>
        <w:pStyle w:val="Titre3"/>
      </w:pPr>
      <w:r w:rsidRPr="007B72F0">
        <w:t>Décision finale d’octroi de l’aide</w:t>
      </w:r>
    </w:p>
    <w:p w14:paraId="67774C82" w14:textId="3E94DDCA" w:rsidR="007B72F0" w:rsidRPr="007B72F0" w:rsidRDefault="007B72F0" w:rsidP="007B72F0">
      <w:pPr>
        <w:widowControl/>
        <w:spacing w:after="120"/>
        <w:jc w:val="both"/>
        <w:rPr>
          <w:rFonts w:cs="Calibri"/>
          <w:sz w:val="22"/>
        </w:rPr>
      </w:pPr>
      <w:r w:rsidRPr="007B72F0">
        <w:rPr>
          <w:rFonts w:cs="Calibri"/>
          <w:sz w:val="22"/>
        </w:rPr>
        <w:t xml:space="preserve">A l’issue de la phase d’instruction approfondie, l’ADEME présentera ses conclusions qui comprendront ses recommandations et propositions écrites de soutien au comité de sélection compétent, qui lui-même proposera une décision de soutien au </w:t>
      </w:r>
      <w:r w:rsidR="00F77891">
        <w:rPr>
          <w:rFonts w:cs="Calibri"/>
          <w:sz w:val="22"/>
        </w:rPr>
        <w:t>Comité de Pilotage Ministériel</w:t>
      </w:r>
      <w:r w:rsidRPr="007B72F0">
        <w:rPr>
          <w:rFonts w:cs="Calibri"/>
          <w:sz w:val="22"/>
        </w:rPr>
        <w:t xml:space="preserve">. </w:t>
      </w:r>
    </w:p>
    <w:p w14:paraId="0AC2FC22" w14:textId="13E7FDE4" w:rsidR="00E46F86" w:rsidRDefault="007B72F0" w:rsidP="003D2AAB">
      <w:pPr>
        <w:jc w:val="both"/>
        <w:rPr>
          <w:rFonts w:cs="Calibri"/>
          <w:sz w:val="22"/>
        </w:rPr>
      </w:pPr>
      <w:r w:rsidRPr="007B72F0">
        <w:rPr>
          <w:rFonts w:cs="Calibri"/>
          <w:sz w:val="22"/>
        </w:rPr>
        <w:t xml:space="preserve">Le </w:t>
      </w:r>
      <w:r w:rsidR="00F77891">
        <w:rPr>
          <w:rFonts w:cs="Calibri"/>
          <w:sz w:val="22"/>
        </w:rPr>
        <w:t>Comité de Pilotage Ministériel</w:t>
      </w:r>
      <w:r w:rsidRPr="007B72F0">
        <w:rPr>
          <w:rFonts w:cs="Calibri"/>
          <w:sz w:val="22"/>
        </w:rPr>
        <w:t xml:space="preserve"> proposera la décision d’attribution des aides </w:t>
      </w:r>
      <w:r w:rsidR="006403DA">
        <w:rPr>
          <w:rFonts w:cs="Calibri"/>
          <w:sz w:val="22"/>
        </w:rPr>
        <w:t>au</w:t>
      </w:r>
      <w:r w:rsidR="00C10D8A">
        <w:rPr>
          <w:rFonts w:cs="Calibri"/>
          <w:sz w:val="22"/>
        </w:rPr>
        <w:t xml:space="preserve"> </w:t>
      </w:r>
      <w:r w:rsidR="006403DA">
        <w:rPr>
          <w:rFonts w:cs="Calibri"/>
          <w:sz w:val="22"/>
        </w:rPr>
        <w:t xml:space="preserve">Premier </w:t>
      </w:r>
      <w:r w:rsidR="00C10D8A">
        <w:rPr>
          <w:rFonts w:cs="Calibri"/>
          <w:sz w:val="22"/>
        </w:rPr>
        <w:t>Ministre</w:t>
      </w:r>
      <w:r w:rsidRPr="007B72F0">
        <w:rPr>
          <w:rFonts w:cs="Calibri"/>
          <w:sz w:val="22"/>
        </w:rPr>
        <w:t>, qui prendra les décisions finales d’octroi de l’aide</w:t>
      </w:r>
      <w:r w:rsidR="00085656">
        <w:rPr>
          <w:rFonts w:cs="Calibri"/>
          <w:sz w:val="22"/>
        </w:rPr>
        <w:t xml:space="preserve"> sur proposition du Secrétariat général à l’investissement</w:t>
      </w:r>
      <w:r w:rsidRPr="007B72F0">
        <w:rPr>
          <w:rFonts w:cs="Calibri"/>
          <w:sz w:val="22"/>
        </w:rPr>
        <w:t>.</w:t>
      </w:r>
    </w:p>
    <w:p w14:paraId="3DC1AD30" w14:textId="77777777" w:rsidR="00E46F86" w:rsidRDefault="00E46F86">
      <w:pPr>
        <w:widowControl/>
        <w:spacing w:after="0"/>
        <w:rPr>
          <w:rFonts w:cs="Calibri"/>
          <w:sz w:val="22"/>
        </w:rPr>
      </w:pPr>
      <w:r>
        <w:rPr>
          <w:rFonts w:cs="Calibri"/>
          <w:sz w:val="22"/>
        </w:rPr>
        <w:br w:type="page"/>
      </w:r>
    </w:p>
    <w:p w14:paraId="754F67EF" w14:textId="77777777" w:rsidR="0034394C" w:rsidRPr="00900652" w:rsidRDefault="00533B08" w:rsidP="00900652">
      <w:pPr>
        <w:pStyle w:val="Titre1"/>
      </w:pPr>
      <w:bookmarkStart w:id="49" w:name="_Toc194934690"/>
      <w:bookmarkStart w:id="50" w:name="_Toc166501160"/>
      <w:r w:rsidRPr="00900652">
        <w:lastRenderedPageBreak/>
        <w:t>Mise en œuvre et suivi des projets</w:t>
      </w:r>
      <w:bookmarkEnd w:id="49"/>
      <w:bookmarkEnd w:id="50"/>
    </w:p>
    <w:p w14:paraId="025335E3" w14:textId="77777777" w:rsidR="0034394C" w:rsidRPr="00900652" w:rsidRDefault="00533B08" w:rsidP="00AD164F">
      <w:pPr>
        <w:pStyle w:val="Titre2"/>
      </w:pPr>
      <w:bookmarkStart w:id="51" w:name="_Toc194934691"/>
      <w:bookmarkStart w:id="52" w:name="_Toc166501161"/>
      <w:r w:rsidRPr="00900652">
        <w:rPr>
          <w:rStyle w:val="Titre2Car"/>
          <w:b/>
        </w:rPr>
        <w:t>Contractualisation</w:t>
      </w:r>
      <w:bookmarkEnd w:id="51"/>
      <w:bookmarkEnd w:id="52"/>
    </w:p>
    <w:p w14:paraId="3FB16D89" w14:textId="411F3B9B" w:rsidR="00F31AEC" w:rsidRPr="000B2A3D" w:rsidRDefault="00F31AEC" w:rsidP="00AD164F">
      <w:pPr>
        <w:pStyle w:val="Titre3"/>
      </w:pPr>
      <w:r w:rsidRPr="000B2A3D">
        <w:t>Convention</w:t>
      </w:r>
    </w:p>
    <w:p w14:paraId="4D46F4E5" w14:textId="59F18BEB" w:rsidR="0034394C" w:rsidRDefault="00533B08">
      <w:pPr>
        <w:spacing w:after="120"/>
        <w:jc w:val="both"/>
        <w:rPr>
          <w:sz w:val="22"/>
        </w:rPr>
      </w:pPr>
      <w:r>
        <w:rPr>
          <w:sz w:val="22"/>
        </w:rPr>
        <w:t>Une fois la décision</w:t>
      </w:r>
      <w:r w:rsidR="00983A48">
        <w:rPr>
          <w:sz w:val="22"/>
        </w:rPr>
        <w:t xml:space="preserve"> du</w:t>
      </w:r>
      <w:r>
        <w:rPr>
          <w:sz w:val="22"/>
        </w:rPr>
        <w:t xml:space="preserve"> </w:t>
      </w:r>
      <w:r w:rsidR="006403DA">
        <w:rPr>
          <w:sz w:val="22"/>
        </w:rPr>
        <w:t xml:space="preserve">Premier </w:t>
      </w:r>
      <w:r>
        <w:rPr>
          <w:sz w:val="22"/>
        </w:rPr>
        <w:t xml:space="preserve">ministre signée, les opérateurs peuvent engager les dossiers et contractualiser avec les bénéficiaires dans les délais impartis par la décision </w:t>
      </w:r>
      <w:r w:rsidR="00983A48">
        <w:rPr>
          <w:sz w:val="22"/>
        </w:rPr>
        <w:t xml:space="preserve">du </w:t>
      </w:r>
      <w:r w:rsidR="006403DA">
        <w:rPr>
          <w:sz w:val="22"/>
        </w:rPr>
        <w:t xml:space="preserve">Premier </w:t>
      </w:r>
      <w:r>
        <w:rPr>
          <w:sz w:val="22"/>
        </w:rPr>
        <w:t>ministre.</w:t>
      </w:r>
      <w:r w:rsidR="00034DD5">
        <w:rPr>
          <w:sz w:val="22"/>
        </w:rPr>
        <w:t xml:space="preserve"> L’octroi définitif de l’aide est matérialisé par la signature d’une convention de financement. </w:t>
      </w:r>
    </w:p>
    <w:p w14:paraId="362DCE36" w14:textId="5BE77880" w:rsidR="0034394C" w:rsidRDefault="00533B08">
      <w:pPr>
        <w:spacing w:after="120"/>
        <w:jc w:val="both"/>
        <w:rPr>
          <w:sz w:val="22"/>
        </w:rPr>
      </w:pPr>
      <w:r>
        <w:rPr>
          <w:sz w:val="22"/>
        </w:rPr>
        <w:t xml:space="preserve">La convention </w:t>
      </w:r>
      <w:r w:rsidR="00034DD5">
        <w:rPr>
          <w:sz w:val="22"/>
        </w:rPr>
        <w:t xml:space="preserve">de financement </w:t>
      </w:r>
      <w:r>
        <w:rPr>
          <w:sz w:val="22"/>
        </w:rPr>
        <w:t>précise notamment l’utilisation des crédits, le contenu du projet, le calendrier de réalisation, les modalités de pilotage du projet, le montant des tranches et les critères de déclenchement des tranches successives, les prévisions de cofinancement des projets, les conditions de retour</w:t>
      </w:r>
      <w:r w:rsidR="00034DD5">
        <w:rPr>
          <w:sz w:val="22"/>
        </w:rPr>
        <w:t>s</w:t>
      </w:r>
      <w:r>
        <w:rPr>
          <w:sz w:val="22"/>
        </w:rPr>
        <w:t xml:space="preserve"> financier</w:t>
      </w:r>
      <w:r w:rsidR="00034DD5">
        <w:rPr>
          <w:sz w:val="22"/>
        </w:rPr>
        <w:t>s</w:t>
      </w:r>
      <w:r>
        <w:rPr>
          <w:sz w:val="22"/>
        </w:rPr>
        <w:t xml:space="preserve"> pour l’État, les modalités de restitution des données nécessaires au suivi et à l’évaluation</w:t>
      </w:r>
      <w:r w:rsidR="007B4D24">
        <w:rPr>
          <w:sz w:val="22"/>
        </w:rPr>
        <w:t xml:space="preserve"> </w:t>
      </w:r>
      <w:r w:rsidR="006403DA">
        <w:rPr>
          <w:sz w:val="22"/>
        </w:rPr>
        <w:t>du projet</w:t>
      </w:r>
      <w:r>
        <w:rPr>
          <w:sz w:val="22"/>
        </w:rPr>
        <w:t xml:space="preserve">, et les modalités de communication. </w:t>
      </w:r>
    </w:p>
    <w:p w14:paraId="164CB002" w14:textId="213A7D59" w:rsidR="0034394C" w:rsidRDefault="00533B08">
      <w:pPr>
        <w:spacing w:after="120"/>
        <w:jc w:val="both"/>
        <w:rPr>
          <w:sz w:val="22"/>
        </w:rPr>
      </w:pPr>
      <w:r>
        <w:rPr>
          <w:sz w:val="22"/>
        </w:rPr>
        <w:t xml:space="preserve">La convention </w:t>
      </w:r>
      <w:r w:rsidR="00034DD5">
        <w:rPr>
          <w:sz w:val="22"/>
        </w:rPr>
        <w:t xml:space="preserve">de financement </w:t>
      </w:r>
      <w:r>
        <w:rPr>
          <w:sz w:val="22"/>
        </w:rPr>
        <w:t xml:space="preserve">est signée </w:t>
      </w:r>
      <w:r w:rsidR="00034DD5">
        <w:rPr>
          <w:sz w:val="22"/>
        </w:rPr>
        <w:t>en principe</w:t>
      </w:r>
      <w:r>
        <w:rPr>
          <w:sz w:val="22"/>
        </w:rPr>
        <w:t xml:space="preserve"> dans un délai de 4 mois à compter de la décision </w:t>
      </w:r>
      <w:r w:rsidR="00983A48">
        <w:rPr>
          <w:sz w:val="22"/>
        </w:rPr>
        <w:t>du Premier ministre</w:t>
      </w:r>
      <w:r w:rsidR="006403DA">
        <w:rPr>
          <w:sz w:val="22"/>
        </w:rPr>
        <w:t>.</w:t>
      </w:r>
    </w:p>
    <w:p w14:paraId="4055DF42" w14:textId="0BA1F4CE" w:rsidR="00FE69D1" w:rsidRDefault="00FE69D1">
      <w:pPr>
        <w:spacing w:after="120"/>
        <w:jc w:val="both"/>
        <w:rPr>
          <w:sz w:val="22"/>
        </w:rPr>
      </w:pPr>
      <w:r w:rsidRPr="00FE69D1">
        <w:rPr>
          <w:sz w:val="22"/>
        </w:rPr>
        <w:t xml:space="preserve">En cas de projet collaboratif, l’ADEME contractualise avec chacun des partenaires du projet bénéficiant d’une aide ; la convention est établie entre l’ADEME et chaque entité juridique (déterminée par le numéro de SIRET </w:t>
      </w:r>
      <w:r w:rsidR="006403DA">
        <w:rPr>
          <w:sz w:val="22"/>
        </w:rPr>
        <w:t xml:space="preserve">ou SIREN </w:t>
      </w:r>
      <w:r w:rsidRPr="00FE69D1">
        <w:rPr>
          <w:sz w:val="22"/>
        </w:rPr>
        <w:t>du bénéficiaire) qui réalise les dépenses du projet.</w:t>
      </w:r>
    </w:p>
    <w:p w14:paraId="1A45C902" w14:textId="2FD1D6A3" w:rsidR="00FE69D1" w:rsidRDefault="00FE69D1" w:rsidP="00AD164F">
      <w:pPr>
        <w:pStyle w:val="Titre3"/>
      </w:pPr>
      <w:r w:rsidRPr="000B2A3D">
        <w:t>Versement des aides</w:t>
      </w:r>
    </w:p>
    <w:p w14:paraId="7DAE8A02" w14:textId="77777777" w:rsidR="005E55CF" w:rsidRPr="000B2A3D" w:rsidRDefault="005E55CF" w:rsidP="005E55CF">
      <w:pPr>
        <w:spacing w:after="120"/>
        <w:jc w:val="both"/>
        <w:rPr>
          <w:sz w:val="22"/>
        </w:rPr>
      </w:pPr>
      <w:r w:rsidRPr="005E55CF">
        <w:rPr>
          <w:b/>
          <w:bCs/>
          <w:sz w:val="22"/>
        </w:rPr>
        <w:t>Le 1er versement de l’aide intervient, dans le cas général, après la réception par l’ADEME des conventions signées de l’ensemble des partenaires du projet bénéficiant d’une aide.</w:t>
      </w:r>
      <w:r w:rsidRPr="000B2A3D">
        <w:rPr>
          <w:sz w:val="22"/>
        </w:rPr>
        <w:t xml:space="preserve"> La répartition des versements de l’aide par l’ADEME est la suivante, dans le cas général :</w:t>
      </w:r>
    </w:p>
    <w:p w14:paraId="2BF17047" w14:textId="776351C3" w:rsidR="005E55CF" w:rsidRPr="000B2A3D" w:rsidRDefault="005E55CF" w:rsidP="00392700">
      <w:pPr>
        <w:pStyle w:val="Paragraphedeliste"/>
        <w:numPr>
          <w:ilvl w:val="0"/>
          <w:numId w:val="5"/>
        </w:numPr>
        <w:spacing w:after="120"/>
      </w:pPr>
      <w:r w:rsidRPr="000B2A3D">
        <w:t>Le versement d’une avance à notification de 15% maximum du montant de l’aide ;</w:t>
      </w:r>
    </w:p>
    <w:p w14:paraId="686D2FE1" w14:textId="33A12D28" w:rsidR="005E55CF" w:rsidRPr="000B2A3D" w:rsidRDefault="005E55CF" w:rsidP="00392700">
      <w:pPr>
        <w:pStyle w:val="Paragraphedeliste"/>
        <w:numPr>
          <w:ilvl w:val="0"/>
          <w:numId w:val="5"/>
        </w:numPr>
        <w:spacing w:after="120"/>
      </w:pPr>
      <w:r w:rsidRPr="000B2A3D">
        <w:t>Le cas échéant, un ou plusieurs versements intermédiaires au cours du projet ;</w:t>
      </w:r>
    </w:p>
    <w:p w14:paraId="3FD2ADA5" w14:textId="5D76D5D1" w:rsidR="005E55CF" w:rsidRPr="000B2A3D" w:rsidRDefault="005E55CF" w:rsidP="00392700">
      <w:pPr>
        <w:pStyle w:val="Paragraphedeliste"/>
        <w:numPr>
          <w:ilvl w:val="0"/>
          <w:numId w:val="5"/>
        </w:numPr>
        <w:spacing w:after="120"/>
      </w:pPr>
      <w:r w:rsidRPr="000B2A3D">
        <w:t>Le cas échéant, le versement d’un solde représentant 20% minimum de l’aide.</w:t>
      </w:r>
    </w:p>
    <w:p w14:paraId="6316A5C3" w14:textId="297A9F93" w:rsidR="00CA68A4" w:rsidRDefault="00D45081" w:rsidP="005E55CF">
      <w:pPr>
        <w:spacing w:after="120"/>
        <w:jc w:val="both"/>
        <w:rPr>
          <w:sz w:val="22"/>
        </w:rPr>
      </w:pPr>
      <w:r>
        <w:rPr>
          <w:sz w:val="22"/>
        </w:rPr>
        <w:t>L’aide</w:t>
      </w:r>
      <w:r w:rsidR="005E55CF" w:rsidRPr="000B2A3D">
        <w:rPr>
          <w:sz w:val="22"/>
        </w:rPr>
        <w:t xml:space="preserve"> se compose d’une partie subvention et d’une autre partie avance remboursable, chaque versement respectera cette répartition, selon les mêmes proportions</w:t>
      </w:r>
      <w:r w:rsidR="00CA68A4">
        <w:rPr>
          <w:rFonts w:ascii="Calibri" w:hAnsi="Calibri" w:cs="Calibri"/>
          <w:sz w:val="22"/>
        </w:rPr>
        <w:t> </w:t>
      </w:r>
      <w:r w:rsidR="00CA68A4">
        <w:rPr>
          <w:sz w:val="22"/>
        </w:rPr>
        <w:t>:</w:t>
      </w:r>
    </w:p>
    <w:p w14:paraId="48269E52" w14:textId="77777777" w:rsidR="00637286" w:rsidRPr="00637286" w:rsidRDefault="00CA68A4" w:rsidP="00392700">
      <w:pPr>
        <w:pStyle w:val="Paragraphedeliste"/>
        <w:numPr>
          <w:ilvl w:val="0"/>
          <w:numId w:val="24"/>
        </w:numPr>
        <w:spacing w:after="120"/>
        <w:rPr>
          <w:rFonts w:eastAsia="Arial" w:cs="Segoe UI"/>
          <w:b/>
          <w:bCs/>
        </w:rPr>
      </w:pPr>
      <w:r>
        <w:t>Subvention</w:t>
      </w:r>
      <w:r>
        <w:rPr>
          <w:rFonts w:ascii="Calibri" w:hAnsi="Calibri" w:cs="Calibri"/>
        </w:rPr>
        <w:t> </w:t>
      </w:r>
      <w:r>
        <w:t>: 60% de l’aide totale maximum</w:t>
      </w:r>
      <w:r>
        <w:rPr>
          <w:rFonts w:ascii="Calibri" w:hAnsi="Calibri" w:cs="Calibri"/>
        </w:rPr>
        <w:t> </w:t>
      </w:r>
      <w:r>
        <w:t>;</w:t>
      </w:r>
    </w:p>
    <w:p w14:paraId="45018A27" w14:textId="1863CFC6" w:rsidR="00637286" w:rsidRPr="00637286" w:rsidRDefault="00CA68A4" w:rsidP="00392700">
      <w:pPr>
        <w:pStyle w:val="Paragraphedeliste"/>
        <w:numPr>
          <w:ilvl w:val="0"/>
          <w:numId w:val="24"/>
        </w:numPr>
        <w:spacing w:after="120"/>
        <w:rPr>
          <w:rFonts w:eastAsia="Arial" w:cs="Segoe UI"/>
          <w:b/>
          <w:bCs/>
        </w:rPr>
      </w:pPr>
      <w:r>
        <w:t>Avance remboursable</w:t>
      </w:r>
      <w:r w:rsidRPr="00637286">
        <w:rPr>
          <w:rFonts w:ascii="Calibri" w:hAnsi="Calibri" w:cs="Calibri"/>
        </w:rPr>
        <w:t> </w:t>
      </w:r>
      <w:r>
        <w:t>: 40% de l’aide totale minimum</w:t>
      </w:r>
    </w:p>
    <w:p w14:paraId="0B09B309" w14:textId="22C79187" w:rsidR="00637286" w:rsidRPr="00637286" w:rsidRDefault="00637286" w:rsidP="00637286">
      <w:pPr>
        <w:spacing w:after="120"/>
        <w:ind w:left="720"/>
        <w:rPr>
          <w:rStyle w:val="normaltextrun"/>
          <w:rFonts w:eastAsia="Arial" w:cs="Segoe UI"/>
          <w:b/>
          <w:bCs/>
          <w:sz w:val="22"/>
        </w:rPr>
      </w:pPr>
    </w:p>
    <w:p w14:paraId="4C9210F6" w14:textId="65009BBD" w:rsidR="0034394C" w:rsidRDefault="00637286" w:rsidP="00637286">
      <w:pPr>
        <w:spacing w:after="120"/>
        <w:jc w:val="both"/>
        <w:rPr>
          <w:rStyle w:val="eop"/>
          <w:rFonts w:ascii="Calibri" w:eastAsia="Arial" w:hAnsi="Calibri" w:cs="Calibri"/>
          <w:sz w:val="22"/>
        </w:rPr>
      </w:pPr>
      <w:r w:rsidRPr="00637286">
        <w:rPr>
          <w:rStyle w:val="normaltextrun"/>
          <w:rFonts w:eastAsia="Arial" w:cs="Segoe UI"/>
          <w:b/>
          <w:bCs/>
          <w:sz w:val="22"/>
        </w:rPr>
        <w:t>Dans le cas général, le versement de l’aide est conditionné à la vérification par l’opérateur, en concertation avec le ou les bailleurs de fonds, de la capacité financière du bénéficiaire à mener à bien l’exécution du programme ou la valorisation de ses résultats. La justification de cette capacité peut se faire par tout moyen (niveau de fonds propres ou quasi-fonds propres, perspectives de levée de fonds, endettement, apports en compte courant d’associé bloqué, capacité d’autofinancement, perspectives de marges dégagées par des contrats signés ou par des projets de contrats en cours de signature).</w:t>
      </w:r>
      <w:r w:rsidRPr="00637286">
        <w:rPr>
          <w:rStyle w:val="normaltextrun"/>
          <w:rFonts w:ascii="Calibri" w:eastAsia="Arial" w:hAnsi="Calibri" w:cs="Calibri"/>
          <w:b/>
          <w:bCs/>
          <w:sz w:val="22"/>
        </w:rPr>
        <w:t> </w:t>
      </w:r>
      <w:r w:rsidRPr="00637286">
        <w:rPr>
          <w:rStyle w:val="eop"/>
          <w:rFonts w:ascii="Calibri" w:eastAsia="Arial" w:hAnsi="Calibri" w:cs="Calibri"/>
          <w:sz w:val="22"/>
        </w:rPr>
        <w:t> </w:t>
      </w:r>
      <w:bookmarkStart w:id="53" w:name="_Toc166501162"/>
    </w:p>
    <w:p w14:paraId="4C217B86" w14:textId="77777777" w:rsidR="00637286" w:rsidRDefault="00637286" w:rsidP="00637286">
      <w:pPr>
        <w:spacing w:after="120"/>
        <w:jc w:val="both"/>
      </w:pPr>
    </w:p>
    <w:p w14:paraId="1AA1796C" w14:textId="77777777" w:rsidR="0034394C" w:rsidRPr="00900652" w:rsidRDefault="00533B08" w:rsidP="00AD164F">
      <w:pPr>
        <w:pStyle w:val="Titre2"/>
        <w:rPr>
          <w:rStyle w:val="Titre2Car"/>
          <w:b/>
          <w:lang w:bidi="hi-IN"/>
        </w:rPr>
      </w:pPr>
      <w:bookmarkStart w:id="54" w:name="_Toc194934692"/>
      <w:r w:rsidRPr="00900652">
        <w:rPr>
          <w:rStyle w:val="Titre2Car"/>
          <w:b/>
        </w:rPr>
        <w:lastRenderedPageBreak/>
        <w:t>Confidentialité et communication</w:t>
      </w:r>
      <w:bookmarkEnd w:id="54"/>
      <w:bookmarkEnd w:id="53"/>
    </w:p>
    <w:p w14:paraId="60619155" w14:textId="6A431377" w:rsidR="008D2A91" w:rsidRPr="008D2A91" w:rsidRDefault="008D2A91" w:rsidP="008D2A91">
      <w:pPr>
        <w:jc w:val="both"/>
        <w:rPr>
          <w:b/>
          <w:bCs/>
          <w:sz w:val="22"/>
        </w:rPr>
      </w:pPr>
      <w:r w:rsidRPr="008D2A91">
        <w:rPr>
          <w:b/>
          <w:bCs/>
          <w:sz w:val="22"/>
        </w:rPr>
        <w:t>L’ADEME garantit pour la bonne gestion du dossier que les documents transmis dans le cadre de cet AAP sont soumis à la plus stricte confidentialité et ne sont communiqués que dans le cadre restreint de l’expertise et de la gouvernance France 2030.</w:t>
      </w:r>
      <w:r w:rsidRPr="008D2A91">
        <w:rPr>
          <w:rFonts w:ascii="Cambria Math" w:hAnsi="Cambria Math" w:cs="Cambria Math"/>
          <w:b/>
          <w:bCs/>
          <w:sz w:val="22"/>
        </w:rPr>
        <w:t> </w:t>
      </w:r>
      <w:r w:rsidRPr="008D2A91">
        <w:rPr>
          <w:rFonts w:ascii="Calibri" w:hAnsi="Calibri" w:cs="Calibri"/>
          <w:b/>
          <w:bCs/>
          <w:sz w:val="22"/>
        </w:rPr>
        <w:t> </w:t>
      </w:r>
    </w:p>
    <w:p w14:paraId="1A115AE0" w14:textId="059108EF" w:rsidR="008D2A91" w:rsidRPr="008D2A91" w:rsidRDefault="008D2A91" w:rsidP="008D2A91">
      <w:pPr>
        <w:jc w:val="both"/>
        <w:rPr>
          <w:sz w:val="22"/>
        </w:rPr>
      </w:pPr>
      <w:r w:rsidRPr="008D2A91">
        <w:rPr>
          <w:sz w:val="22"/>
        </w:rPr>
        <w:t>Pour tout projet lauréat, les bénéficiaires sont tenus de mentionner le soutien apporté par France 2030 dans leurs actions de communication et la publication de leurs résultats avec la mention unique « ce projet a été soutenu par le plan d’investissement France 2030 opéré par l’ADEME » et les logos de France 2030, de l’ADEME.</w:t>
      </w:r>
      <w:r w:rsidRPr="008D2A91">
        <w:rPr>
          <w:rFonts w:ascii="Calibri" w:hAnsi="Calibri" w:cs="Calibri"/>
          <w:sz w:val="22"/>
        </w:rPr>
        <w:t> </w:t>
      </w:r>
    </w:p>
    <w:p w14:paraId="26D7F38E" w14:textId="34F64EE2" w:rsidR="008D2A91" w:rsidRPr="008D2A91" w:rsidRDefault="008D2A91" w:rsidP="008D2A91">
      <w:pPr>
        <w:jc w:val="both"/>
        <w:rPr>
          <w:sz w:val="22"/>
        </w:rPr>
      </w:pPr>
      <w:r w:rsidRPr="008D2A91">
        <w:rPr>
          <w:sz w:val="22"/>
        </w:rPr>
        <w:t>Toute opération de communication doit être concertée entre le porteur de projet et l’ADEME, afin de vérifier notamment le caractère diffusable des informations et la conformité des références au plan France 2030 et à l’ADEME.</w:t>
      </w:r>
      <w:r w:rsidRPr="008D2A91">
        <w:rPr>
          <w:rFonts w:ascii="Calibri" w:hAnsi="Calibri" w:cs="Calibri"/>
          <w:sz w:val="22"/>
        </w:rPr>
        <w:t>  </w:t>
      </w:r>
    </w:p>
    <w:p w14:paraId="45A7608F" w14:textId="08B72EF4" w:rsidR="008D2A91" w:rsidRPr="008D2A91" w:rsidRDefault="008D2A91" w:rsidP="008D2A91">
      <w:pPr>
        <w:jc w:val="both"/>
        <w:rPr>
          <w:sz w:val="22"/>
        </w:rPr>
      </w:pPr>
      <w:r w:rsidRPr="008D2A91">
        <w:rPr>
          <w:sz w:val="22"/>
        </w:rPr>
        <w:t>L’Etat et l’ADEME pourront communiquer sur les objectifs généraux de l’appel à projets, ses enjeux et ses résultats, ainsi que sur les projets lauréats, dans le respect des secrets des affaires. Ils pourront notamment utiliser à cette fin la « fiche lauréat » soumise par le porteur dans son dossier de candidature.</w:t>
      </w:r>
      <w:r w:rsidRPr="008D2A91">
        <w:rPr>
          <w:rFonts w:ascii="Calibri" w:hAnsi="Calibri" w:cs="Calibri"/>
          <w:sz w:val="22"/>
        </w:rPr>
        <w:t>  </w:t>
      </w:r>
    </w:p>
    <w:p w14:paraId="41301CD9" w14:textId="2122362A" w:rsidR="008D2A91" w:rsidRPr="008D2A91" w:rsidRDefault="008D2A91" w:rsidP="008D2A91">
      <w:pPr>
        <w:jc w:val="both"/>
        <w:rPr>
          <w:sz w:val="22"/>
        </w:rPr>
      </w:pPr>
      <w:r w:rsidRPr="008D2A91">
        <w:rPr>
          <w:sz w:val="22"/>
        </w:rPr>
        <w:t xml:space="preserve">Enfin, les bénéficiaires sont tenus à une obligation de transparence et de </w:t>
      </w:r>
      <w:proofErr w:type="spellStart"/>
      <w:r w:rsidRPr="008D2A91">
        <w:rPr>
          <w:sz w:val="22"/>
        </w:rPr>
        <w:t>reporting</w:t>
      </w:r>
      <w:proofErr w:type="spellEnd"/>
      <w:r w:rsidRPr="008D2A91">
        <w:rPr>
          <w:sz w:val="22"/>
        </w:rPr>
        <w:t xml:space="preserve"> vis-à-vis de l’Etat et de l’ADEME, nécessaire à l’évaluation ex-post des projets ou de l’appel à projets</w:t>
      </w:r>
      <w:r>
        <w:rPr>
          <w:sz w:val="22"/>
        </w:rPr>
        <w:t>.</w:t>
      </w:r>
    </w:p>
    <w:p w14:paraId="1ACBA254" w14:textId="6104A8CD" w:rsidR="0034394C" w:rsidRPr="008D2A91" w:rsidRDefault="00533B08">
      <w:pPr>
        <w:jc w:val="both"/>
        <w:rPr>
          <w:color w:val="000000"/>
          <w:sz w:val="22"/>
        </w:rPr>
      </w:pPr>
      <w:r w:rsidRPr="008D2A91">
        <w:br w:type="page" w:clear="all"/>
      </w:r>
    </w:p>
    <w:p w14:paraId="75B6F648" w14:textId="77777777" w:rsidR="0034394C" w:rsidRDefault="00533B08">
      <w:pPr>
        <w:pStyle w:val="Titre1"/>
      </w:pPr>
      <w:bookmarkStart w:id="55" w:name="_Toc115086603"/>
      <w:bookmarkStart w:id="56" w:name="_Toc194934693"/>
      <w:bookmarkStart w:id="57" w:name="_Toc166501163"/>
      <w:r>
        <w:lastRenderedPageBreak/>
        <w:t>Annexe 1 : Critères de performance environnementale</w:t>
      </w:r>
      <w:bookmarkEnd w:id="55"/>
      <w:bookmarkEnd w:id="56"/>
      <w:bookmarkEnd w:id="57"/>
      <w:r>
        <w:t xml:space="preserve"> </w:t>
      </w:r>
    </w:p>
    <w:p w14:paraId="07133001" w14:textId="77777777" w:rsidR="0034394C" w:rsidRPr="001A283E" w:rsidRDefault="00533B08">
      <w:pPr>
        <w:spacing w:after="120"/>
        <w:jc w:val="both"/>
        <w:rPr>
          <w:rFonts w:cs="Calibri"/>
          <w:color w:val="000000"/>
          <w:sz w:val="22"/>
        </w:rPr>
      </w:pPr>
      <w:r w:rsidRPr="001A283E">
        <w:rPr>
          <w:rFonts w:cs="Calibri"/>
          <w:color w:val="000000"/>
          <w:sz w:val="22"/>
        </w:rPr>
        <w:t xml:space="preserve">Conformément aux engagements pris par le Gouvernement, un projet causant un préjudice important à l’environnement ne peut bénéficier de financements publics. Pour l’évaluation technique de l’impact du projet vis-à-vis de chaque objectif environnemental, </w:t>
      </w:r>
      <w:r w:rsidRPr="001A283E">
        <w:rPr>
          <w:rFonts w:cs="Calibri"/>
          <w:b/>
          <w:color w:val="000000"/>
          <w:sz w:val="22"/>
        </w:rPr>
        <w:t>le déposant doit renseigner le document dédié disponible sur le site de l’appel à projets et le joindre au dossier de candidature.</w:t>
      </w:r>
    </w:p>
    <w:p w14:paraId="062555FB" w14:textId="77777777" w:rsidR="0034394C" w:rsidRPr="001A283E" w:rsidRDefault="00533B08">
      <w:pPr>
        <w:spacing w:after="120"/>
        <w:jc w:val="both"/>
        <w:rPr>
          <w:rFonts w:cs="Calibri"/>
          <w:color w:val="000000"/>
          <w:sz w:val="22"/>
        </w:rPr>
      </w:pPr>
      <w:r w:rsidRPr="001A283E">
        <w:rPr>
          <w:rFonts w:cs="Calibri"/>
          <w:color w:val="000000"/>
          <w:sz w:val="22"/>
        </w:rPr>
        <w:t xml:space="preserve">Les projets causant un préjudice important du point de vue de l’environnement seront exclus (application du principe DNSH – </w:t>
      </w:r>
      <w:r w:rsidRPr="001A283E">
        <w:rPr>
          <w:rFonts w:cs="Calibri"/>
          <w:i/>
          <w:color w:val="000000"/>
          <w:sz w:val="22"/>
        </w:rPr>
        <w:t xml:space="preserve">Do No </w:t>
      </w:r>
      <w:proofErr w:type="spellStart"/>
      <w:r w:rsidRPr="001A283E">
        <w:rPr>
          <w:rFonts w:cs="Calibri"/>
          <w:i/>
          <w:color w:val="000000"/>
          <w:sz w:val="22"/>
        </w:rPr>
        <w:t>Significant</w:t>
      </w:r>
      <w:proofErr w:type="spellEnd"/>
      <w:r w:rsidRPr="001A283E">
        <w:rPr>
          <w:rFonts w:cs="Calibri"/>
          <w:i/>
          <w:color w:val="000000"/>
          <w:sz w:val="22"/>
        </w:rPr>
        <w:t xml:space="preserve"> </w:t>
      </w:r>
      <w:proofErr w:type="spellStart"/>
      <w:r w:rsidRPr="001A283E">
        <w:rPr>
          <w:rFonts w:cs="Calibri"/>
          <w:i/>
          <w:color w:val="000000"/>
          <w:sz w:val="22"/>
        </w:rPr>
        <w:t>Harm</w:t>
      </w:r>
      <w:proofErr w:type="spellEnd"/>
      <w:r w:rsidRPr="001A283E">
        <w:rPr>
          <w:rFonts w:cs="Calibri"/>
          <w:color w:val="000000"/>
          <w:sz w:val="22"/>
        </w:rPr>
        <w:t xml:space="preserve"> ou « absence de préjudice important ») au sens de l’article 17 du règlement européen sur la taxonomie</w:t>
      </w:r>
      <w:r w:rsidRPr="001A283E">
        <w:rPr>
          <w:rStyle w:val="Appelnotedebasdep"/>
          <w:rFonts w:ascii="Marianne" w:hAnsi="Marianne" w:cs="Calibri"/>
          <w:color w:val="000000"/>
          <w:sz w:val="22"/>
        </w:rPr>
        <w:footnoteReference w:id="6"/>
      </w:r>
      <w:r w:rsidRPr="001A283E">
        <w:rPr>
          <w:rFonts w:cs="Calibri"/>
          <w:color w:val="000000"/>
          <w:sz w:val="22"/>
        </w:rPr>
        <w:t>.</w:t>
      </w:r>
    </w:p>
    <w:p w14:paraId="616039D3" w14:textId="77777777" w:rsidR="0034394C" w:rsidRPr="001A283E" w:rsidRDefault="00533B08">
      <w:pPr>
        <w:spacing w:after="60"/>
        <w:jc w:val="both"/>
        <w:rPr>
          <w:rFonts w:cs="Calibri"/>
          <w:sz w:val="22"/>
        </w:rPr>
      </w:pPr>
      <w:r w:rsidRPr="001A283E">
        <w:rPr>
          <w:rFonts w:cs="Calibri"/>
          <w:color w:val="000000"/>
          <w:sz w:val="22"/>
        </w:rPr>
        <w:t>En créant un langage commun et une définition claire de ce qui est « durable », la taxonomie est destinée à limiter les risques d’écoblanchiment (ou "</w:t>
      </w:r>
      <w:r w:rsidRPr="001A283E">
        <w:rPr>
          <w:rFonts w:cs="Calibri"/>
          <w:i/>
          <w:color w:val="000000"/>
          <w:sz w:val="22"/>
        </w:rPr>
        <w:t>greenwashing</w:t>
      </w:r>
      <w:r w:rsidRPr="001A283E">
        <w:rPr>
          <w:rFonts w:cs="Calibri"/>
          <w:color w:val="000000"/>
          <w:sz w:val="22"/>
        </w:rPr>
        <w:t>") et de distorsion de concurrence, et à faciliter la transformation de l’économie vers une durabilité environnementale accrue. Ainsi, l</w:t>
      </w:r>
      <w:r w:rsidRPr="001A283E">
        <w:rPr>
          <w:rFonts w:cs="Calibri"/>
          <w:sz w:val="22"/>
        </w:rPr>
        <w:t xml:space="preserve">a taxonomie définit la durabilité au regard des </w:t>
      </w:r>
      <w:r w:rsidRPr="001A283E">
        <w:rPr>
          <w:rFonts w:cs="Calibri"/>
          <w:b/>
          <w:bCs/>
          <w:sz w:val="22"/>
        </w:rPr>
        <w:t xml:space="preserve">six objectifs environnementaux </w:t>
      </w:r>
      <w:r w:rsidRPr="001A283E">
        <w:rPr>
          <w:rFonts w:cs="Calibri"/>
          <w:bCs/>
          <w:sz w:val="22"/>
        </w:rPr>
        <w:t>suivants :</w:t>
      </w:r>
    </w:p>
    <w:p w14:paraId="439743F8" w14:textId="77777777" w:rsidR="0034394C" w:rsidRPr="00AD164F" w:rsidRDefault="00533B08" w:rsidP="00392700">
      <w:pPr>
        <w:pStyle w:val="Paragraphedeliste"/>
        <w:numPr>
          <w:ilvl w:val="0"/>
          <w:numId w:val="7"/>
        </w:numPr>
        <w:spacing w:after="60"/>
        <w:rPr>
          <w:rFonts w:cs="Calibri"/>
          <w:color w:val="000000"/>
        </w:rPr>
      </w:pPr>
      <w:proofErr w:type="gramStart"/>
      <w:r w:rsidRPr="00AD164F">
        <w:rPr>
          <w:rFonts w:cs="Calibri"/>
          <w:color w:val="000000"/>
        </w:rPr>
        <w:t>l’atténuation</w:t>
      </w:r>
      <w:proofErr w:type="gramEnd"/>
      <w:r w:rsidRPr="00AD164F">
        <w:rPr>
          <w:rFonts w:cs="Calibri"/>
          <w:color w:val="000000"/>
        </w:rPr>
        <w:t xml:space="preserve"> du changement climatique ;</w:t>
      </w:r>
    </w:p>
    <w:p w14:paraId="1D1765A6" w14:textId="77777777" w:rsidR="0034394C" w:rsidRPr="00AD164F" w:rsidRDefault="00533B08" w:rsidP="00392700">
      <w:pPr>
        <w:pStyle w:val="Paragraphedeliste"/>
        <w:numPr>
          <w:ilvl w:val="0"/>
          <w:numId w:val="7"/>
        </w:numPr>
        <w:spacing w:after="60"/>
        <w:rPr>
          <w:rFonts w:cs="Calibri"/>
          <w:color w:val="000000"/>
        </w:rPr>
      </w:pPr>
      <w:proofErr w:type="gramStart"/>
      <w:r w:rsidRPr="00AD164F">
        <w:rPr>
          <w:rFonts w:cs="Calibri"/>
          <w:color w:val="000000"/>
        </w:rPr>
        <w:t>l’adaptation</w:t>
      </w:r>
      <w:proofErr w:type="gramEnd"/>
      <w:r w:rsidRPr="00AD164F">
        <w:rPr>
          <w:rFonts w:cs="Calibri"/>
          <w:color w:val="000000"/>
        </w:rPr>
        <w:t xml:space="preserve"> au changement climatique ;</w:t>
      </w:r>
    </w:p>
    <w:p w14:paraId="25A36201" w14:textId="77777777" w:rsidR="0034394C" w:rsidRPr="00AD164F" w:rsidRDefault="00533B08" w:rsidP="00392700">
      <w:pPr>
        <w:pStyle w:val="Paragraphedeliste"/>
        <w:numPr>
          <w:ilvl w:val="0"/>
          <w:numId w:val="7"/>
        </w:numPr>
        <w:spacing w:after="60"/>
        <w:rPr>
          <w:rFonts w:cs="Calibri"/>
          <w:color w:val="000000"/>
        </w:rPr>
      </w:pPr>
      <w:proofErr w:type="gramStart"/>
      <w:r w:rsidRPr="00AD164F">
        <w:rPr>
          <w:rFonts w:cs="Calibri"/>
          <w:color w:val="000000"/>
        </w:rPr>
        <w:t>l’utilisation</w:t>
      </w:r>
      <w:proofErr w:type="gramEnd"/>
      <w:r w:rsidRPr="00AD164F">
        <w:rPr>
          <w:rFonts w:cs="Calibri"/>
          <w:color w:val="000000"/>
        </w:rPr>
        <w:t xml:space="preserve"> durable et la protection de l’eau et des ressources marines ;</w:t>
      </w:r>
    </w:p>
    <w:p w14:paraId="07F38BE5" w14:textId="77777777" w:rsidR="0034394C" w:rsidRPr="00AD164F" w:rsidRDefault="00533B08" w:rsidP="00392700">
      <w:pPr>
        <w:pStyle w:val="Paragraphedeliste"/>
        <w:numPr>
          <w:ilvl w:val="0"/>
          <w:numId w:val="7"/>
        </w:numPr>
        <w:spacing w:after="60"/>
        <w:rPr>
          <w:rFonts w:cs="Calibri"/>
          <w:color w:val="000000"/>
        </w:rPr>
      </w:pPr>
      <w:proofErr w:type="gramStart"/>
      <w:r w:rsidRPr="00AD164F">
        <w:rPr>
          <w:rFonts w:cs="Calibri"/>
          <w:color w:val="000000"/>
        </w:rPr>
        <w:t>la</w:t>
      </w:r>
      <w:proofErr w:type="gramEnd"/>
      <w:r w:rsidRPr="00AD164F">
        <w:rPr>
          <w:rFonts w:cs="Calibri"/>
          <w:color w:val="000000"/>
        </w:rPr>
        <w:t xml:space="preserve"> transition vers une économie circulaire, en prenant mieux en compte les ressources naturelles ; </w:t>
      </w:r>
    </w:p>
    <w:p w14:paraId="254A8744" w14:textId="77777777" w:rsidR="0034394C" w:rsidRPr="00AD164F" w:rsidRDefault="00533B08" w:rsidP="00392700">
      <w:pPr>
        <w:pStyle w:val="Paragraphedeliste"/>
        <w:numPr>
          <w:ilvl w:val="0"/>
          <w:numId w:val="7"/>
        </w:numPr>
        <w:spacing w:after="60"/>
        <w:rPr>
          <w:rFonts w:cs="Calibri"/>
          <w:color w:val="000000"/>
        </w:rPr>
      </w:pPr>
      <w:proofErr w:type="gramStart"/>
      <w:r w:rsidRPr="00AD164F">
        <w:rPr>
          <w:rFonts w:cs="Calibri"/>
          <w:color w:val="000000"/>
        </w:rPr>
        <w:t>la</w:t>
      </w:r>
      <w:proofErr w:type="gramEnd"/>
      <w:r w:rsidRPr="00AD164F">
        <w:rPr>
          <w:rFonts w:cs="Calibri"/>
          <w:color w:val="000000"/>
        </w:rPr>
        <w:t xml:space="preserve"> prévention et la réduction de la pollution ; </w:t>
      </w:r>
    </w:p>
    <w:p w14:paraId="37340296" w14:textId="77777777" w:rsidR="0034394C" w:rsidRPr="00AD164F" w:rsidRDefault="00533B08" w:rsidP="00392700">
      <w:pPr>
        <w:pStyle w:val="Paragraphedeliste"/>
        <w:numPr>
          <w:ilvl w:val="0"/>
          <w:numId w:val="7"/>
        </w:numPr>
        <w:spacing w:after="60"/>
        <w:rPr>
          <w:rFonts w:cs="Calibri"/>
          <w:color w:val="000000"/>
        </w:rPr>
      </w:pPr>
      <w:proofErr w:type="gramStart"/>
      <w:r w:rsidRPr="00AD164F">
        <w:rPr>
          <w:rFonts w:cs="Calibri"/>
          <w:color w:val="000000"/>
        </w:rPr>
        <w:t>la</w:t>
      </w:r>
      <w:proofErr w:type="gramEnd"/>
      <w:r w:rsidRPr="00AD164F">
        <w:rPr>
          <w:rFonts w:cs="Calibri"/>
          <w:color w:val="000000"/>
        </w:rPr>
        <w:t xml:space="preserve"> protection et la restauration de la biodiversité et des écosystèmes.</w:t>
      </w:r>
    </w:p>
    <w:p w14:paraId="615407E3" w14:textId="77777777" w:rsidR="0034394C" w:rsidRPr="001A283E" w:rsidRDefault="00533B08">
      <w:pPr>
        <w:spacing w:after="60"/>
        <w:jc w:val="both"/>
        <w:rPr>
          <w:rFonts w:cs="Calibri"/>
          <w:color w:val="000000"/>
          <w:sz w:val="22"/>
        </w:rPr>
      </w:pPr>
      <w:r w:rsidRPr="001A283E">
        <w:rPr>
          <w:rFonts w:cs="Calibri"/>
          <w:color w:val="000000"/>
          <w:sz w:val="22"/>
        </w:rPr>
        <w:t>Les projets déposés doivent présenter une évaluation de leurs impacts sur l’ensemble du cycle de vie des produits et services proposés sur ces six axes.</w:t>
      </w:r>
    </w:p>
    <w:p w14:paraId="6FBF6FAC" w14:textId="77777777" w:rsidR="0034394C" w:rsidRPr="001A283E" w:rsidRDefault="00533B08">
      <w:pPr>
        <w:spacing w:after="60"/>
        <w:jc w:val="both"/>
        <w:rPr>
          <w:rFonts w:cs="Calibri"/>
          <w:color w:val="000000"/>
          <w:sz w:val="22"/>
        </w:rPr>
      </w:pPr>
      <w:r w:rsidRPr="001A283E">
        <w:rPr>
          <w:rFonts w:cs="Calibri"/>
          <w:color w:val="000000"/>
          <w:sz w:val="22"/>
        </w:rPr>
        <w:t>Par ailleurs, deux axes relatifs à la sobriété et la résilience devraient faire partie de l’auto-évaluation des porteurs de projets dans le cas où leurs projets présentent les caractéristiques permettant de mesurer :</w:t>
      </w:r>
    </w:p>
    <w:p w14:paraId="1E2BFC04" w14:textId="77777777" w:rsidR="0034394C" w:rsidRPr="00AD164F" w:rsidRDefault="00533B08" w:rsidP="00392700">
      <w:pPr>
        <w:pStyle w:val="Paragraphedeliste"/>
        <w:numPr>
          <w:ilvl w:val="0"/>
          <w:numId w:val="8"/>
        </w:numPr>
        <w:spacing w:after="60"/>
        <w:rPr>
          <w:rFonts w:cs="Calibri"/>
          <w:color w:val="000000"/>
        </w:rPr>
      </w:pPr>
      <w:proofErr w:type="gramStart"/>
      <w:r w:rsidRPr="00AD164F">
        <w:rPr>
          <w:rFonts w:cs="Calibri"/>
          <w:color w:val="000000"/>
        </w:rPr>
        <w:t>la</w:t>
      </w:r>
      <w:proofErr w:type="gramEnd"/>
      <w:r w:rsidRPr="00AD164F">
        <w:rPr>
          <w:rFonts w:cs="Calibri"/>
          <w:color w:val="000000"/>
        </w:rPr>
        <w:t xml:space="preserve"> réduction de la consommation d’énergie ;</w:t>
      </w:r>
    </w:p>
    <w:p w14:paraId="186FF9E6" w14:textId="77777777" w:rsidR="0034394C" w:rsidRPr="00AD164F" w:rsidRDefault="00533B08" w:rsidP="00392700">
      <w:pPr>
        <w:pStyle w:val="Paragraphedeliste"/>
        <w:numPr>
          <w:ilvl w:val="0"/>
          <w:numId w:val="8"/>
        </w:numPr>
        <w:spacing w:after="60"/>
        <w:rPr>
          <w:rFonts w:cs="Calibri"/>
          <w:color w:val="000000"/>
        </w:rPr>
      </w:pPr>
      <w:r w:rsidRPr="00AD164F">
        <w:rPr>
          <w:rFonts w:cs="Calibri"/>
          <w:color w:val="000000"/>
        </w:rPr>
        <w:t xml:space="preserve">les consommations prévues en « matières premières </w:t>
      </w:r>
      <w:r w:rsidR="002E579E" w:rsidRPr="00AD164F">
        <w:rPr>
          <w:rFonts w:cs="Calibri"/>
          <w:color w:val="000000"/>
        </w:rPr>
        <w:t>critiques »</w:t>
      </w:r>
      <w:r w:rsidRPr="00AD164F">
        <w:rPr>
          <w:rFonts w:cs="Calibri"/>
          <w:color w:val="000000"/>
        </w:rPr>
        <w:t>, dont la liste est régulièrement actualisée par la Commission européenne</w:t>
      </w:r>
      <w:r w:rsidRPr="001A283E">
        <w:rPr>
          <w:rStyle w:val="Appelnotedebasdep"/>
          <w:rFonts w:cs="Calibri"/>
          <w:color w:val="000000"/>
        </w:rPr>
        <w:footnoteReference w:id="7"/>
      </w:r>
      <w:r w:rsidRPr="00AD164F">
        <w:rPr>
          <w:rFonts w:cs="Calibri"/>
          <w:color w:val="000000"/>
        </w:rPr>
        <w:t>.</w:t>
      </w:r>
    </w:p>
    <w:p w14:paraId="1AD2BB3B" w14:textId="77777777" w:rsidR="0034394C" w:rsidRPr="001A283E" w:rsidRDefault="0034394C">
      <w:pPr>
        <w:spacing w:after="60"/>
        <w:jc w:val="both"/>
        <w:rPr>
          <w:rFonts w:cs="Calibri"/>
          <w:color w:val="000000"/>
          <w:sz w:val="22"/>
        </w:rPr>
      </w:pPr>
    </w:p>
    <w:p w14:paraId="27883F8E" w14:textId="1809292E" w:rsidR="00687F10" w:rsidRDefault="00533B08" w:rsidP="00AD164F">
      <w:pPr>
        <w:spacing w:line="208" w:lineRule="auto"/>
        <w:jc w:val="both"/>
        <w:rPr>
          <w:b/>
          <w:color w:val="F50000"/>
          <w:sz w:val="48"/>
        </w:rPr>
      </w:pPr>
      <w:r>
        <w:rPr>
          <w:rFonts w:cs="Calibri"/>
          <w:sz w:val="22"/>
        </w:rPr>
        <w:t>Il s’agira d’autoévaluer les impacts prévisibles de la solution proposée (faisant l’objet de l’aide du plan France 2030) par rapport à une solution de référence, c’est-à-dire à celle qui prévaudrait pour répondre au même besoin si le projet n’était pas réalisé. En conséquence, il appartient au porteur de préciser les options de référence retenues ainsi que les écarts de performance environnementale entre ces options et le projet, et sur les impacts environnementaux cités supra les plus pertinents. Cette analyse tient compte du cycle de vie des process et du ou des produits ou livrables du projet, suivant les usages qui en sont faits. En tant que de besoin, ces estimations pourront être étayées par des évaluations environnementales (de type analyse de cycle de vie) plus complètes lors du projet.</w:t>
      </w:r>
    </w:p>
    <w:p w14:paraId="5AD85522" w14:textId="59C07C95" w:rsidR="00342D46" w:rsidRPr="00E46F86" w:rsidRDefault="00533B08">
      <w:pPr>
        <w:pStyle w:val="Titre1"/>
      </w:pPr>
      <w:bookmarkStart w:id="58" w:name="_Toc194934694"/>
      <w:bookmarkStart w:id="59" w:name="_Toc166501164"/>
      <w:r>
        <w:lastRenderedPageBreak/>
        <w:t>Annexe 2 : Intensités d’aides maximales</w:t>
      </w:r>
      <w:bookmarkEnd w:id="58"/>
      <w:bookmarkEnd w:id="59"/>
    </w:p>
    <w:p w14:paraId="6FBD902C" w14:textId="77777777" w:rsidR="0034394C" w:rsidRDefault="00533B08">
      <w:pPr>
        <w:spacing w:line="208" w:lineRule="auto"/>
        <w:jc w:val="both"/>
        <w:rPr>
          <w:rFonts w:cs="Calibri"/>
          <w:sz w:val="22"/>
        </w:rPr>
      </w:pPr>
      <w:r>
        <w:rPr>
          <w:rFonts w:cs="Calibri"/>
          <w:sz w:val="22"/>
        </w:rPr>
        <w:t>Le financement par l’Etat s’inscrit dans le cadre de la réglementation européenne applicable en matière d’aides d’Etat. Le taux d’aide dépendra de la nature des dépenses liées au projet et des conditions applicables pour chaque régime d’aides d’Etat mobilisés</w:t>
      </w:r>
      <w:r>
        <w:rPr>
          <w:rStyle w:val="Appelnotedebasdep"/>
          <w:rFonts w:cs="Calibri"/>
        </w:rPr>
        <w:footnoteReference w:id="8"/>
      </w:r>
      <w:r>
        <w:rPr>
          <w:rFonts w:cs="Calibri"/>
          <w:sz w:val="22"/>
        </w:rPr>
        <w:t>.</w:t>
      </w:r>
    </w:p>
    <w:p w14:paraId="0F409A90" w14:textId="77777777" w:rsidR="00342D46" w:rsidRDefault="00342D46">
      <w:pPr>
        <w:spacing w:line="208" w:lineRule="auto"/>
        <w:jc w:val="both"/>
        <w:rPr>
          <w:rFonts w:cs="Calibri"/>
          <w:sz w:val="22"/>
        </w:rPr>
      </w:pPr>
    </w:p>
    <w:p w14:paraId="20B033BE" w14:textId="123D1FA3" w:rsidR="00342D46" w:rsidRDefault="00533B08" w:rsidP="00086F77">
      <w:pPr>
        <w:spacing w:line="208" w:lineRule="auto"/>
        <w:jc w:val="both"/>
        <w:rPr>
          <w:rFonts w:cs="Calibri"/>
          <w:sz w:val="22"/>
        </w:rPr>
      </w:pPr>
      <w:r>
        <w:rPr>
          <w:rFonts w:cs="Calibri"/>
          <w:sz w:val="22"/>
        </w:rPr>
        <w:t>Toute dépense doit, notamment, faire l’objet d’un dépôt de demande d’aide avant tout démarrage du projet</w:t>
      </w:r>
      <w:r>
        <w:rPr>
          <w:rStyle w:val="Appelnotedebasdep"/>
          <w:rFonts w:cs="Calibri"/>
        </w:rPr>
        <w:footnoteReference w:id="9"/>
      </w:r>
      <w:r>
        <w:rPr>
          <w:rFonts w:cs="Calibri"/>
          <w:sz w:val="22"/>
        </w:rPr>
        <w:t xml:space="preserve">. Dans le cas contraire, </w:t>
      </w:r>
      <w:r w:rsidR="00CC0F8F">
        <w:rPr>
          <w:rFonts w:cs="Calibri"/>
          <w:sz w:val="22"/>
        </w:rPr>
        <w:t>l’intégralité du projet</w:t>
      </w:r>
      <w:r>
        <w:rPr>
          <w:rFonts w:cs="Calibri"/>
          <w:sz w:val="22"/>
        </w:rPr>
        <w:t xml:space="preserve"> sera </w:t>
      </w:r>
      <w:r w:rsidR="00692EA7">
        <w:rPr>
          <w:rFonts w:cs="Calibri"/>
          <w:sz w:val="22"/>
        </w:rPr>
        <w:t>considérée</w:t>
      </w:r>
      <w:r>
        <w:rPr>
          <w:rFonts w:cs="Calibri"/>
          <w:sz w:val="22"/>
        </w:rPr>
        <w:t xml:space="preserve"> comme inéligible dans la mesure où le soutien au projet serait dépourvu d’effet incitatif.</w:t>
      </w:r>
      <w:r w:rsidR="00086F77">
        <w:rPr>
          <w:rFonts w:cs="Calibri"/>
          <w:sz w:val="22"/>
        </w:rPr>
        <w:t xml:space="preserve"> La demande d’aide devra contenir </w:t>
      </w:r>
      <w:proofErr w:type="gramStart"/>
      <w:r w:rsidR="00086F77">
        <w:rPr>
          <w:rFonts w:cs="Calibri"/>
          <w:i/>
          <w:iCs/>
          <w:sz w:val="22"/>
        </w:rPr>
        <w:t>a</w:t>
      </w:r>
      <w:proofErr w:type="gramEnd"/>
      <w:r w:rsidR="00086F77">
        <w:rPr>
          <w:rFonts w:cs="Calibri"/>
          <w:i/>
          <w:iCs/>
          <w:sz w:val="22"/>
        </w:rPr>
        <w:t xml:space="preserve"> minima</w:t>
      </w:r>
      <w:r w:rsidR="00086F77">
        <w:rPr>
          <w:rFonts w:cs="Calibri"/>
          <w:sz w:val="22"/>
        </w:rPr>
        <w:t xml:space="preserve"> les informations suivantes :</w:t>
      </w:r>
    </w:p>
    <w:p w14:paraId="612AC6A3" w14:textId="77777777" w:rsidR="00086F77" w:rsidRPr="001C0758" w:rsidRDefault="00086F77" w:rsidP="00392700">
      <w:pPr>
        <w:pStyle w:val="Paragraphedeliste"/>
        <w:numPr>
          <w:ilvl w:val="0"/>
          <w:numId w:val="9"/>
        </w:numPr>
        <w:spacing w:line="209" w:lineRule="auto"/>
        <w:rPr>
          <w:rFonts w:cs="Calibri"/>
        </w:rPr>
      </w:pPr>
      <w:proofErr w:type="gramStart"/>
      <w:r w:rsidRPr="001C0758">
        <w:rPr>
          <w:rFonts w:cs="Calibri"/>
        </w:rPr>
        <w:t>le</w:t>
      </w:r>
      <w:proofErr w:type="gramEnd"/>
      <w:r w:rsidRPr="001C0758">
        <w:rPr>
          <w:rFonts w:cs="Calibri"/>
        </w:rPr>
        <w:t xml:space="preserve"> nom et la taille de l’entreprise ;</w:t>
      </w:r>
    </w:p>
    <w:p w14:paraId="41134F0E" w14:textId="77777777" w:rsidR="00086F77" w:rsidRPr="001C0758" w:rsidRDefault="00086F77" w:rsidP="00392700">
      <w:pPr>
        <w:pStyle w:val="Paragraphedeliste"/>
        <w:numPr>
          <w:ilvl w:val="0"/>
          <w:numId w:val="9"/>
        </w:numPr>
        <w:spacing w:line="209" w:lineRule="auto"/>
        <w:rPr>
          <w:rFonts w:cs="Calibri"/>
        </w:rPr>
      </w:pPr>
      <w:proofErr w:type="gramStart"/>
      <w:r w:rsidRPr="001C0758">
        <w:rPr>
          <w:rFonts w:cs="Calibri"/>
        </w:rPr>
        <w:t>une</w:t>
      </w:r>
      <w:proofErr w:type="gramEnd"/>
      <w:r w:rsidRPr="001C0758">
        <w:rPr>
          <w:rFonts w:cs="Calibri"/>
        </w:rPr>
        <w:t xml:space="preserve"> description du projet, y compris ses dates de début et de fin ;</w:t>
      </w:r>
    </w:p>
    <w:p w14:paraId="1CCC9EE2" w14:textId="77777777" w:rsidR="00086F77" w:rsidRPr="001C0758" w:rsidRDefault="00086F77" w:rsidP="00392700">
      <w:pPr>
        <w:pStyle w:val="Paragraphedeliste"/>
        <w:numPr>
          <w:ilvl w:val="0"/>
          <w:numId w:val="9"/>
        </w:numPr>
        <w:spacing w:line="209" w:lineRule="auto"/>
        <w:rPr>
          <w:rFonts w:cs="Calibri"/>
        </w:rPr>
      </w:pPr>
      <w:proofErr w:type="gramStart"/>
      <w:r w:rsidRPr="001C0758">
        <w:rPr>
          <w:rFonts w:cs="Calibri"/>
        </w:rPr>
        <w:t>la</w:t>
      </w:r>
      <w:proofErr w:type="gramEnd"/>
      <w:r w:rsidRPr="001C0758">
        <w:rPr>
          <w:rFonts w:cs="Calibri"/>
        </w:rPr>
        <w:t xml:space="preserve"> localisation du projet ;</w:t>
      </w:r>
    </w:p>
    <w:p w14:paraId="70F812EC" w14:textId="77777777" w:rsidR="00086F77" w:rsidRPr="001C0758" w:rsidRDefault="00086F77" w:rsidP="00392700">
      <w:pPr>
        <w:pStyle w:val="Paragraphedeliste"/>
        <w:numPr>
          <w:ilvl w:val="0"/>
          <w:numId w:val="9"/>
        </w:numPr>
        <w:spacing w:line="209" w:lineRule="auto"/>
        <w:rPr>
          <w:rFonts w:cs="Calibri"/>
        </w:rPr>
      </w:pPr>
      <w:proofErr w:type="gramStart"/>
      <w:r w:rsidRPr="001C0758">
        <w:rPr>
          <w:rFonts w:cs="Calibri"/>
        </w:rPr>
        <w:t>une</w:t>
      </w:r>
      <w:proofErr w:type="gramEnd"/>
      <w:r w:rsidRPr="001C0758">
        <w:rPr>
          <w:rFonts w:cs="Calibri"/>
        </w:rPr>
        <w:t xml:space="preserve"> liste des coûts du projet ;</w:t>
      </w:r>
    </w:p>
    <w:p w14:paraId="77FAEB3B" w14:textId="77777777" w:rsidR="00086F77" w:rsidRPr="001C0758" w:rsidRDefault="00086F77" w:rsidP="00392700">
      <w:pPr>
        <w:pStyle w:val="Paragraphedeliste"/>
        <w:numPr>
          <w:ilvl w:val="0"/>
          <w:numId w:val="9"/>
        </w:numPr>
        <w:spacing w:line="209" w:lineRule="auto"/>
        <w:rPr>
          <w:rFonts w:cs="Calibri"/>
        </w:rPr>
      </w:pPr>
      <w:proofErr w:type="gramStart"/>
      <w:r w:rsidRPr="001C0758">
        <w:rPr>
          <w:rFonts w:cs="Calibri"/>
        </w:rPr>
        <w:t>le</w:t>
      </w:r>
      <w:proofErr w:type="gramEnd"/>
      <w:r w:rsidRPr="001C0758">
        <w:rPr>
          <w:rFonts w:cs="Calibri"/>
        </w:rPr>
        <w:t xml:space="preserve"> type d’aide sollicitée (subvention, bonification d’intérêt, avance récupérable, prêt, garantie)</w:t>
      </w:r>
    </w:p>
    <w:p w14:paraId="701F2E3E" w14:textId="77777777" w:rsidR="00086F77" w:rsidRPr="001C0758" w:rsidRDefault="00086F77" w:rsidP="00392700">
      <w:pPr>
        <w:pStyle w:val="Paragraphedeliste"/>
        <w:numPr>
          <w:ilvl w:val="0"/>
          <w:numId w:val="9"/>
        </w:numPr>
        <w:spacing w:line="209" w:lineRule="auto"/>
        <w:rPr>
          <w:rFonts w:cs="Calibri"/>
        </w:rPr>
      </w:pPr>
      <w:proofErr w:type="gramStart"/>
      <w:r w:rsidRPr="001C0758">
        <w:rPr>
          <w:rFonts w:cs="Calibri"/>
        </w:rPr>
        <w:t>et</w:t>
      </w:r>
      <w:proofErr w:type="gramEnd"/>
      <w:r w:rsidRPr="001C0758">
        <w:rPr>
          <w:rFonts w:cs="Calibri"/>
        </w:rPr>
        <w:t xml:space="preserve"> le montant du financement public estimé nécessaire pour le projet ;</w:t>
      </w:r>
    </w:p>
    <w:p w14:paraId="773DEB71" w14:textId="77777777" w:rsidR="00086F77" w:rsidRDefault="00086F77" w:rsidP="00392700">
      <w:pPr>
        <w:pStyle w:val="Paragraphedeliste"/>
        <w:numPr>
          <w:ilvl w:val="0"/>
          <w:numId w:val="9"/>
        </w:numPr>
        <w:spacing w:line="209" w:lineRule="auto"/>
        <w:rPr>
          <w:rFonts w:cs="Calibri"/>
        </w:rPr>
      </w:pPr>
      <w:proofErr w:type="gramStart"/>
      <w:r w:rsidRPr="001C0758">
        <w:rPr>
          <w:rFonts w:cs="Calibri"/>
        </w:rPr>
        <w:t>le</w:t>
      </w:r>
      <w:proofErr w:type="gramEnd"/>
      <w:r w:rsidRPr="001C0758">
        <w:rPr>
          <w:rFonts w:cs="Calibri"/>
        </w:rPr>
        <w:t xml:space="preserve"> montant de l’aide sollicitée.</w:t>
      </w:r>
    </w:p>
    <w:p w14:paraId="5BD77788" w14:textId="77777777" w:rsidR="000F260E" w:rsidRDefault="000F260E" w:rsidP="000F260E">
      <w:pPr>
        <w:spacing w:line="209" w:lineRule="auto"/>
        <w:rPr>
          <w:rFonts w:cs="Calibri"/>
        </w:rPr>
      </w:pPr>
    </w:p>
    <w:p w14:paraId="474C674F" w14:textId="77777777" w:rsidR="000F260E" w:rsidRPr="008463A1" w:rsidRDefault="000F260E" w:rsidP="00DF1A0E">
      <w:pPr>
        <w:pStyle w:val="Paragraphedeliste"/>
        <w:spacing w:line="209" w:lineRule="auto"/>
        <w:ind w:left="1080"/>
        <w:rPr>
          <w:rFonts w:cs="Calibri"/>
        </w:rPr>
      </w:pPr>
    </w:p>
    <w:p w14:paraId="5924170B" w14:textId="77777777" w:rsidR="000F260E" w:rsidRPr="006C3D42" w:rsidRDefault="000F260E" w:rsidP="00392700">
      <w:pPr>
        <w:numPr>
          <w:ilvl w:val="0"/>
          <w:numId w:val="26"/>
        </w:numPr>
        <w:spacing w:line="208" w:lineRule="auto"/>
        <w:jc w:val="both"/>
        <w:rPr>
          <w:rFonts w:cs="Calibri"/>
          <w:sz w:val="22"/>
        </w:rPr>
      </w:pPr>
      <w:r w:rsidRPr="006C3D42">
        <w:rPr>
          <w:rFonts w:cs="Calibri"/>
          <w:sz w:val="22"/>
        </w:rPr>
        <w:t xml:space="preserve">Aides proposées pour les activités économiques </w:t>
      </w:r>
    </w:p>
    <w:p w14:paraId="5894D690" w14:textId="77777777" w:rsidR="000F260E" w:rsidRPr="006C3D42" w:rsidRDefault="000F260E" w:rsidP="000F260E">
      <w:pPr>
        <w:spacing w:line="208" w:lineRule="auto"/>
        <w:jc w:val="both"/>
        <w:rPr>
          <w:rFonts w:cs="Calibri"/>
          <w:sz w:val="22"/>
        </w:rPr>
      </w:pPr>
    </w:p>
    <w:p w14:paraId="60F83CC9" w14:textId="5B84310F" w:rsidR="000F260E" w:rsidRPr="006C3D42" w:rsidRDefault="000F260E" w:rsidP="000F260E">
      <w:pPr>
        <w:spacing w:line="208" w:lineRule="auto"/>
        <w:jc w:val="both"/>
        <w:rPr>
          <w:rFonts w:cs="Calibri"/>
          <w:sz w:val="22"/>
        </w:rPr>
      </w:pPr>
      <w:r w:rsidRPr="006C3D42">
        <w:rPr>
          <w:rFonts w:cs="Calibri"/>
          <w:sz w:val="22"/>
        </w:rPr>
        <w:t>Sont considérées comme «</w:t>
      </w:r>
      <w:r w:rsidRPr="006C3D42">
        <w:rPr>
          <w:rFonts w:ascii="Cambria Math" w:hAnsi="Cambria Math" w:cs="Cambria Math"/>
          <w:sz w:val="22"/>
        </w:rPr>
        <w:t> </w:t>
      </w:r>
      <w:r w:rsidRPr="006C3D42">
        <w:rPr>
          <w:rFonts w:cs="Calibri"/>
          <w:sz w:val="22"/>
        </w:rPr>
        <w:t>économiques</w:t>
      </w:r>
      <w:r w:rsidRPr="006C3D42">
        <w:rPr>
          <w:rFonts w:ascii="Cambria Math" w:hAnsi="Cambria Math" w:cs="Cambria Math"/>
          <w:sz w:val="22"/>
        </w:rPr>
        <w:t> </w:t>
      </w:r>
      <w:r w:rsidRPr="006C3D42">
        <w:rPr>
          <w:rFonts w:cs="Calibri"/>
          <w:sz w:val="22"/>
        </w:rPr>
        <w:t xml:space="preserve">» les activités des entités, quel que soit leur statut, consistant à offrir des biens ou des services sur un marché, réel ou potentiel et pouvant générer </w:t>
      </w:r>
      <w:r w:rsidR="00F77710">
        <w:rPr>
          <w:rFonts w:cs="Calibri"/>
          <w:sz w:val="22"/>
        </w:rPr>
        <w:t xml:space="preserve">un </w:t>
      </w:r>
      <w:r w:rsidR="00DB2F0C">
        <w:rPr>
          <w:rFonts w:cs="Calibri"/>
          <w:sz w:val="22"/>
        </w:rPr>
        <w:t>chiffre d’affaires</w:t>
      </w:r>
      <w:r w:rsidRPr="006C3D42">
        <w:rPr>
          <w:rFonts w:cs="Calibri"/>
          <w:sz w:val="22"/>
        </w:rPr>
        <w:t xml:space="preserve"> basé sur les résultats du projet.</w:t>
      </w:r>
      <w:r w:rsidRPr="006C3D42">
        <w:rPr>
          <w:rFonts w:ascii="Calibri" w:hAnsi="Calibri" w:cs="Calibri"/>
          <w:sz w:val="22"/>
        </w:rPr>
        <w:t> </w:t>
      </w:r>
    </w:p>
    <w:p w14:paraId="2E40C922" w14:textId="77777777" w:rsidR="000F260E" w:rsidRDefault="000F260E" w:rsidP="000F260E">
      <w:pPr>
        <w:widowControl/>
        <w:spacing w:after="0"/>
        <w:rPr>
          <w:rFonts w:cs="Calibri"/>
          <w:sz w:val="22"/>
        </w:rPr>
      </w:pPr>
      <w:r>
        <w:rPr>
          <w:rFonts w:cs="Calibri"/>
          <w:sz w:val="22"/>
        </w:rPr>
        <w:br w:type="page"/>
      </w:r>
    </w:p>
    <w:p w14:paraId="0670D63A" w14:textId="77777777" w:rsidR="000F260E" w:rsidRPr="006C3D42" w:rsidRDefault="000F260E" w:rsidP="000F260E">
      <w:pPr>
        <w:spacing w:line="208" w:lineRule="auto"/>
        <w:jc w:val="both"/>
        <w:rPr>
          <w:rFonts w:cs="Calibri"/>
          <w:sz w:val="22"/>
        </w:rPr>
      </w:pPr>
      <w:r w:rsidRPr="006C3D42">
        <w:rPr>
          <w:rFonts w:cs="Calibri"/>
          <w:sz w:val="22"/>
          <w:u w:val="single"/>
        </w:rPr>
        <w:lastRenderedPageBreak/>
        <w:t xml:space="preserve">Les taux d’aide </w:t>
      </w:r>
      <w:r w:rsidRPr="006C3D42">
        <w:rPr>
          <w:rFonts w:cs="Calibri"/>
          <w:b/>
          <w:bCs/>
          <w:sz w:val="22"/>
          <w:u w:val="single"/>
        </w:rPr>
        <w:t>maximum</w:t>
      </w:r>
      <w:r w:rsidRPr="006C3D42">
        <w:rPr>
          <w:rFonts w:cs="Calibri"/>
          <w:sz w:val="22"/>
          <w:u w:val="single"/>
        </w:rPr>
        <w:t xml:space="preserve"> applicables pour le régime «</w:t>
      </w:r>
      <w:r w:rsidRPr="006C3D42">
        <w:rPr>
          <w:rFonts w:ascii="Cambria Math" w:hAnsi="Cambria Math" w:cs="Cambria Math"/>
          <w:sz w:val="22"/>
          <w:u w:val="single"/>
        </w:rPr>
        <w:t> </w:t>
      </w:r>
      <w:r w:rsidRPr="006C3D42">
        <w:rPr>
          <w:rFonts w:cs="Calibri"/>
          <w:sz w:val="22"/>
          <w:u w:val="single"/>
        </w:rPr>
        <w:t>RDI</w:t>
      </w:r>
      <w:r w:rsidRPr="006C3D42">
        <w:rPr>
          <w:rFonts w:ascii="Cambria Math" w:hAnsi="Cambria Math" w:cs="Cambria Math"/>
          <w:sz w:val="22"/>
          <w:u w:val="single"/>
        </w:rPr>
        <w:t> </w:t>
      </w:r>
      <w:r w:rsidRPr="006C3D42">
        <w:rPr>
          <w:rFonts w:cs="Calibri"/>
          <w:sz w:val="22"/>
          <w:u w:val="single"/>
        </w:rPr>
        <w:t>» n° SA.111723 sont</w:t>
      </w:r>
      <w:r>
        <w:rPr>
          <w:rFonts w:cs="Calibri"/>
          <w:sz w:val="22"/>
          <w:u w:val="single"/>
        </w:rPr>
        <w:t>,</w:t>
      </w:r>
      <w:r w:rsidRPr="006C3D42">
        <w:rPr>
          <w:rFonts w:cs="Calibri"/>
          <w:b/>
          <w:bCs/>
          <w:i/>
          <w:iCs/>
          <w:sz w:val="22"/>
          <w:u w:val="single"/>
        </w:rPr>
        <w:t xml:space="preserve"> à la date de publication du Cahier des charges</w:t>
      </w:r>
      <w:r>
        <w:rPr>
          <w:rFonts w:cs="Calibri"/>
          <w:b/>
          <w:bCs/>
          <w:i/>
          <w:iCs/>
          <w:sz w:val="22"/>
          <w:u w:val="single"/>
        </w:rPr>
        <w:t>,</w:t>
      </w:r>
      <w:r w:rsidRPr="006C3D42">
        <w:rPr>
          <w:rFonts w:cs="Calibri"/>
          <w:b/>
          <w:bCs/>
          <w:i/>
          <w:iCs/>
          <w:sz w:val="22"/>
          <w:u w:val="single"/>
        </w:rPr>
        <w:t xml:space="preserve"> </w:t>
      </w:r>
      <w:r w:rsidRPr="00222A73">
        <w:rPr>
          <w:rFonts w:cs="Calibri"/>
          <w:sz w:val="22"/>
          <w:u w:val="single"/>
        </w:rPr>
        <w:t>les</w:t>
      </w:r>
      <w:r w:rsidRPr="006C3D42">
        <w:rPr>
          <w:rFonts w:cs="Calibri"/>
          <w:sz w:val="22"/>
          <w:u w:val="single"/>
        </w:rPr>
        <w:t xml:space="preserve"> suivants</w:t>
      </w:r>
      <w:r w:rsidRPr="006C3D42">
        <w:rPr>
          <w:rFonts w:ascii="Cambria Math" w:hAnsi="Cambria Math" w:cs="Cambria Math"/>
          <w:sz w:val="22"/>
        </w:rPr>
        <w:t> </w:t>
      </w:r>
      <w:r w:rsidRPr="006C3D42">
        <w:rPr>
          <w:rFonts w:cs="Calibri"/>
          <w:sz w:val="22"/>
        </w:rPr>
        <w:t>:</w:t>
      </w:r>
      <w:r w:rsidRPr="006C3D42">
        <w:rPr>
          <w:rFonts w:ascii="Calibri" w:hAnsi="Calibri" w:cs="Calibri"/>
          <w:sz w:val="22"/>
        </w:rPr>
        <w:t> </w:t>
      </w:r>
    </w:p>
    <w:p w14:paraId="31D71D61" w14:textId="77777777" w:rsidR="000F260E" w:rsidRPr="006C3D42" w:rsidRDefault="000F260E" w:rsidP="000F260E">
      <w:pPr>
        <w:spacing w:line="208" w:lineRule="auto"/>
        <w:jc w:val="both"/>
        <w:rPr>
          <w:rFonts w:cs="Calibri"/>
          <w:sz w:val="22"/>
        </w:rPr>
      </w:pPr>
    </w:p>
    <w:tbl>
      <w:tblPr>
        <w:tblW w:w="0"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1436"/>
        <w:gridCol w:w="1095"/>
        <w:gridCol w:w="1446"/>
        <w:gridCol w:w="1740"/>
        <w:gridCol w:w="1446"/>
        <w:gridCol w:w="1890"/>
      </w:tblGrid>
      <w:tr w:rsidR="000F260E" w:rsidRPr="006C3D42" w14:paraId="027DB813" w14:textId="77777777" w:rsidTr="0016183D">
        <w:trPr>
          <w:trHeight w:val="555"/>
        </w:trPr>
        <w:tc>
          <w:tcPr>
            <w:tcW w:w="1425" w:type="dxa"/>
            <w:vMerge w:val="restart"/>
            <w:tcBorders>
              <w:top w:val="single" w:sz="8" w:space="0" w:color="auto"/>
              <w:left w:val="single" w:sz="8" w:space="0" w:color="auto"/>
              <w:bottom w:val="single" w:sz="8" w:space="0" w:color="auto"/>
              <w:right w:val="single" w:sz="8" w:space="0" w:color="auto"/>
            </w:tcBorders>
            <w:shd w:val="clear" w:color="auto" w:fill="D9D9D9"/>
            <w:vAlign w:val="center"/>
            <w:hideMark/>
          </w:tcPr>
          <w:p w14:paraId="248ECF75" w14:textId="77777777" w:rsidR="000F260E" w:rsidRPr="006C3D42" w:rsidRDefault="000F260E" w:rsidP="0016183D">
            <w:pPr>
              <w:spacing w:line="208" w:lineRule="auto"/>
              <w:rPr>
                <w:rFonts w:cs="Calibri"/>
                <w:sz w:val="22"/>
              </w:rPr>
            </w:pPr>
            <w:r w:rsidRPr="006C3D42">
              <w:rPr>
                <w:rFonts w:cs="Calibri"/>
                <w:sz w:val="22"/>
              </w:rPr>
              <w:t>Taille de l’entreprise</w:t>
            </w:r>
            <w:r>
              <w:rPr>
                <w:rStyle w:val="Appelnotedebasdep"/>
                <w:rFonts w:cs="Calibri"/>
              </w:rPr>
              <w:footnoteReference w:id="10"/>
            </w:r>
            <w:r w:rsidRPr="006C3D42">
              <w:rPr>
                <w:rFonts w:ascii="Calibri" w:hAnsi="Calibri" w:cs="Calibri"/>
                <w:sz w:val="22"/>
              </w:rPr>
              <w:t> </w:t>
            </w:r>
          </w:p>
        </w:tc>
        <w:tc>
          <w:tcPr>
            <w:tcW w:w="1095" w:type="dxa"/>
            <w:vMerge w:val="restart"/>
            <w:tcBorders>
              <w:top w:val="single" w:sz="8" w:space="0" w:color="auto"/>
              <w:left w:val="nil"/>
              <w:bottom w:val="single" w:sz="8" w:space="0" w:color="auto"/>
              <w:right w:val="single" w:sz="8" w:space="0" w:color="auto"/>
            </w:tcBorders>
            <w:shd w:val="clear" w:color="auto" w:fill="D9D9D9"/>
            <w:vAlign w:val="center"/>
            <w:hideMark/>
          </w:tcPr>
          <w:p w14:paraId="15B97E58" w14:textId="77777777" w:rsidR="000F260E" w:rsidRPr="006C3D42" w:rsidRDefault="000F260E" w:rsidP="0016183D">
            <w:pPr>
              <w:spacing w:line="208" w:lineRule="auto"/>
              <w:rPr>
                <w:rFonts w:cs="Calibri"/>
                <w:sz w:val="22"/>
              </w:rPr>
            </w:pPr>
            <w:r w:rsidRPr="006C3D42">
              <w:rPr>
                <w:rFonts w:cs="Calibri"/>
                <w:sz w:val="22"/>
              </w:rPr>
              <w:t>Nature de l’aide</w:t>
            </w:r>
            <w:r w:rsidRPr="006C3D42">
              <w:rPr>
                <w:rFonts w:ascii="Calibri" w:hAnsi="Calibri" w:cs="Calibri"/>
                <w:sz w:val="22"/>
              </w:rPr>
              <w:t> </w:t>
            </w:r>
          </w:p>
        </w:tc>
        <w:tc>
          <w:tcPr>
            <w:tcW w:w="3075" w:type="dxa"/>
            <w:gridSpan w:val="2"/>
            <w:tcBorders>
              <w:top w:val="single" w:sz="8" w:space="0" w:color="auto"/>
              <w:left w:val="nil"/>
              <w:bottom w:val="single" w:sz="8" w:space="0" w:color="auto"/>
              <w:right w:val="single" w:sz="8" w:space="0" w:color="auto"/>
            </w:tcBorders>
            <w:shd w:val="clear" w:color="auto" w:fill="D9D9D9"/>
            <w:vAlign w:val="center"/>
            <w:hideMark/>
          </w:tcPr>
          <w:p w14:paraId="0830AA59" w14:textId="77777777" w:rsidR="000F260E" w:rsidRPr="006C3D42" w:rsidRDefault="000F260E" w:rsidP="0016183D">
            <w:pPr>
              <w:spacing w:line="208" w:lineRule="auto"/>
              <w:rPr>
                <w:rFonts w:cs="Calibri"/>
                <w:sz w:val="22"/>
              </w:rPr>
            </w:pPr>
            <w:r w:rsidRPr="006C3D42">
              <w:rPr>
                <w:rFonts w:cs="Calibri"/>
                <w:sz w:val="22"/>
              </w:rPr>
              <w:t>Taux d’aide sur dépenses RI</w:t>
            </w:r>
            <w:r w:rsidRPr="006C3D42">
              <w:rPr>
                <w:rFonts w:ascii="Calibri" w:hAnsi="Calibri" w:cs="Calibri"/>
                <w:sz w:val="22"/>
              </w:rPr>
              <w:t> </w:t>
            </w:r>
          </w:p>
        </w:tc>
        <w:tc>
          <w:tcPr>
            <w:tcW w:w="3300" w:type="dxa"/>
            <w:gridSpan w:val="2"/>
            <w:tcBorders>
              <w:top w:val="single" w:sz="8" w:space="0" w:color="auto"/>
              <w:left w:val="nil"/>
              <w:bottom w:val="single" w:sz="8" w:space="0" w:color="auto"/>
              <w:right w:val="single" w:sz="8" w:space="0" w:color="auto"/>
            </w:tcBorders>
            <w:shd w:val="clear" w:color="auto" w:fill="D9D9D9"/>
            <w:vAlign w:val="center"/>
            <w:hideMark/>
          </w:tcPr>
          <w:p w14:paraId="4E03CA89" w14:textId="77777777" w:rsidR="000F260E" w:rsidRPr="006C3D42" w:rsidRDefault="000F260E" w:rsidP="0016183D">
            <w:pPr>
              <w:spacing w:line="208" w:lineRule="auto"/>
              <w:rPr>
                <w:rFonts w:cs="Calibri"/>
                <w:sz w:val="22"/>
              </w:rPr>
            </w:pPr>
            <w:r w:rsidRPr="006C3D42">
              <w:rPr>
                <w:rFonts w:cs="Calibri"/>
                <w:sz w:val="22"/>
              </w:rPr>
              <w:t>Taux d’aide sur dépenses DE</w:t>
            </w:r>
            <w:r w:rsidRPr="006C3D42">
              <w:rPr>
                <w:rFonts w:ascii="Calibri" w:hAnsi="Calibri" w:cs="Calibri"/>
                <w:sz w:val="22"/>
              </w:rPr>
              <w:t> </w:t>
            </w:r>
          </w:p>
        </w:tc>
      </w:tr>
      <w:tr w:rsidR="000F260E" w:rsidRPr="006C3D42" w14:paraId="73129D53" w14:textId="77777777" w:rsidTr="0016183D">
        <w:trPr>
          <w:trHeight w:val="345"/>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C0B5D43" w14:textId="77777777" w:rsidR="000F260E" w:rsidRPr="006C3D42" w:rsidRDefault="000F260E" w:rsidP="0016183D">
            <w:pPr>
              <w:spacing w:line="208" w:lineRule="auto"/>
              <w:rPr>
                <w:rFonts w:cs="Calibri"/>
                <w:sz w:val="22"/>
              </w:rPr>
            </w:pPr>
          </w:p>
        </w:tc>
        <w:tc>
          <w:tcPr>
            <w:tcW w:w="0" w:type="auto"/>
            <w:vMerge/>
            <w:tcBorders>
              <w:top w:val="single" w:sz="8" w:space="0" w:color="auto"/>
              <w:left w:val="nil"/>
              <w:bottom w:val="single" w:sz="8" w:space="0" w:color="auto"/>
              <w:right w:val="single" w:sz="8" w:space="0" w:color="auto"/>
            </w:tcBorders>
            <w:vAlign w:val="center"/>
            <w:hideMark/>
          </w:tcPr>
          <w:p w14:paraId="4B059B33" w14:textId="77777777" w:rsidR="000F260E" w:rsidRPr="006C3D42" w:rsidRDefault="000F260E" w:rsidP="0016183D">
            <w:pPr>
              <w:spacing w:line="208" w:lineRule="auto"/>
              <w:rPr>
                <w:rFonts w:cs="Calibri"/>
                <w:sz w:val="22"/>
              </w:rPr>
            </w:pPr>
          </w:p>
        </w:tc>
        <w:tc>
          <w:tcPr>
            <w:tcW w:w="1350" w:type="dxa"/>
            <w:tcBorders>
              <w:top w:val="nil"/>
              <w:left w:val="nil"/>
              <w:bottom w:val="single" w:sz="8" w:space="0" w:color="auto"/>
              <w:right w:val="single" w:sz="8" w:space="0" w:color="auto"/>
            </w:tcBorders>
            <w:shd w:val="clear" w:color="auto" w:fill="D9D9D9"/>
            <w:vAlign w:val="center"/>
            <w:hideMark/>
          </w:tcPr>
          <w:p w14:paraId="311FC56D" w14:textId="77777777" w:rsidR="000F260E" w:rsidRPr="006C3D42" w:rsidRDefault="000F260E" w:rsidP="0016183D">
            <w:pPr>
              <w:spacing w:line="208" w:lineRule="auto"/>
              <w:rPr>
                <w:rFonts w:cs="Calibri"/>
                <w:sz w:val="22"/>
              </w:rPr>
            </w:pPr>
            <w:r w:rsidRPr="006C3D42">
              <w:rPr>
                <w:rFonts w:cs="Calibri"/>
                <w:sz w:val="22"/>
              </w:rPr>
              <w:t>Collaboratif</w:t>
            </w:r>
            <w:r w:rsidRPr="006C3D42">
              <w:rPr>
                <w:rFonts w:ascii="Calibri" w:hAnsi="Calibri" w:cs="Calibri"/>
                <w:sz w:val="22"/>
              </w:rPr>
              <w:t> </w:t>
            </w:r>
          </w:p>
        </w:tc>
        <w:tc>
          <w:tcPr>
            <w:tcW w:w="1740" w:type="dxa"/>
            <w:tcBorders>
              <w:top w:val="nil"/>
              <w:left w:val="nil"/>
              <w:bottom w:val="single" w:sz="8" w:space="0" w:color="auto"/>
              <w:right w:val="single" w:sz="8" w:space="0" w:color="auto"/>
            </w:tcBorders>
            <w:shd w:val="clear" w:color="auto" w:fill="D9D9D9"/>
            <w:vAlign w:val="center"/>
            <w:hideMark/>
          </w:tcPr>
          <w:p w14:paraId="2AE5AE88" w14:textId="77777777" w:rsidR="000F260E" w:rsidRPr="006C3D42" w:rsidRDefault="000F260E" w:rsidP="0016183D">
            <w:pPr>
              <w:spacing w:line="208" w:lineRule="auto"/>
              <w:rPr>
                <w:rFonts w:cs="Calibri"/>
                <w:sz w:val="22"/>
              </w:rPr>
            </w:pPr>
            <w:r w:rsidRPr="006C3D42">
              <w:rPr>
                <w:rFonts w:cs="Calibri"/>
                <w:sz w:val="22"/>
              </w:rPr>
              <w:t>Non collaboratif</w:t>
            </w:r>
            <w:r w:rsidRPr="006C3D42">
              <w:rPr>
                <w:rFonts w:ascii="Calibri" w:hAnsi="Calibri" w:cs="Calibri"/>
                <w:sz w:val="22"/>
              </w:rPr>
              <w:t> </w:t>
            </w:r>
          </w:p>
        </w:tc>
        <w:tc>
          <w:tcPr>
            <w:tcW w:w="1410" w:type="dxa"/>
            <w:tcBorders>
              <w:top w:val="nil"/>
              <w:left w:val="nil"/>
              <w:bottom w:val="single" w:sz="8" w:space="0" w:color="auto"/>
              <w:right w:val="single" w:sz="8" w:space="0" w:color="auto"/>
            </w:tcBorders>
            <w:shd w:val="clear" w:color="auto" w:fill="D9D9D9"/>
            <w:vAlign w:val="center"/>
            <w:hideMark/>
          </w:tcPr>
          <w:p w14:paraId="48655945" w14:textId="77777777" w:rsidR="000F260E" w:rsidRPr="006C3D42" w:rsidRDefault="000F260E" w:rsidP="0016183D">
            <w:pPr>
              <w:spacing w:line="208" w:lineRule="auto"/>
              <w:rPr>
                <w:rFonts w:cs="Calibri"/>
                <w:sz w:val="22"/>
              </w:rPr>
            </w:pPr>
            <w:r w:rsidRPr="006C3D42">
              <w:rPr>
                <w:rFonts w:cs="Calibri"/>
                <w:sz w:val="22"/>
              </w:rPr>
              <w:t>Collaboratif</w:t>
            </w:r>
            <w:r w:rsidRPr="006C3D42">
              <w:rPr>
                <w:rFonts w:ascii="Calibri" w:hAnsi="Calibri" w:cs="Calibri"/>
                <w:sz w:val="22"/>
              </w:rPr>
              <w:t> </w:t>
            </w:r>
          </w:p>
        </w:tc>
        <w:tc>
          <w:tcPr>
            <w:tcW w:w="1890" w:type="dxa"/>
            <w:tcBorders>
              <w:top w:val="nil"/>
              <w:left w:val="nil"/>
              <w:bottom w:val="single" w:sz="8" w:space="0" w:color="auto"/>
              <w:right w:val="single" w:sz="8" w:space="0" w:color="auto"/>
            </w:tcBorders>
            <w:shd w:val="clear" w:color="auto" w:fill="D9D9D9"/>
            <w:vAlign w:val="center"/>
            <w:hideMark/>
          </w:tcPr>
          <w:p w14:paraId="731E78F1" w14:textId="77777777" w:rsidR="000F260E" w:rsidRPr="006C3D42" w:rsidRDefault="000F260E" w:rsidP="0016183D">
            <w:pPr>
              <w:spacing w:line="208" w:lineRule="auto"/>
              <w:rPr>
                <w:rFonts w:cs="Calibri"/>
                <w:sz w:val="22"/>
              </w:rPr>
            </w:pPr>
            <w:r w:rsidRPr="006C3D42">
              <w:rPr>
                <w:rFonts w:cs="Calibri"/>
                <w:sz w:val="22"/>
              </w:rPr>
              <w:t>Non collaboratif</w:t>
            </w:r>
            <w:r w:rsidRPr="006C3D42">
              <w:rPr>
                <w:rFonts w:ascii="Calibri" w:hAnsi="Calibri" w:cs="Calibri"/>
                <w:sz w:val="22"/>
              </w:rPr>
              <w:t> </w:t>
            </w:r>
          </w:p>
        </w:tc>
      </w:tr>
      <w:tr w:rsidR="000F260E" w:rsidRPr="006C3D42" w14:paraId="651AB5C9" w14:textId="77777777" w:rsidTr="0016183D">
        <w:trPr>
          <w:trHeight w:val="540"/>
        </w:trPr>
        <w:tc>
          <w:tcPr>
            <w:tcW w:w="1425" w:type="dxa"/>
            <w:tcBorders>
              <w:top w:val="nil"/>
              <w:left w:val="single" w:sz="8" w:space="0" w:color="auto"/>
              <w:bottom w:val="single" w:sz="8" w:space="0" w:color="auto"/>
              <w:right w:val="single" w:sz="8" w:space="0" w:color="auto"/>
            </w:tcBorders>
            <w:shd w:val="clear" w:color="auto" w:fill="F2F2F2"/>
            <w:vAlign w:val="center"/>
            <w:hideMark/>
          </w:tcPr>
          <w:p w14:paraId="2C2A6906" w14:textId="77777777" w:rsidR="000F260E" w:rsidRPr="006C3D42" w:rsidRDefault="000F260E" w:rsidP="0016183D">
            <w:pPr>
              <w:spacing w:line="208" w:lineRule="auto"/>
              <w:rPr>
                <w:rFonts w:cs="Calibri"/>
                <w:sz w:val="22"/>
              </w:rPr>
            </w:pPr>
            <w:r w:rsidRPr="006C3D42">
              <w:rPr>
                <w:rFonts w:cs="Calibri"/>
                <w:b/>
                <w:bCs/>
                <w:sz w:val="22"/>
              </w:rPr>
              <w:t>GE</w:t>
            </w:r>
            <w:r w:rsidRPr="006C3D42">
              <w:rPr>
                <w:rFonts w:ascii="Calibri" w:hAnsi="Calibri" w:cs="Calibri"/>
                <w:sz w:val="22"/>
              </w:rPr>
              <w:t> </w:t>
            </w:r>
          </w:p>
          <w:p w14:paraId="720BC5FF" w14:textId="77777777" w:rsidR="000F260E" w:rsidRPr="006C3D42" w:rsidRDefault="000F260E" w:rsidP="0016183D">
            <w:pPr>
              <w:spacing w:line="208" w:lineRule="auto"/>
              <w:rPr>
                <w:rFonts w:cs="Calibri"/>
                <w:sz w:val="22"/>
              </w:rPr>
            </w:pPr>
            <w:r w:rsidRPr="006C3D42">
              <w:rPr>
                <w:rFonts w:cs="Calibri"/>
                <w:sz w:val="22"/>
              </w:rPr>
              <w:t>Grande Entreprise</w:t>
            </w:r>
            <w:r w:rsidRPr="006C3D42">
              <w:rPr>
                <w:rFonts w:ascii="Calibri" w:hAnsi="Calibri" w:cs="Calibri"/>
                <w:sz w:val="22"/>
              </w:rPr>
              <w:t> </w:t>
            </w:r>
          </w:p>
        </w:tc>
        <w:tc>
          <w:tcPr>
            <w:tcW w:w="1095" w:type="dxa"/>
            <w:tcBorders>
              <w:top w:val="nil"/>
              <w:left w:val="nil"/>
              <w:bottom w:val="single" w:sz="8" w:space="0" w:color="auto"/>
              <w:right w:val="single" w:sz="8" w:space="0" w:color="auto"/>
            </w:tcBorders>
            <w:shd w:val="clear" w:color="auto" w:fill="F2F2F2"/>
            <w:vAlign w:val="center"/>
            <w:hideMark/>
          </w:tcPr>
          <w:p w14:paraId="48B7B807" w14:textId="77777777" w:rsidR="000F260E" w:rsidRPr="006C3D42" w:rsidRDefault="000F260E" w:rsidP="0016183D">
            <w:pPr>
              <w:spacing w:line="208" w:lineRule="auto"/>
              <w:rPr>
                <w:rFonts w:cs="Calibri"/>
                <w:sz w:val="22"/>
              </w:rPr>
            </w:pPr>
            <w:r w:rsidRPr="006C3D42">
              <w:rPr>
                <w:rFonts w:cs="Calibri"/>
                <w:sz w:val="22"/>
              </w:rPr>
              <w:t>Mix AR/SUB</w:t>
            </w:r>
            <w:r w:rsidRPr="006C3D42">
              <w:rPr>
                <w:rFonts w:ascii="Calibri" w:hAnsi="Calibri" w:cs="Calibri"/>
                <w:sz w:val="22"/>
              </w:rPr>
              <w:t> </w:t>
            </w:r>
          </w:p>
        </w:tc>
        <w:tc>
          <w:tcPr>
            <w:tcW w:w="1350" w:type="dxa"/>
            <w:tcBorders>
              <w:top w:val="nil"/>
              <w:left w:val="nil"/>
              <w:bottom w:val="single" w:sz="8" w:space="0" w:color="auto"/>
              <w:right w:val="single" w:sz="8" w:space="0" w:color="auto"/>
            </w:tcBorders>
            <w:vAlign w:val="center"/>
            <w:hideMark/>
          </w:tcPr>
          <w:p w14:paraId="4B1BD011" w14:textId="77777777" w:rsidR="000F260E" w:rsidRPr="006C3D42" w:rsidRDefault="000F260E" w:rsidP="0016183D">
            <w:pPr>
              <w:spacing w:line="208" w:lineRule="auto"/>
              <w:rPr>
                <w:rFonts w:cs="Calibri"/>
                <w:sz w:val="22"/>
              </w:rPr>
            </w:pPr>
            <w:r w:rsidRPr="006C3D42">
              <w:rPr>
                <w:rFonts w:cs="Calibri"/>
                <w:sz w:val="22"/>
              </w:rPr>
              <w:t>65%</w:t>
            </w:r>
            <w:r w:rsidRPr="006C3D42">
              <w:rPr>
                <w:rFonts w:ascii="Calibri" w:hAnsi="Calibri" w:cs="Calibri"/>
                <w:sz w:val="22"/>
              </w:rPr>
              <w:t> </w:t>
            </w:r>
          </w:p>
        </w:tc>
        <w:tc>
          <w:tcPr>
            <w:tcW w:w="1740" w:type="dxa"/>
            <w:tcBorders>
              <w:top w:val="nil"/>
              <w:left w:val="nil"/>
              <w:bottom w:val="single" w:sz="8" w:space="0" w:color="auto"/>
              <w:right w:val="single" w:sz="8" w:space="0" w:color="auto"/>
            </w:tcBorders>
            <w:vAlign w:val="center"/>
            <w:hideMark/>
          </w:tcPr>
          <w:p w14:paraId="0509E8C2" w14:textId="77777777" w:rsidR="000F260E" w:rsidRPr="006C3D42" w:rsidRDefault="000F260E" w:rsidP="0016183D">
            <w:pPr>
              <w:spacing w:line="208" w:lineRule="auto"/>
              <w:rPr>
                <w:rFonts w:cs="Calibri"/>
                <w:sz w:val="22"/>
              </w:rPr>
            </w:pPr>
            <w:r w:rsidRPr="006C3D42">
              <w:rPr>
                <w:rFonts w:cs="Calibri"/>
                <w:sz w:val="22"/>
              </w:rPr>
              <w:t>50%</w:t>
            </w:r>
            <w:r w:rsidRPr="006C3D42">
              <w:rPr>
                <w:rFonts w:ascii="Calibri" w:hAnsi="Calibri" w:cs="Calibri"/>
                <w:sz w:val="22"/>
              </w:rPr>
              <w:t> </w:t>
            </w:r>
          </w:p>
        </w:tc>
        <w:tc>
          <w:tcPr>
            <w:tcW w:w="1410" w:type="dxa"/>
            <w:tcBorders>
              <w:top w:val="nil"/>
              <w:left w:val="nil"/>
              <w:bottom w:val="single" w:sz="8" w:space="0" w:color="auto"/>
              <w:right w:val="single" w:sz="8" w:space="0" w:color="auto"/>
            </w:tcBorders>
            <w:vAlign w:val="center"/>
            <w:hideMark/>
          </w:tcPr>
          <w:p w14:paraId="68330003" w14:textId="77777777" w:rsidR="000F260E" w:rsidRPr="006C3D42" w:rsidRDefault="000F260E" w:rsidP="0016183D">
            <w:pPr>
              <w:spacing w:line="208" w:lineRule="auto"/>
              <w:rPr>
                <w:rFonts w:cs="Calibri"/>
                <w:sz w:val="22"/>
              </w:rPr>
            </w:pPr>
            <w:r w:rsidRPr="006C3D42">
              <w:rPr>
                <w:rFonts w:cs="Calibri"/>
                <w:sz w:val="22"/>
              </w:rPr>
              <w:t>40 %</w:t>
            </w:r>
            <w:r w:rsidRPr="006C3D42">
              <w:rPr>
                <w:rFonts w:ascii="Calibri" w:hAnsi="Calibri" w:cs="Calibri"/>
                <w:sz w:val="22"/>
              </w:rPr>
              <w:t> </w:t>
            </w:r>
          </w:p>
        </w:tc>
        <w:tc>
          <w:tcPr>
            <w:tcW w:w="1890" w:type="dxa"/>
            <w:tcBorders>
              <w:top w:val="nil"/>
              <w:left w:val="nil"/>
              <w:bottom w:val="single" w:sz="8" w:space="0" w:color="auto"/>
              <w:right w:val="single" w:sz="8" w:space="0" w:color="auto"/>
            </w:tcBorders>
            <w:vAlign w:val="center"/>
            <w:hideMark/>
          </w:tcPr>
          <w:p w14:paraId="0794735F" w14:textId="77777777" w:rsidR="000F260E" w:rsidRPr="006C3D42" w:rsidRDefault="000F260E" w:rsidP="0016183D">
            <w:pPr>
              <w:spacing w:line="208" w:lineRule="auto"/>
              <w:rPr>
                <w:rFonts w:cs="Calibri"/>
                <w:sz w:val="22"/>
              </w:rPr>
            </w:pPr>
            <w:r w:rsidRPr="006C3D42">
              <w:rPr>
                <w:rFonts w:cs="Calibri"/>
                <w:sz w:val="22"/>
              </w:rPr>
              <w:t>25 %</w:t>
            </w:r>
            <w:r w:rsidRPr="006C3D42">
              <w:rPr>
                <w:rFonts w:ascii="Calibri" w:hAnsi="Calibri" w:cs="Calibri"/>
                <w:sz w:val="22"/>
              </w:rPr>
              <w:t> </w:t>
            </w:r>
          </w:p>
        </w:tc>
      </w:tr>
      <w:tr w:rsidR="000F260E" w:rsidRPr="006C3D42" w14:paraId="4963F4C6" w14:textId="77777777" w:rsidTr="0016183D">
        <w:trPr>
          <w:trHeight w:val="540"/>
        </w:trPr>
        <w:tc>
          <w:tcPr>
            <w:tcW w:w="1425" w:type="dxa"/>
            <w:tcBorders>
              <w:top w:val="nil"/>
              <w:left w:val="single" w:sz="8" w:space="0" w:color="auto"/>
              <w:bottom w:val="single" w:sz="8" w:space="0" w:color="auto"/>
              <w:right w:val="single" w:sz="8" w:space="0" w:color="auto"/>
            </w:tcBorders>
            <w:shd w:val="clear" w:color="auto" w:fill="F2F2F2"/>
            <w:vAlign w:val="center"/>
            <w:hideMark/>
          </w:tcPr>
          <w:p w14:paraId="4CBCDBA7" w14:textId="77777777" w:rsidR="000F260E" w:rsidRPr="006C3D42" w:rsidRDefault="000F260E" w:rsidP="0016183D">
            <w:pPr>
              <w:spacing w:line="208" w:lineRule="auto"/>
              <w:rPr>
                <w:rFonts w:cs="Calibri"/>
                <w:sz w:val="22"/>
              </w:rPr>
            </w:pPr>
            <w:r w:rsidRPr="006C3D42">
              <w:rPr>
                <w:rFonts w:cs="Calibri"/>
                <w:b/>
                <w:bCs/>
                <w:sz w:val="22"/>
              </w:rPr>
              <w:t>ME</w:t>
            </w:r>
            <w:r w:rsidRPr="006C3D42">
              <w:rPr>
                <w:rFonts w:ascii="Calibri" w:hAnsi="Calibri" w:cs="Calibri"/>
                <w:sz w:val="22"/>
              </w:rPr>
              <w:t> </w:t>
            </w:r>
          </w:p>
          <w:p w14:paraId="04436446" w14:textId="77777777" w:rsidR="000F260E" w:rsidRPr="006C3D42" w:rsidRDefault="000F260E" w:rsidP="0016183D">
            <w:pPr>
              <w:spacing w:line="208" w:lineRule="auto"/>
              <w:rPr>
                <w:rFonts w:cs="Calibri"/>
                <w:sz w:val="22"/>
              </w:rPr>
            </w:pPr>
            <w:r w:rsidRPr="006C3D42">
              <w:rPr>
                <w:rFonts w:cs="Calibri"/>
                <w:sz w:val="22"/>
              </w:rPr>
              <w:t>Entreprise moyenne</w:t>
            </w:r>
            <w:r w:rsidRPr="006C3D42">
              <w:rPr>
                <w:rFonts w:ascii="Calibri" w:hAnsi="Calibri" w:cs="Calibri"/>
                <w:sz w:val="22"/>
              </w:rPr>
              <w:t> </w:t>
            </w:r>
          </w:p>
        </w:tc>
        <w:tc>
          <w:tcPr>
            <w:tcW w:w="1095" w:type="dxa"/>
            <w:tcBorders>
              <w:top w:val="nil"/>
              <w:left w:val="nil"/>
              <w:bottom w:val="single" w:sz="8" w:space="0" w:color="auto"/>
              <w:right w:val="single" w:sz="8" w:space="0" w:color="auto"/>
            </w:tcBorders>
            <w:shd w:val="clear" w:color="auto" w:fill="F2F2F2"/>
            <w:vAlign w:val="center"/>
            <w:hideMark/>
          </w:tcPr>
          <w:p w14:paraId="286A734D" w14:textId="77777777" w:rsidR="000F260E" w:rsidRPr="006C3D42" w:rsidRDefault="000F260E" w:rsidP="0016183D">
            <w:pPr>
              <w:spacing w:line="208" w:lineRule="auto"/>
              <w:rPr>
                <w:rFonts w:cs="Calibri"/>
                <w:sz w:val="22"/>
              </w:rPr>
            </w:pPr>
            <w:r w:rsidRPr="006C3D42">
              <w:rPr>
                <w:rFonts w:cs="Calibri"/>
                <w:sz w:val="22"/>
              </w:rPr>
              <w:t>Mix AR/SUB</w:t>
            </w:r>
            <w:r w:rsidRPr="006C3D42">
              <w:rPr>
                <w:rFonts w:ascii="Calibri" w:hAnsi="Calibri" w:cs="Calibri"/>
                <w:sz w:val="22"/>
              </w:rPr>
              <w:t> </w:t>
            </w:r>
          </w:p>
        </w:tc>
        <w:tc>
          <w:tcPr>
            <w:tcW w:w="1350" w:type="dxa"/>
            <w:tcBorders>
              <w:top w:val="nil"/>
              <w:left w:val="nil"/>
              <w:bottom w:val="single" w:sz="8" w:space="0" w:color="auto"/>
              <w:right w:val="single" w:sz="8" w:space="0" w:color="auto"/>
            </w:tcBorders>
            <w:vAlign w:val="center"/>
            <w:hideMark/>
          </w:tcPr>
          <w:p w14:paraId="16D60859" w14:textId="77777777" w:rsidR="000F260E" w:rsidRPr="006C3D42" w:rsidRDefault="000F260E" w:rsidP="0016183D">
            <w:pPr>
              <w:spacing w:line="208" w:lineRule="auto"/>
              <w:rPr>
                <w:rFonts w:cs="Calibri"/>
                <w:sz w:val="22"/>
              </w:rPr>
            </w:pPr>
            <w:r w:rsidRPr="006C3D42">
              <w:rPr>
                <w:rFonts w:cs="Calibri"/>
                <w:sz w:val="22"/>
              </w:rPr>
              <w:t>75%</w:t>
            </w:r>
            <w:r w:rsidRPr="006C3D42">
              <w:rPr>
                <w:rFonts w:ascii="Calibri" w:hAnsi="Calibri" w:cs="Calibri"/>
                <w:sz w:val="22"/>
              </w:rPr>
              <w:t> </w:t>
            </w:r>
          </w:p>
        </w:tc>
        <w:tc>
          <w:tcPr>
            <w:tcW w:w="1740" w:type="dxa"/>
            <w:tcBorders>
              <w:top w:val="nil"/>
              <w:left w:val="nil"/>
              <w:bottom w:val="single" w:sz="8" w:space="0" w:color="auto"/>
              <w:right w:val="single" w:sz="8" w:space="0" w:color="auto"/>
            </w:tcBorders>
            <w:vAlign w:val="center"/>
            <w:hideMark/>
          </w:tcPr>
          <w:p w14:paraId="2C0AFABA" w14:textId="77777777" w:rsidR="000F260E" w:rsidRPr="006C3D42" w:rsidRDefault="000F260E" w:rsidP="0016183D">
            <w:pPr>
              <w:spacing w:line="208" w:lineRule="auto"/>
              <w:rPr>
                <w:rFonts w:cs="Calibri"/>
                <w:sz w:val="22"/>
              </w:rPr>
            </w:pPr>
            <w:r w:rsidRPr="006C3D42">
              <w:rPr>
                <w:rFonts w:cs="Calibri"/>
                <w:sz w:val="22"/>
              </w:rPr>
              <w:t>60%</w:t>
            </w:r>
            <w:r w:rsidRPr="006C3D42">
              <w:rPr>
                <w:rFonts w:ascii="Calibri" w:hAnsi="Calibri" w:cs="Calibri"/>
                <w:sz w:val="22"/>
              </w:rPr>
              <w:t> </w:t>
            </w:r>
          </w:p>
        </w:tc>
        <w:tc>
          <w:tcPr>
            <w:tcW w:w="1410" w:type="dxa"/>
            <w:tcBorders>
              <w:top w:val="nil"/>
              <w:left w:val="nil"/>
              <w:bottom w:val="single" w:sz="8" w:space="0" w:color="auto"/>
              <w:right w:val="single" w:sz="8" w:space="0" w:color="auto"/>
            </w:tcBorders>
            <w:vAlign w:val="center"/>
            <w:hideMark/>
          </w:tcPr>
          <w:p w14:paraId="3C41747B" w14:textId="77777777" w:rsidR="000F260E" w:rsidRPr="006C3D42" w:rsidRDefault="000F260E" w:rsidP="0016183D">
            <w:pPr>
              <w:spacing w:line="208" w:lineRule="auto"/>
              <w:rPr>
                <w:rFonts w:cs="Calibri"/>
                <w:sz w:val="22"/>
              </w:rPr>
            </w:pPr>
            <w:r w:rsidRPr="006C3D42">
              <w:rPr>
                <w:rFonts w:cs="Calibri"/>
                <w:sz w:val="22"/>
              </w:rPr>
              <w:t>50 %</w:t>
            </w:r>
            <w:r w:rsidRPr="006C3D42">
              <w:rPr>
                <w:rFonts w:ascii="Calibri" w:hAnsi="Calibri" w:cs="Calibri"/>
                <w:sz w:val="22"/>
              </w:rPr>
              <w:t> </w:t>
            </w:r>
          </w:p>
        </w:tc>
        <w:tc>
          <w:tcPr>
            <w:tcW w:w="1890" w:type="dxa"/>
            <w:tcBorders>
              <w:top w:val="nil"/>
              <w:left w:val="nil"/>
              <w:bottom w:val="single" w:sz="8" w:space="0" w:color="auto"/>
              <w:right w:val="single" w:sz="8" w:space="0" w:color="auto"/>
            </w:tcBorders>
            <w:vAlign w:val="center"/>
            <w:hideMark/>
          </w:tcPr>
          <w:p w14:paraId="361E7464" w14:textId="77777777" w:rsidR="000F260E" w:rsidRPr="006C3D42" w:rsidRDefault="000F260E" w:rsidP="0016183D">
            <w:pPr>
              <w:spacing w:line="208" w:lineRule="auto"/>
              <w:rPr>
                <w:rFonts w:cs="Calibri"/>
                <w:sz w:val="22"/>
              </w:rPr>
            </w:pPr>
            <w:r w:rsidRPr="006C3D42">
              <w:rPr>
                <w:rFonts w:cs="Calibri"/>
                <w:sz w:val="22"/>
              </w:rPr>
              <w:t>35 %</w:t>
            </w:r>
            <w:r w:rsidRPr="006C3D42">
              <w:rPr>
                <w:rFonts w:ascii="Calibri" w:hAnsi="Calibri" w:cs="Calibri"/>
                <w:sz w:val="22"/>
              </w:rPr>
              <w:t> </w:t>
            </w:r>
          </w:p>
        </w:tc>
      </w:tr>
      <w:tr w:rsidR="000F260E" w:rsidRPr="006C3D42" w14:paraId="44D1C006" w14:textId="77777777" w:rsidTr="0016183D">
        <w:trPr>
          <w:trHeight w:val="540"/>
        </w:trPr>
        <w:tc>
          <w:tcPr>
            <w:tcW w:w="1425" w:type="dxa"/>
            <w:tcBorders>
              <w:top w:val="nil"/>
              <w:left w:val="single" w:sz="8" w:space="0" w:color="auto"/>
              <w:bottom w:val="single" w:sz="8" w:space="0" w:color="auto"/>
              <w:right w:val="single" w:sz="8" w:space="0" w:color="auto"/>
            </w:tcBorders>
            <w:shd w:val="clear" w:color="auto" w:fill="F2F2F2"/>
            <w:vAlign w:val="center"/>
            <w:hideMark/>
          </w:tcPr>
          <w:p w14:paraId="1AB21E9B" w14:textId="77777777" w:rsidR="000F260E" w:rsidRPr="006C3D42" w:rsidRDefault="000F260E" w:rsidP="0016183D">
            <w:pPr>
              <w:spacing w:line="208" w:lineRule="auto"/>
              <w:rPr>
                <w:rFonts w:cs="Calibri"/>
                <w:sz w:val="22"/>
              </w:rPr>
            </w:pPr>
            <w:r w:rsidRPr="006C3D42">
              <w:rPr>
                <w:rFonts w:cs="Calibri"/>
                <w:b/>
                <w:bCs/>
                <w:sz w:val="22"/>
              </w:rPr>
              <w:t>PE</w:t>
            </w:r>
            <w:r w:rsidRPr="006C3D42">
              <w:rPr>
                <w:rFonts w:ascii="Calibri" w:hAnsi="Calibri" w:cs="Calibri"/>
                <w:sz w:val="22"/>
              </w:rPr>
              <w:t> </w:t>
            </w:r>
          </w:p>
          <w:p w14:paraId="3E4CEF82" w14:textId="77777777" w:rsidR="000F260E" w:rsidRPr="006C3D42" w:rsidRDefault="000F260E" w:rsidP="0016183D">
            <w:pPr>
              <w:spacing w:line="208" w:lineRule="auto"/>
              <w:rPr>
                <w:rFonts w:cs="Calibri"/>
                <w:sz w:val="22"/>
              </w:rPr>
            </w:pPr>
            <w:r w:rsidRPr="006C3D42">
              <w:rPr>
                <w:rFonts w:cs="Calibri"/>
                <w:sz w:val="22"/>
              </w:rPr>
              <w:t>Petite entreprise</w:t>
            </w:r>
            <w:r w:rsidRPr="006C3D42">
              <w:rPr>
                <w:rFonts w:ascii="Calibri" w:hAnsi="Calibri" w:cs="Calibri"/>
                <w:sz w:val="22"/>
              </w:rPr>
              <w:t> </w:t>
            </w:r>
          </w:p>
        </w:tc>
        <w:tc>
          <w:tcPr>
            <w:tcW w:w="1095" w:type="dxa"/>
            <w:tcBorders>
              <w:top w:val="nil"/>
              <w:left w:val="nil"/>
              <w:bottom w:val="single" w:sz="8" w:space="0" w:color="auto"/>
              <w:right w:val="single" w:sz="8" w:space="0" w:color="auto"/>
            </w:tcBorders>
            <w:shd w:val="clear" w:color="auto" w:fill="F2F2F2"/>
            <w:vAlign w:val="center"/>
            <w:hideMark/>
          </w:tcPr>
          <w:p w14:paraId="288D27D8" w14:textId="77777777" w:rsidR="000F260E" w:rsidRPr="006C3D42" w:rsidRDefault="000F260E" w:rsidP="0016183D">
            <w:pPr>
              <w:spacing w:line="208" w:lineRule="auto"/>
              <w:rPr>
                <w:rFonts w:cs="Calibri"/>
                <w:sz w:val="22"/>
              </w:rPr>
            </w:pPr>
            <w:r w:rsidRPr="006C3D42">
              <w:rPr>
                <w:rFonts w:cs="Calibri"/>
                <w:sz w:val="22"/>
              </w:rPr>
              <w:t>Mix AR/SUB</w:t>
            </w:r>
            <w:r w:rsidRPr="006C3D42">
              <w:rPr>
                <w:rFonts w:ascii="Calibri" w:hAnsi="Calibri" w:cs="Calibri"/>
                <w:sz w:val="22"/>
              </w:rPr>
              <w:t> </w:t>
            </w:r>
          </w:p>
        </w:tc>
        <w:tc>
          <w:tcPr>
            <w:tcW w:w="1350" w:type="dxa"/>
            <w:tcBorders>
              <w:top w:val="nil"/>
              <w:left w:val="nil"/>
              <w:bottom w:val="single" w:sz="8" w:space="0" w:color="auto"/>
              <w:right w:val="single" w:sz="8" w:space="0" w:color="auto"/>
            </w:tcBorders>
            <w:vAlign w:val="center"/>
            <w:hideMark/>
          </w:tcPr>
          <w:p w14:paraId="4A3E463C" w14:textId="77777777" w:rsidR="000F260E" w:rsidRPr="006C3D42" w:rsidRDefault="000F260E" w:rsidP="0016183D">
            <w:pPr>
              <w:spacing w:line="208" w:lineRule="auto"/>
              <w:rPr>
                <w:rFonts w:cs="Calibri"/>
                <w:sz w:val="22"/>
              </w:rPr>
            </w:pPr>
            <w:r w:rsidRPr="006C3D42">
              <w:rPr>
                <w:rFonts w:cs="Calibri"/>
                <w:sz w:val="22"/>
              </w:rPr>
              <w:t>80%</w:t>
            </w:r>
            <w:r w:rsidRPr="006C3D42">
              <w:rPr>
                <w:rFonts w:ascii="Calibri" w:hAnsi="Calibri" w:cs="Calibri"/>
                <w:sz w:val="22"/>
              </w:rPr>
              <w:t> </w:t>
            </w:r>
          </w:p>
        </w:tc>
        <w:tc>
          <w:tcPr>
            <w:tcW w:w="1740" w:type="dxa"/>
            <w:tcBorders>
              <w:top w:val="nil"/>
              <w:left w:val="nil"/>
              <w:bottom w:val="single" w:sz="8" w:space="0" w:color="auto"/>
              <w:right w:val="single" w:sz="8" w:space="0" w:color="auto"/>
            </w:tcBorders>
            <w:vAlign w:val="center"/>
            <w:hideMark/>
          </w:tcPr>
          <w:p w14:paraId="5219518C" w14:textId="77777777" w:rsidR="000F260E" w:rsidRPr="006C3D42" w:rsidRDefault="000F260E" w:rsidP="0016183D">
            <w:pPr>
              <w:spacing w:line="208" w:lineRule="auto"/>
              <w:rPr>
                <w:rFonts w:cs="Calibri"/>
                <w:sz w:val="22"/>
              </w:rPr>
            </w:pPr>
            <w:r w:rsidRPr="006C3D42">
              <w:rPr>
                <w:rFonts w:cs="Calibri"/>
                <w:sz w:val="22"/>
              </w:rPr>
              <w:t>70%</w:t>
            </w:r>
            <w:r w:rsidRPr="006C3D42">
              <w:rPr>
                <w:rFonts w:ascii="Calibri" w:hAnsi="Calibri" w:cs="Calibri"/>
                <w:sz w:val="22"/>
              </w:rPr>
              <w:t> </w:t>
            </w:r>
          </w:p>
        </w:tc>
        <w:tc>
          <w:tcPr>
            <w:tcW w:w="1410" w:type="dxa"/>
            <w:tcBorders>
              <w:top w:val="nil"/>
              <w:left w:val="nil"/>
              <w:bottom w:val="single" w:sz="8" w:space="0" w:color="auto"/>
              <w:right w:val="single" w:sz="8" w:space="0" w:color="auto"/>
            </w:tcBorders>
            <w:vAlign w:val="center"/>
            <w:hideMark/>
          </w:tcPr>
          <w:p w14:paraId="305A5B53" w14:textId="77777777" w:rsidR="000F260E" w:rsidRPr="006C3D42" w:rsidRDefault="000F260E" w:rsidP="0016183D">
            <w:pPr>
              <w:spacing w:line="208" w:lineRule="auto"/>
              <w:rPr>
                <w:rFonts w:cs="Calibri"/>
                <w:sz w:val="22"/>
              </w:rPr>
            </w:pPr>
            <w:r w:rsidRPr="006C3D42">
              <w:rPr>
                <w:rFonts w:cs="Calibri"/>
                <w:sz w:val="22"/>
              </w:rPr>
              <w:t>60%</w:t>
            </w:r>
            <w:r w:rsidRPr="006C3D42">
              <w:rPr>
                <w:rFonts w:ascii="Calibri" w:hAnsi="Calibri" w:cs="Calibri"/>
                <w:sz w:val="22"/>
              </w:rPr>
              <w:t> </w:t>
            </w:r>
          </w:p>
        </w:tc>
        <w:tc>
          <w:tcPr>
            <w:tcW w:w="1890" w:type="dxa"/>
            <w:tcBorders>
              <w:top w:val="nil"/>
              <w:left w:val="nil"/>
              <w:bottom w:val="single" w:sz="8" w:space="0" w:color="auto"/>
              <w:right w:val="single" w:sz="8" w:space="0" w:color="auto"/>
            </w:tcBorders>
            <w:vAlign w:val="center"/>
            <w:hideMark/>
          </w:tcPr>
          <w:p w14:paraId="156E5579" w14:textId="77777777" w:rsidR="000F260E" w:rsidRPr="006C3D42" w:rsidRDefault="000F260E" w:rsidP="0016183D">
            <w:pPr>
              <w:spacing w:line="208" w:lineRule="auto"/>
              <w:rPr>
                <w:rFonts w:cs="Calibri"/>
                <w:sz w:val="22"/>
              </w:rPr>
            </w:pPr>
            <w:r w:rsidRPr="006C3D42">
              <w:rPr>
                <w:rFonts w:cs="Calibri"/>
                <w:sz w:val="22"/>
              </w:rPr>
              <w:t>45%</w:t>
            </w:r>
            <w:r w:rsidRPr="006C3D42">
              <w:rPr>
                <w:rFonts w:ascii="Calibri" w:hAnsi="Calibri" w:cs="Calibri"/>
                <w:sz w:val="22"/>
              </w:rPr>
              <w:t> </w:t>
            </w:r>
          </w:p>
        </w:tc>
      </w:tr>
    </w:tbl>
    <w:p w14:paraId="3DC08171" w14:textId="77777777" w:rsidR="000F260E" w:rsidRPr="006C3D42" w:rsidRDefault="000F260E" w:rsidP="000F260E">
      <w:pPr>
        <w:spacing w:line="208" w:lineRule="auto"/>
        <w:jc w:val="both"/>
        <w:rPr>
          <w:rFonts w:cs="Calibri"/>
          <w:sz w:val="22"/>
        </w:rPr>
      </w:pPr>
    </w:p>
    <w:p w14:paraId="1D32AF09" w14:textId="77777777" w:rsidR="000F260E" w:rsidRPr="006C3D42" w:rsidRDefault="000F260E" w:rsidP="000F260E">
      <w:pPr>
        <w:spacing w:line="208" w:lineRule="auto"/>
        <w:jc w:val="both"/>
        <w:rPr>
          <w:rFonts w:cs="Calibri"/>
          <w:sz w:val="22"/>
        </w:rPr>
      </w:pPr>
      <w:r w:rsidRPr="006C3D42">
        <w:rPr>
          <w:rFonts w:cs="Calibri"/>
          <w:sz w:val="22"/>
        </w:rPr>
        <w:t>Pour les EPIC dont l’activité serait classée en économique, les taux d’intensité des aides, accordées sous forme de subventions, ne dépasseront pas 50 % pour les activités relevant de la Recherche industrielle et 40 % pour les activités de Développement expérimental.</w:t>
      </w:r>
      <w:r w:rsidRPr="006C3D42">
        <w:rPr>
          <w:rFonts w:ascii="Calibri" w:hAnsi="Calibri" w:cs="Calibri"/>
          <w:sz w:val="22"/>
        </w:rPr>
        <w:t> </w:t>
      </w:r>
    </w:p>
    <w:p w14:paraId="3C719DB9" w14:textId="77777777" w:rsidR="000F260E" w:rsidRPr="006C3D42" w:rsidRDefault="000F260E" w:rsidP="000F260E">
      <w:pPr>
        <w:spacing w:line="208" w:lineRule="auto"/>
        <w:jc w:val="both"/>
        <w:rPr>
          <w:rFonts w:cs="Calibri"/>
          <w:sz w:val="22"/>
        </w:rPr>
      </w:pPr>
    </w:p>
    <w:p w14:paraId="6DBC978C" w14:textId="77777777" w:rsidR="000F260E" w:rsidRPr="006C3D42" w:rsidRDefault="000F260E" w:rsidP="000F260E">
      <w:pPr>
        <w:spacing w:line="208" w:lineRule="auto"/>
        <w:jc w:val="both"/>
        <w:rPr>
          <w:rFonts w:cs="Calibri"/>
          <w:sz w:val="22"/>
        </w:rPr>
      </w:pPr>
      <w:r w:rsidRPr="006C3D42">
        <w:rPr>
          <w:rFonts w:cs="Calibri"/>
          <w:sz w:val="22"/>
        </w:rPr>
        <w:t>Les projets de RDI non collaboratifs réalisés dans une région assistée remplissant les conditions énoncées à l’article 107, paragraphe 3, point a), du traité, pourront bénéficier d’un bonus d’aide de 15% (à l’exception des travaux RI de Petites Entreprises, pour lesquelles le taux sera plafonné à 80%)</w:t>
      </w:r>
      <w:r>
        <w:rPr>
          <w:rStyle w:val="Appelnotedebasdep"/>
          <w:rFonts w:cs="Calibri"/>
        </w:rPr>
        <w:footnoteReference w:id="11"/>
      </w:r>
      <w:r w:rsidRPr="006C3D42">
        <w:rPr>
          <w:rFonts w:cs="Calibri"/>
          <w:sz w:val="22"/>
        </w:rPr>
        <w:t>.</w:t>
      </w:r>
      <w:r w:rsidRPr="006C3D42">
        <w:rPr>
          <w:rFonts w:ascii="Calibri" w:hAnsi="Calibri" w:cs="Calibri"/>
          <w:sz w:val="22"/>
        </w:rPr>
        <w:t> </w:t>
      </w:r>
    </w:p>
    <w:p w14:paraId="770ED1CA" w14:textId="77777777" w:rsidR="000F260E" w:rsidRPr="006C3D42" w:rsidRDefault="000F260E" w:rsidP="000F260E">
      <w:pPr>
        <w:spacing w:line="208" w:lineRule="auto"/>
        <w:jc w:val="both"/>
        <w:rPr>
          <w:rFonts w:cs="Calibri"/>
          <w:sz w:val="22"/>
        </w:rPr>
      </w:pPr>
      <w:r w:rsidRPr="006C3D42">
        <w:rPr>
          <w:rFonts w:cs="Calibri"/>
          <w:sz w:val="22"/>
        </w:rPr>
        <w:t>Les projets de RDI non collaboratifs réalisés dans une région assistée remplissant les conditions énoncées à l’article 107, paragraphe 3, point c), du traité, pourront bénéficier d’un bonus d’aide de 5%</w:t>
      </w:r>
      <w:r>
        <w:rPr>
          <w:rStyle w:val="Appelnotedebasdep"/>
          <w:rFonts w:cs="Calibri"/>
        </w:rPr>
        <w:footnoteReference w:id="12"/>
      </w:r>
      <w:r w:rsidRPr="006C3D42">
        <w:rPr>
          <w:rFonts w:cs="Calibri"/>
          <w:sz w:val="22"/>
        </w:rPr>
        <w:t>.</w:t>
      </w:r>
      <w:r w:rsidRPr="006C3D42">
        <w:rPr>
          <w:rFonts w:ascii="Calibri" w:hAnsi="Calibri" w:cs="Calibri"/>
          <w:sz w:val="22"/>
        </w:rPr>
        <w:t> </w:t>
      </w:r>
    </w:p>
    <w:p w14:paraId="0E931D02" w14:textId="77777777" w:rsidR="000F260E" w:rsidRPr="006C3D42" w:rsidRDefault="000F260E" w:rsidP="000F260E">
      <w:pPr>
        <w:spacing w:line="208" w:lineRule="auto"/>
        <w:jc w:val="both"/>
        <w:rPr>
          <w:rFonts w:cs="Calibri"/>
          <w:sz w:val="22"/>
        </w:rPr>
      </w:pPr>
      <w:r w:rsidRPr="006C3D42">
        <w:rPr>
          <w:rFonts w:cs="Calibri"/>
          <w:sz w:val="22"/>
        </w:rPr>
        <w:t>Légende</w:t>
      </w:r>
      <w:r w:rsidRPr="006C3D42">
        <w:rPr>
          <w:rFonts w:ascii="Cambria Math" w:hAnsi="Cambria Math" w:cs="Cambria Math"/>
          <w:sz w:val="22"/>
        </w:rPr>
        <w:t> </w:t>
      </w:r>
      <w:r w:rsidRPr="006C3D42">
        <w:rPr>
          <w:rFonts w:cs="Calibri"/>
          <w:sz w:val="22"/>
        </w:rPr>
        <w:t>:</w:t>
      </w:r>
      <w:r w:rsidRPr="006C3D42">
        <w:rPr>
          <w:rFonts w:ascii="Calibri" w:hAnsi="Calibri" w:cs="Calibri"/>
          <w:sz w:val="22"/>
        </w:rPr>
        <w:t>  </w:t>
      </w:r>
    </w:p>
    <w:p w14:paraId="3CCC9B7C" w14:textId="77777777" w:rsidR="000F260E" w:rsidRPr="006C3D42" w:rsidRDefault="000F260E" w:rsidP="00392700">
      <w:pPr>
        <w:numPr>
          <w:ilvl w:val="0"/>
          <w:numId w:val="27"/>
        </w:numPr>
        <w:spacing w:line="208" w:lineRule="auto"/>
        <w:jc w:val="both"/>
        <w:rPr>
          <w:rFonts w:cs="Calibri"/>
          <w:sz w:val="22"/>
        </w:rPr>
      </w:pPr>
      <w:r w:rsidRPr="006C3D42">
        <w:rPr>
          <w:rFonts w:cs="Calibri"/>
          <w:sz w:val="22"/>
        </w:rPr>
        <w:t>Collaboratif</w:t>
      </w:r>
      <w:r>
        <w:rPr>
          <w:rStyle w:val="Appelnotedebasdep"/>
          <w:rFonts w:cs="Calibri"/>
        </w:rPr>
        <w:footnoteReference w:id="13"/>
      </w:r>
    </w:p>
    <w:p w14:paraId="1075C203" w14:textId="77777777" w:rsidR="000F260E" w:rsidRPr="006C3D42" w:rsidRDefault="000F260E" w:rsidP="00392700">
      <w:pPr>
        <w:numPr>
          <w:ilvl w:val="0"/>
          <w:numId w:val="28"/>
        </w:numPr>
        <w:spacing w:line="208" w:lineRule="auto"/>
        <w:jc w:val="both"/>
        <w:rPr>
          <w:rFonts w:cs="Calibri"/>
          <w:sz w:val="22"/>
        </w:rPr>
      </w:pPr>
      <w:r w:rsidRPr="006C3D42">
        <w:rPr>
          <w:rFonts w:cs="Calibri"/>
          <w:sz w:val="22"/>
        </w:rPr>
        <w:t>AR</w:t>
      </w:r>
      <w:r w:rsidRPr="006C3D42">
        <w:rPr>
          <w:rFonts w:ascii="Cambria Math" w:hAnsi="Cambria Math" w:cs="Cambria Math"/>
          <w:sz w:val="22"/>
        </w:rPr>
        <w:t> </w:t>
      </w:r>
      <w:r w:rsidRPr="006C3D42">
        <w:rPr>
          <w:rFonts w:cs="Calibri"/>
          <w:sz w:val="22"/>
        </w:rPr>
        <w:t>: Avance Remboursable</w:t>
      </w:r>
      <w:r w:rsidRPr="006C3D42">
        <w:rPr>
          <w:rFonts w:ascii="Cambria Math" w:hAnsi="Cambria Math" w:cs="Cambria Math"/>
          <w:sz w:val="22"/>
        </w:rPr>
        <w:t> </w:t>
      </w:r>
      <w:r w:rsidRPr="006C3D42">
        <w:rPr>
          <w:rFonts w:ascii="Calibri" w:hAnsi="Calibri" w:cs="Calibri"/>
          <w:sz w:val="22"/>
        </w:rPr>
        <w:t> </w:t>
      </w:r>
    </w:p>
    <w:p w14:paraId="10A09807" w14:textId="77777777" w:rsidR="000F260E" w:rsidRPr="006C3D42" w:rsidRDefault="000F260E" w:rsidP="00392700">
      <w:pPr>
        <w:numPr>
          <w:ilvl w:val="0"/>
          <w:numId w:val="29"/>
        </w:numPr>
        <w:spacing w:line="208" w:lineRule="auto"/>
        <w:jc w:val="both"/>
        <w:rPr>
          <w:rFonts w:cs="Calibri"/>
          <w:sz w:val="22"/>
        </w:rPr>
      </w:pPr>
      <w:r w:rsidRPr="006C3D42">
        <w:rPr>
          <w:rFonts w:cs="Calibri"/>
          <w:sz w:val="22"/>
        </w:rPr>
        <w:t>SUB</w:t>
      </w:r>
      <w:r w:rsidRPr="006C3D42">
        <w:rPr>
          <w:rFonts w:ascii="Cambria Math" w:hAnsi="Cambria Math" w:cs="Cambria Math"/>
          <w:sz w:val="22"/>
        </w:rPr>
        <w:t> </w:t>
      </w:r>
      <w:r w:rsidRPr="006C3D42">
        <w:rPr>
          <w:rFonts w:cs="Calibri"/>
          <w:sz w:val="22"/>
        </w:rPr>
        <w:t>: Subvention</w:t>
      </w:r>
      <w:r w:rsidRPr="006C3D42">
        <w:rPr>
          <w:rFonts w:ascii="Cambria Math" w:hAnsi="Cambria Math" w:cs="Cambria Math"/>
          <w:sz w:val="22"/>
        </w:rPr>
        <w:t> </w:t>
      </w:r>
      <w:r w:rsidRPr="006C3D42">
        <w:rPr>
          <w:rFonts w:ascii="Calibri" w:hAnsi="Calibri" w:cs="Calibri"/>
          <w:sz w:val="22"/>
        </w:rPr>
        <w:t> </w:t>
      </w:r>
    </w:p>
    <w:p w14:paraId="7BF4FB16" w14:textId="77777777" w:rsidR="000F260E" w:rsidRPr="006C3D42" w:rsidRDefault="000F260E" w:rsidP="00392700">
      <w:pPr>
        <w:numPr>
          <w:ilvl w:val="0"/>
          <w:numId w:val="30"/>
        </w:numPr>
        <w:spacing w:line="208" w:lineRule="auto"/>
        <w:jc w:val="both"/>
        <w:rPr>
          <w:rFonts w:cs="Calibri"/>
          <w:sz w:val="22"/>
        </w:rPr>
      </w:pPr>
      <w:r w:rsidRPr="006C3D42">
        <w:rPr>
          <w:rFonts w:cs="Calibri"/>
          <w:sz w:val="22"/>
        </w:rPr>
        <w:t>RI</w:t>
      </w:r>
      <w:r w:rsidRPr="006C3D42">
        <w:rPr>
          <w:rFonts w:ascii="Cambria Math" w:hAnsi="Cambria Math" w:cs="Cambria Math"/>
          <w:sz w:val="22"/>
        </w:rPr>
        <w:t> </w:t>
      </w:r>
      <w:r w:rsidRPr="006C3D42">
        <w:rPr>
          <w:rFonts w:cs="Calibri"/>
          <w:sz w:val="22"/>
        </w:rPr>
        <w:t>: Recherche Industrielle</w:t>
      </w:r>
      <w:r>
        <w:rPr>
          <w:rStyle w:val="Appelnotedebasdep"/>
          <w:rFonts w:cs="Calibri"/>
        </w:rPr>
        <w:footnoteReference w:id="14"/>
      </w:r>
    </w:p>
    <w:p w14:paraId="00518431" w14:textId="77777777" w:rsidR="000F260E" w:rsidRPr="006C3D42" w:rsidRDefault="000F260E" w:rsidP="00392700">
      <w:pPr>
        <w:numPr>
          <w:ilvl w:val="0"/>
          <w:numId w:val="31"/>
        </w:numPr>
        <w:spacing w:line="208" w:lineRule="auto"/>
        <w:jc w:val="both"/>
        <w:rPr>
          <w:rFonts w:cs="Calibri"/>
          <w:sz w:val="22"/>
        </w:rPr>
      </w:pPr>
      <w:r w:rsidRPr="006C3D42">
        <w:rPr>
          <w:rFonts w:cs="Calibri"/>
          <w:sz w:val="22"/>
        </w:rPr>
        <w:lastRenderedPageBreak/>
        <w:t>DE</w:t>
      </w:r>
      <w:r w:rsidRPr="006C3D42">
        <w:rPr>
          <w:rFonts w:ascii="Cambria Math" w:hAnsi="Cambria Math" w:cs="Cambria Math"/>
          <w:sz w:val="22"/>
        </w:rPr>
        <w:t> </w:t>
      </w:r>
      <w:r w:rsidRPr="006C3D42">
        <w:rPr>
          <w:rFonts w:cs="Calibri"/>
          <w:sz w:val="22"/>
        </w:rPr>
        <w:t>: Développement expérimental</w:t>
      </w:r>
      <w:r>
        <w:rPr>
          <w:rStyle w:val="Appelnotedebasdep"/>
          <w:rFonts w:cs="Calibri"/>
        </w:rPr>
        <w:footnoteReference w:id="15"/>
      </w:r>
    </w:p>
    <w:p w14:paraId="5248EF64" w14:textId="77777777" w:rsidR="000F260E" w:rsidRPr="006C3D42" w:rsidRDefault="000F260E" w:rsidP="000F260E">
      <w:pPr>
        <w:spacing w:line="208" w:lineRule="auto"/>
        <w:jc w:val="both"/>
        <w:rPr>
          <w:rFonts w:cs="Calibri"/>
          <w:sz w:val="22"/>
        </w:rPr>
      </w:pPr>
      <w:r w:rsidRPr="006C3D42">
        <w:rPr>
          <w:rFonts w:ascii="Calibri" w:hAnsi="Calibri" w:cs="Calibri"/>
          <w:sz w:val="22"/>
        </w:rPr>
        <w:t> </w:t>
      </w:r>
    </w:p>
    <w:p w14:paraId="5314B3E2" w14:textId="180592C3" w:rsidR="000F260E" w:rsidRPr="006C3D42" w:rsidRDefault="000F260E" w:rsidP="000F260E">
      <w:pPr>
        <w:spacing w:line="208" w:lineRule="auto"/>
        <w:jc w:val="both"/>
        <w:rPr>
          <w:rFonts w:cs="Calibri"/>
          <w:sz w:val="22"/>
        </w:rPr>
      </w:pPr>
      <w:r w:rsidRPr="006C3D42">
        <w:rPr>
          <w:rFonts w:cs="Calibri"/>
          <w:sz w:val="22"/>
        </w:rPr>
        <w:t>Dans le cas général, l</w:t>
      </w:r>
      <w:r w:rsidRPr="006C3D42">
        <w:rPr>
          <w:rFonts w:cs="Calibri"/>
          <w:b/>
          <w:bCs/>
          <w:sz w:val="22"/>
        </w:rPr>
        <w:t xml:space="preserve">’aide apportée aux activités économiques sera constituée d’une part de subvention et d’une part remboursable. </w:t>
      </w:r>
      <w:r w:rsidR="00B65248">
        <w:rPr>
          <w:rFonts w:cs="Calibri"/>
          <w:b/>
          <w:bCs/>
          <w:sz w:val="22"/>
        </w:rPr>
        <w:t>La</w:t>
      </w:r>
      <w:r w:rsidRPr="006C3D42">
        <w:rPr>
          <w:rFonts w:cs="Calibri"/>
          <w:b/>
          <w:bCs/>
          <w:sz w:val="22"/>
        </w:rPr>
        <w:t xml:space="preserve"> part de subvention sera de</w:t>
      </w:r>
      <w:r w:rsidR="00D0690F">
        <w:rPr>
          <w:rFonts w:cs="Calibri"/>
          <w:b/>
          <w:bCs/>
          <w:sz w:val="22"/>
        </w:rPr>
        <w:t xml:space="preserve"> 60%</w:t>
      </w:r>
      <w:r w:rsidR="00B65248">
        <w:rPr>
          <w:rFonts w:cs="Calibri"/>
          <w:b/>
          <w:bCs/>
          <w:sz w:val="22"/>
        </w:rPr>
        <w:t xml:space="preserve"> au maximum</w:t>
      </w:r>
      <w:r w:rsidR="00D0690F">
        <w:rPr>
          <w:rFonts w:cs="Calibri"/>
          <w:b/>
          <w:bCs/>
          <w:sz w:val="22"/>
        </w:rPr>
        <w:t>.</w:t>
      </w:r>
      <w:r w:rsidRPr="006C3D42">
        <w:rPr>
          <w:rFonts w:cs="Calibri"/>
          <w:b/>
          <w:bCs/>
          <w:sz w:val="22"/>
        </w:rPr>
        <w:t xml:space="preserve"> :</w:t>
      </w:r>
      <w:r w:rsidRPr="006C3D42">
        <w:rPr>
          <w:rFonts w:ascii="Calibri" w:hAnsi="Calibri" w:cs="Calibri"/>
          <w:sz w:val="22"/>
        </w:rPr>
        <w:t> </w:t>
      </w:r>
    </w:p>
    <w:p w14:paraId="189F5972" w14:textId="77777777" w:rsidR="000F260E" w:rsidRPr="006C3D42" w:rsidRDefault="000F260E" w:rsidP="000F260E">
      <w:pPr>
        <w:spacing w:line="208" w:lineRule="auto"/>
        <w:jc w:val="both"/>
        <w:rPr>
          <w:rFonts w:cs="Calibri"/>
          <w:sz w:val="22"/>
        </w:rPr>
      </w:pPr>
    </w:p>
    <w:p w14:paraId="34372C94" w14:textId="77777777" w:rsidR="000F260E" w:rsidRPr="006C3D42" w:rsidRDefault="000F260E" w:rsidP="00392700">
      <w:pPr>
        <w:numPr>
          <w:ilvl w:val="0"/>
          <w:numId w:val="34"/>
        </w:numPr>
        <w:spacing w:line="208" w:lineRule="auto"/>
        <w:jc w:val="both"/>
        <w:rPr>
          <w:rFonts w:cs="Calibri"/>
          <w:sz w:val="22"/>
        </w:rPr>
      </w:pPr>
      <w:r w:rsidRPr="006C3D42">
        <w:rPr>
          <w:rFonts w:cs="Calibri"/>
          <w:sz w:val="22"/>
        </w:rPr>
        <w:t>Aides proposées pour les activités non économiques</w:t>
      </w:r>
      <w:r w:rsidRPr="006C3D42">
        <w:rPr>
          <w:rFonts w:ascii="Calibri" w:hAnsi="Calibri" w:cs="Calibri"/>
          <w:sz w:val="22"/>
        </w:rPr>
        <w:t>  </w:t>
      </w:r>
    </w:p>
    <w:p w14:paraId="43B5EC27" w14:textId="77777777" w:rsidR="000F260E" w:rsidRPr="006C3D42" w:rsidRDefault="000F260E" w:rsidP="000F260E">
      <w:pPr>
        <w:spacing w:line="208" w:lineRule="auto"/>
        <w:jc w:val="both"/>
        <w:rPr>
          <w:rFonts w:cs="Calibri"/>
          <w:sz w:val="22"/>
        </w:rPr>
      </w:pPr>
      <w:r w:rsidRPr="006C3D42">
        <w:rPr>
          <w:rFonts w:cs="Calibri"/>
          <w:sz w:val="22"/>
        </w:rPr>
        <w:t>Le caractère non économique de l’activité d’un acteur sera catégorisé au cas par cas par l'équipe d'instruction.</w:t>
      </w:r>
      <w:r w:rsidRPr="006C3D42">
        <w:rPr>
          <w:rFonts w:ascii="Calibri" w:hAnsi="Calibri" w:cs="Calibri"/>
          <w:sz w:val="22"/>
        </w:rPr>
        <w:t> </w:t>
      </w:r>
    </w:p>
    <w:p w14:paraId="35316B76" w14:textId="77777777" w:rsidR="000F260E" w:rsidRPr="006C3D42" w:rsidRDefault="000F260E" w:rsidP="000F260E">
      <w:pPr>
        <w:spacing w:line="208" w:lineRule="auto"/>
        <w:jc w:val="both"/>
        <w:rPr>
          <w:rFonts w:cs="Calibri"/>
          <w:sz w:val="22"/>
        </w:rPr>
      </w:pPr>
    </w:p>
    <w:p w14:paraId="43F458CC" w14:textId="77777777" w:rsidR="000F260E" w:rsidRPr="006C3D42" w:rsidRDefault="000F260E" w:rsidP="000F260E">
      <w:pPr>
        <w:spacing w:line="208" w:lineRule="auto"/>
        <w:jc w:val="both"/>
        <w:rPr>
          <w:rFonts w:cs="Calibri"/>
          <w:sz w:val="22"/>
        </w:rPr>
      </w:pPr>
      <w:r w:rsidRPr="006C3D42">
        <w:rPr>
          <w:rFonts w:cs="Calibri"/>
          <w:sz w:val="22"/>
        </w:rPr>
        <w:t>Sauf réglementation particulière applicable, les taux d’aide maximum applicables pour les acteurs non économiques sont les suivants</w:t>
      </w:r>
      <w:r w:rsidRPr="006C3D42">
        <w:rPr>
          <w:rFonts w:ascii="Cambria Math" w:hAnsi="Cambria Math" w:cs="Cambria Math"/>
          <w:sz w:val="22"/>
        </w:rPr>
        <w:t> </w:t>
      </w:r>
      <w:r w:rsidRPr="006C3D42">
        <w:rPr>
          <w:rFonts w:cs="Calibri"/>
          <w:sz w:val="22"/>
        </w:rPr>
        <w:t>:</w:t>
      </w:r>
      <w:r w:rsidRPr="006C3D42">
        <w:rPr>
          <w:rFonts w:ascii="Calibri" w:hAnsi="Calibri" w:cs="Calibri"/>
          <w:sz w:val="22"/>
        </w:rPr>
        <w:t>  </w:t>
      </w:r>
    </w:p>
    <w:p w14:paraId="0FFF562A" w14:textId="77777777" w:rsidR="000F260E" w:rsidRPr="006C3D42" w:rsidRDefault="000F260E" w:rsidP="000F260E">
      <w:pPr>
        <w:spacing w:line="208" w:lineRule="auto"/>
        <w:jc w:val="both"/>
        <w:rPr>
          <w:rFonts w:cs="Calibri"/>
          <w:sz w:val="22"/>
        </w:rPr>
      </w:pPr>
    </w:p>
    <w:p w14:paraId="51994ABF" w14:textId="77777777" w:rsidR="000F260E" w:rsidRPr="006C3D42" w:rsidRDefault="000F260E" w:rsidP="000F260E">
      <w:pPr>
        <w:spacing w:line="208" w:lineRule="auto"/>
        <w:jc w:val="both"/>
        <w:rPr>
          <w:rFonts w:cs="Calibri"/>
          <w:sz w:val="22"/>
        </w:rPr>
      </w:pPr>
    </w:p>
    <w:tbl>
      <w:tblPr>
        <w:tblW w:w="0"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1964"/>
        <w:gridCol w:w="1738"/>
        <w:gridCol w:w="5352"/>
      </w:tblGrid>
      <w:tr w:rsidR="000F260E" w:rsidRPr="006C3D42" w14:paraId="52DBE5AF" w14:textId="77777777" w:rsidTr="0016183D">
        <w:trPr>
          <w:trHeight w:val="15"/>
        </w:trPr>
        <w:tc>
          <w:tcPr>
            <w:tcW w:w="2295" w:type="dxa"/>
            <w:tcBorders>
              <w:top w:val="dotted" w:sz="8" w:space="0" w:color="000000"/>
              <w:left w:val="dotted" w:sz="8" w:space="0" w:color="000000"/>
              <w:bottom w:val="dotted" w:sz="8" w:space="0" w:color="000000"/>
              <w:right w:val="dashed" w:sz="8" w:space="0" w:color="000000"/>
            </w:tcBorders>
            <w:shd w:val="clear" w:color="auto" w:fill="D9D9D9"/>
            <w:vAlign w:val="center"/>
            <w:hideMark/>
          </w:tcPr>
          <w:p w14:paraId="00D551CA" w14:textId="77777777" w:rsidR="000F260E" w:rsidRPr="006C3D42" w:rsidRDefault="000F260E" w:rsidP="0016183D">
            <w:pPr>
              <w:spacing w:line="208" w:lineRule="auto"/>
              <w:rPr>
                <w:rFonts w:cs="Calibri"/>
                <w:sz w:val="22"/>
              </w:rPr>
            </w:pPr>
            <w:r w:rsidRPr="006C3D42">
              <w:rPr>
                <w:rFonts w:cs="Calibri"/>
                <w:sz w:val="22"/>
              </w:rPr>
              <w:t>Dans le cas d’une activité non économique</w:t>
            </w:r>
            <w:r w:rsidRPr="006C3D42">
              <w:rPr>
                <w:rFonts w:ascii="Calibri" w:hAnsi="Calibri" w:cs="Calibri"/>
                <w:sz w:val="22"/>
              </w:rPr>
              <w:t>  </w:t>
            </w:r>
          </w:p>
        </w:tc>
        <w:tc>
          <w:tcPr>
            <w:tcW w:w="2025" w:type="dxa"/>
            <w:tcBorders>
              <w:top w:val="dotted" w:sz="8" w:space="0" w:color="000000"/>
              <w:left w:val="nil"/>
              <w:bottom w:val="dotted" w:sz="8" w:space="0" w:color="000000"/>
              <w:right w:val="dotted" w:sz="8" w:space="0" w:color="000000"/>
            </w:tcBorders>
            <w:shd w:val="clear" w:color="auto" w:fill="D9D9D9"/>
            <w:vAlign w:val="center"/>
            <w:hideMark/>
          </w:tcPr>
          <w:p w14:paraId="12AF620A" w14:textId="77777777" w:rsidR="000F260E" w:rsidRPr="006C3D42" w:rsidRDefault="000F260E" w:rsidP="0016183D">
            <w:pPr>
              <w:spacing w:line="208" w:lineRule="auto"/>
              <w:rPr>
                <w:rFonts w:cs="Calibri"/>
                <w:sz w:val="22"/>
              </w:rPr>
            </w:pPr>
            <w:r w:rsidRPr="006C3D42">
              <w:rPr>
                <w:rFonts w:cs="Calibri"/>
                <w:sz w:val="22"/>
              </w:rPr>
              <w:t>Nature de l’aide</w:t>
            </w:r>
            <w:r w:rsidRPr="006C3D42">
              <w:rPr>
                <w:rFonts w:ascii="Calibri" w:hAnsi="Calibri" w:cs="Calibri"/>
                <w:sz w:val="22"/>
              </w:rPr>
              <w:t> </w:t>
            </w:r>
          </w:p>
        </w:tc>
        <w:tc>
          <w:tcPr>
            <w:tcW w:w="8670" w:type="dxa"/>
            <w:tcBorders>
              <w:top w:val="dotted" w:sz="8" w:space="0" w:color="000000"/>
              <w:left w:val="nil"/>
              <w:bottom w:val="dashed" w:sz="8" w:space="0" w:color="000000"/>
              <w:right w:val="dashed" w:sz="8" w:space="0" w:color="000000"/>
            </w:tcBorders>
            <w:shd w:val="clear" w:color="auto" w:fill="D9D9D9"/>
            <w:vAlign w:val="center"/>
            <w:hideMark/>
          </w:tcPr>
          <w:p w14:paraId="6D50E130" w14:textId="77777777" w:rsidR="000F260E" w:rsidRPr="006C3D42" w:rsidRDefault="000F260E" w:rsidP="0016183D">
            <w:pPr>
              <w:spacing w:line="208" w:lineRule="auto"/>
              <w:rPr>
                <w:rFonts w:cs="Calibri"/>
                <w:sz w:val="22"/>
              </w:rPr>
            </w:pPr>
            <w:r w:rsidRPr="006C3D42">
              <w:rPr>
                <w:rFonts w:cs="Calibri"/>
                <w:sz w:val="22"/>
              </w:rPr>
              <w:t>Intensité maximale</w:t>
            </w:r>
            <w:r w:rsidRPr="006C3D42">
              <w:rPr>
                <w:rFonts w:ascii="Calibri" w:hAnsi="Calibri" w:cs="Calibri"/>
                <w:sz w:val="22"/>
              </w:rPr>
              <w:t> </w:t>
            </w:r>
          </w:p>
        </w:tc>
      </w:tr>
      <w:tr w:rsidR="000F260E" w:rsidRPr="006C3D42" w14:paraId="72F7BE18" w14:textId="77777777" w:rsidTr="0016183D">
        <w:trPr>
          <w:trHeight w:val="405"/>
        </w:trPr>
        <w:tc>
          <w:tcPr>
            <w:tcW w:w="2295" w:type="dxa"/>
            <w:tcBorders>
              <w:top w:val="nil"/>
              <w:left w:val="dotted" w:sz="8" w:space="0" w:color="000000"/>
              <w:bottom w:val="dashed" w:sz="8" w:space="0" w:color="000000"/>
              <w:right w:val="dashed" w:sz="8" w:space="0" w:color="000000"/>
            </w:tcBorders>
            <w:vAlign w:val="center"/>
            <w:hideMark/>
          </w:tcPr>
          <w:p w14:paraId="59075ABE" w14:textId="77777777" w:rsidR="000F260E" w:rsidRPr="006C3D42" w:rsidRDefault="000F260E" w:rsidP="0016183D">
            <w:pPr>
              <w:spacing w:line="208" w:lineRule="auto"/>
              <w:rPr>
                <w:rFonts w:cs="Calibri"/>
                <w:sz w:val="22"/>
              </w:rPr>
            </w:pPr>
            <w:r w:rsidRPr="006C3D42">
              <w:rPr>
                <w:rFonts w:cs="Calibri"/>
                <w:sz w:val="22"/>
              </w:rPr>
              <w:t>Tous (sauf EPIC)</w:t>
            </w:r>
            <w:r w:rsidRPr="006C3D42">
              <w:rPr>
                <w:rFonts w:ascii="Calibri" w:hAnsi="Calibri" w:cs="Calibri"/>
                <w:sz w:val="22"/>
              </w:rPr>
              <w:t>  </w:t>
            </w:r>
          </w:p>
        </w:tc>
        <w:tc>
          <w:tcPr>
            <w:tcW w:w="2025" w:type="dxa"/>
            <w:tcBorders>
              <w:top w:val="nil"/>
              <w:left w:val="nil"/>
              <w:bottom w:val="dashed" w:sz="8" w:space="0" w:color="000000"/>
              <w:right w:val="dashed" w:sz="8" w:space="0" w:color="000000"/>
            </w:tcBorders>
            <w:vAlign w:val="center"/>
            <w:hideMark/>
          </w:tcPr>
          <w:p w14:paraId="0A3101A5" w14:textId="77777777" w:rsidR="000F260E" w:rsidRPr="006C3D42" w:rsidRDefault="000F260E" w:rsidP="0016183D">
            <w:pPr>
              <w:spacing w:line="208" w:lineRule="auto"/>
              <w:rPr>
                <w:rFonts w:cs="Calibri"/>
                <w:sz w:val="22"/>
              </w:rPr>
            </w:pPr>
            <w:r w:rsidRPr="006C3D42">
              <w:rPr>
                <w:rFonts w:cs="Calibri"/>
                <w:sz w:val="22"/>
              </w:rPr>
              <w:t>Subvention</w:t>
            </w:r>
            <w:r w:rsidRPr="006C3D42">
              <w:rPr>
                <w:rFonts w:ascii="Calibri" w:hAnsi="Calibri" w:cs="Calibri"/>
                <w:sz w:val="22"/>
              </w:rPr>
              <w:t> </w:t>
            </w:r>
          </w:p>
        </w:tc>
        <w:tc>
          <w:tcPr>
            <w:tcW w:w="8670" w:type="dxa"/>
            <w:tcBorders>
              <w:top w:val="nil"/>
              <w:left w:val="nil"/>
              <w:bottom w:val="dashed" w:sz="8" w:space="0" w:color="000000"/>
              <w:right w:val="dotted" w:sz="8" w:space="0" w:color="000000"/>
            </w:tcBorders>
            <w:vAlign w:val="center"/>
            <w:hideMark/>
          </w:tcPr>
          <w:p w14:paraId="1518C985" w14:textId="77777777" w:rsidR="000F260E" w:rsidRPr="006C3D42" w:rsidRDefault="000F260E" w:rsidP="0016183D">
            <w:pPr>
              <w:spacing w:line="208" w:lineRule="auto"/>
              <w:rPr>
                <w:rFonts w:cs="Calibri"/>
                <w:sz w:val="22"/>
              </w:rPr>
            </w:pPr>
            <w:r w:rsidRPr="006C3D42">
              <w:rPr>
                <w:rFonts w:cs="Calibri"/>
                <w:sz w:val="22"/>
              </w:rPr>
              <w:t>100% des coûts éligibles (non prise en compte des statutaires de la fonction publique)</w:t>
            </w:r>
            <w:r w:rsidRPr="006C3D42">
              <w:rPr>
                <w:rFonts w:ascii="Calibri" w:hAnsi="Calibri" w:cs="Calibri"/>
                <w:sz w:val="22"/>
              </w:rPr>
              <w:t> </w:t>
            </w:r>
          </w:p>
        </w:tc>
      </w:tr>
      <w:tr w:rsidR="000F260E" w:rsidRPr="006C3D42" w14:paraId="632B3513" w14:textId="77777777" w:rsidTr="0016183D">
        <w:trPr>
          <w:trHeight w:val="405"/>
        </w:trPr>
        <w:tc>
          <w:tcPr>
            <w:tcW w:w="2295" w:type="dxa"/>
            <w:tcBorders>
              <w:top w:val="nil"/>
              <w:left w:val="dotted" w:sz="8" w:space="0" w:color="000000"/>
              <w:bottom w:val="dotted" w:sz="8" w:space="0" w:color="000000"/>
              <w:right w:val="dashed" w:sz="8" w:space="0" w:color="000000"/>
            </w:tcBorders>
            <w:vAlign w:val="center"/>
            <w:hideMark/>
          </w:tcPr>
          <w:p w14:paraId="25448333" w14:textId="77777777" w:rsidR="000F260E" w:rsidRPr="006C3D42" w:rsidRDefault="000F260E" w:rsidP="0016183D">
            <w:pPr>
              <w:spacing w:line="208" w:lineRule="auto"/>
              <w:rPr>
                <w:rFonts w:cs="Calibri"/>
                <w:sz w:val="22"/>
              </w:rPr>
            </w:pPr>
            <w:r w:rsidRPr="006C3D42">
              <w:rPr>
                <w:rFonts w:cs="Calibri"/>
                <w:sz w:val="22"/>
              </w:rPr>
              <w:t>Cas particulier des EPIC</w:t>
            </w:r>
            <w:r w:rsidRPr="006C3D42">
              <w:rPr>
                <w:rFonts w:ascii="Calibri" w:hAnsi="Calibri" w:cs="Calibri"/>
                <w:sz w:val="22"/>
              </w:rPr>
              <w:t>  </w:t>
            </w:r>
          </w:p>
        </w:tc>
        <w:tc>
          <w:tcPr>
            <w:tcW w:w="2025" w:type="dxa"/>
            <w:tcBorders>
              <w:top w:val="nil"/>
              <w:left w:val="nil"/>
              <w:bottom w:val="dotted" w:sz="8" w:space="0" w:color="000000"/>
              <w:right w:val="dashed" w:sz="8" w:space="0" w:color="000000"/>
            </w:tcBorders>
            <w:vAlign w:val="center"/>
            <w:hideMark/>
          </w:tcPr>
          <w:p w14:paraId="506A0555" w14:textId="77777777" w:rsidR="000F260E" w:rsidRPr="006C3D42" w:rsidRDefault="000F260E" w:rsidP="0016183D">
            <w:pPr>
              <w:spacing w:line="208" w:lineRule="auto"/>
              <w:rPr>
                <w:rFonts w:cs="Calibri"/>
                <w:sz w:val="22"/>
              </w:rPr>
            </w:pPr>
            <w:r w:rsidRPr="006C3D42">
              <w:rPr>
                <w:rFonts w:cs="Calibri"/>
                <w:sz w:val="22"/>
              </w:rPr>
              <w:t>Subvention</w:t>
            </w:r>
            <w:r w:rsidRPr="006C3D42">
              <w:rPr>
                <w:rFonts w:ascii="Calibri" w:hAnsi="Calibri" w:cs="Calibri"/>
                <w:sz w:val="22"/>
              </w:rPr>
              <w:t> </w:t>
            </w:r>
          </w:p>
        </w:tc>
        <w:tc>
          <w:tcPr>
            <w:tcW w:w="8670" w:type="dxa"/>
            <w:tcBorders>
              <w:top w:val="nil"/>
              <w:left w:val="nil"/>
              <w:bottom w:val="dashed" w:sz="8" w:space="0" w:color="000000"/>
              <w:right w:val="dotted" w:sz="8" w:space="0" w:color="000000"/>
            </w:tcBorders>
            <w:vAlign w:val="center"/>
            <w:hideMark/>
          </w:tcPr>
          <w:p w14:paraId="0E5B6480" w14:textId="77777777" w:rsidR="000F260E" w:rsidRPr="006C3D42" w:rsidRDefault="000F260E" w:rsidP="0016183D">
            <w:pPr>
              <w:spacing w:line="208" w:lineRule="auto"/>
              <w:rPr>
                <w:rFonts w:cs="Calibri"/>
                <w:sz w:val="22"/>
              </w:rPr>
            </w:pPr>
            <w:r w:rsidRPr="006C3D42">
              <w:rPr>
                <w:rFonts w:cs="Calibri"/>
                <w:sz w:val="22"/>
              </w:rPr>
              <w:t>50% des coûts éligibles (non prise en compte des statutaires de la fonction publique)</w:t>
            </w:r>
            <w:r w:rsidRPr="006C3D42">
              <w:rPr>
                <w:rFonts w:ascii="Calibri" w:hAnsi="Calibri" w:cs="Calibri"/>
                <w:sz w:val="22"/>
              </w:rPr>
              <w:t> </w:t>
            </w:r>
          </w:p>
        </w:tc>
      </w:tr>
    </w:tbl>
    <w:p w14:paraId="0BA00B0C" w14:textId="77777777" w:rsidR="000F260E" w:rsidRPr="006C3D42" w:rsidRDefault="000F260E" w:rsidP="000F260E">
      <w:pPr>
        <w:spacing w:line="208" w:lineRule="auto"/>
        <w:jc w:val="both"/>
        <w:rPr>
          <w:rFonts w:cs="Calibri"/>
          <w:sz w:val="22"/>
        </w:rPr>
      </w:pPr>
      <w:r w:rsidRPr="006C3D42">
        <w:rPr>
          <w:rFonts w:ascii="Calibri" w:hAnsi="Calibri" w:cs="Calibri"/>
          <w:sz w:val="22"/>
        </w:rPr>
        <w:t> </w:t>
      </w:r>
    </w:p>
    <w:p w14:paraId="15D4897A" w14:textId="77777777" w:rsidR="000F260E" w:rsidRPr="006C3D42" w:rsidRDefault="000F260E" w:rsidP="000F260E">
      <w:pPr>
        <w:spacing w:line="208" w:lineRule="auto"/>
        <w:jc w:val="both"/>
        <w:rPr>
          <w:rFonts w:cs="Calibri"/>
          <w:sz w:val="22"/>
        </w:rPr>
      </w:pPr>
    </w:p>
    <w:p w14:paraId="15AAD70D" w14:textId="77777777" w:rsidR="000F260E" w:rsidRPr="006C3D42" w:rsidRDefault="000F260E" w:rsidP="000F260E">
      <w:pPr>
        <w:spacing w:line="208" w:lineRule="auto"/>
        <w:jc w:val="both"/>
        <w:rPr>
          <w:rFonts w:cs="Calibri"/>
          <w:sz w:val="22"/>
        </w:rPr>
      </w:pPr>
      <w:r w:rsidRPr="006C3D42">
        <w:rPr>
          <w:rFonts w:cs="Calibri"/>
          <w:i/>
          <w:iCs/>
          <w:sz w:val="22"/>
        </w:rPr>
        <w:t>L’ADEME se réserve le droit d’utiliser tout régime pertinent selon le projet et l’application des taux permis à date de notification du contrat</w:t>
      </w:r>
      <w:r w:rsidRPr="006C3D42">
        <w:rPr>
          <w:rFonts w:ascii="Calibri" w:hAnsi="Calibri" w:cs="Calibri"/>
          <w:sz w:val="22"/>
        </w:rPr>
        <w:t> </w:t>
      </w:r>
    </w:p>
    <w:p w14:paraId="1CC1D39E" w14:textId="77777777" w:rsidR="000F260E" w:rsidRPr="000F260E" w:rsidRDefault="000F260E" w:rsidP="000F260E">
      <w:pPr>
        <w:spacing w:line="209" w:lineRule="auto"/>
        <w:rPr>
          <w:rFonts w:cs="Calibri"/>
        </w:rPr>
      </w:pPr>
    </w:p>
    <w:p w14:paraId="4674D67B" w14:textId="77777777" w:rsidR="0034394C" w:rsidRDefault="0034394C">
      <w:pPr>
        <w:spacing w:line="208" w:lineRule="auto"/>
        <w:rPr>
          <w:sz w:val="18"/>
        </w:rPr>
        <w:sectPr w:rsidR="0034394C">
          <w:pgSz w:w="11910" w:h="16840"/>
          <w:pgMar w:top="1134" w:right="1418" w:bottom="1134" w:left="1418" w:header="709" w:footer="709" w:gutter="0"/>
          <w:cols w:space="720"/>
          <w:docGrid w:linePitch="360"/>
        </w:sectPr>
      </w:pPr>
    </w:p>
    <w:p w14:paraId="0B5515F6" w14:textId="7CAE1DD0" w:rsidR="0034394C" w:rsidRDefault="00507CCB">
      <w:pPr>
        <w:pStyle w:val="Corpsdetexte"/>
        <w:spacing w:line="307" w:lineRule="exact"/>
        <w:ind w:left="149"/>
        <w:rPr>
          <w:sz w:val="20"/>
        </w:rPr>
      </w:pPr>
      <w:r>
        <w:rPr>
          <w:noProof/>
          <w:lang w:eastAsia="fr-FR"/>
        </w:rPr>
        <w:lastRenderedPageBreak/>
        <w:drawing>
          <wp:anchor distT="0" distB="0" distL="114300" distR="114300" simplePos="0" relativeHeight="251656704" behindDoc="0" locked="0" layoutInCell="1" allowOverlap="1" wp14:anchorId="2DFD5F9C" wp14:editId="578AA378">
            <wp:simplePos x="0" y="0"/>
            <wp:positionH relativeFrom="margin">
              <wp:align>left</wp:align>
            </wp:positionH>
            <wp:positionV relativeFrom="paragraph">
              <wp:posOffset>49530</wp:posOffset>
            </wp:positionV>
            <wp:extent cx="537210" cy="194945"/>
            <wp:effectExtent l="0" t="0" r="0" b="0"/>
            <wp:wrapNone/>
            <wp:docPr id="98" name="Imag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210" cy="194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3839B6" w14:textId="69D9BF03" w:rsidR="0034394C" w:rsidRDefault="00507CCB">
      <w:pPr>
        <w:pStyle w:val="Corpsdetexte"/>
        <w:rPr>
          <w:sz w:val="8"/>
        </w:rPr>
      </w:pPr>
      <w:r>
        <w:rPr>
          <w:noProof/>
          <w:lang w:eastAsia="fr-FR"/>
        </w:rPr>
        <mc:AlternateContent>
          <mc:Choice Requires="wpg">
            <w:drawing>
              <wp:anchor distT="0" distB="0" distL="0" distR="0" simplePos="0" relativeHeight="251654656" behindDoc="1" locked="0" layoutInCell="1" allowOverlap="1" wp14:anchorId="6C49A5FB" wp14:editId="6B81B3C0">
                <wp:simplePos x="0" y="0"/>
                <wp:positionH relativeFrom="margin">
                  <wp:align>left</wp:align>
                </wp:positionH>
                <wp:positionV relativeFrom="paragraph">
                  <wp:posOffset>93345</wp:posOffset>
                </wp:positionV>
                <wp:extent cx="1800860" cy="155575"/>
                <wp:effectExtent l="0" t="0" r="0" b="0"/>
                <wp:wrapTopAndBottom/>
                <wp:docPr id="13" name="Groupe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860" cy="155575"/>
                          <a:chOff x="910" y="146"/>
                          <a:chExt cx="2836" cy="244"/>
                        </a:xfrm>
                      </wpg:grpSpPr>
                      <pic:pic xmlns:pic="http://schemas.openxmlformats.org/drawingml/2006/picture">
                        <pic:nvPicPr>
                          <pic:cNvPr id="66" name="docshape48"/>
                          <pic:cNvPicPr>
                            <a:picLocks noChangeAspect="1" noChangeArrowheads="1"/>
                          </pic:cNvPicPr>
                        </pic:nvPicPr>
                        <pic:blipFill>
                          <a:blip r:embed="rId12"/>
                          <a:stretch/>
                        </pic:blipFill>
                        <pic:spPr bwMode="auto">
                          <a:xfrm>
                            <a:off x="910" y="146"/>
                            <a:ext cx="228" cy="244"/>
                          </a:xfrm>
                          <a:prstGeom prst="rect">
                            <a:avLst/>
                          </a:prstGeom>
                          <a:noFill/>
                          <a:ln>
                            <a:noFill/>
                          </a:ln>
                        </pic:spPr>
                      </pic:pic>
                      <pic:pic xmlns:pic="http://schemas.openxmlformats.org/drawingml/2006/picture">
                        <pic:nvPicPr>
                          <pic:cNvPr id="67" name="docshape49"/>
                          <pic:cNvPicPr>
                            <a:picLocks noChangeAspect="1" noChangeArrowheads="1"/>
                          </pic:cNvPicPr>
                        </pic:nvPicPr>
                        <pic:blipFill>
                          <a:blip r:embed="rId13"/>
                          <a:stretch/>
                        </pic:blipFill>
                        <pic:spPr bwMode="auto">
                          <a:xfrm>
                            <a:off x="1172" y="146"/>
                            <a:ext cx="246" cy="244"/>
                          </a:xfrm>
                          <a:prstGeom prst="rect">
                            <a:avLst/>
                          </a:prstGeom>
                          <a:noFill/>
                          <a:ln>
                            <a:noFill/>
                          </a:ln>
                        </pic:spPr>
                      </pic:pic>
                      <pic:pic xmlns:pic="http://schemas.openxmlformats.org/drawingml/2006/picture">
                        <pic:nvPicPr>
                          <pic:cNvPr id="68" name="docshape50"/>
                          <pic:cNvPicPr>
                            <a:picLocks noChangeAspect="1" noChangeArrowheads="1"/>
                          </pic:cNvPicPr>
                        </pic:nvPicPr>
                        <pic:blipFill>
                          <a:blip r:embed="rId14"/>
                          <a:stretch/>
                        </pic:blipFill>
                        <pic:spPr bwMode="auto">
                          <a:xfrm>
                            <a:off x="1458" y="153"/>
                            <a:ext cx="454" cy="239"/>
                          </a:xfrm>
                          <a:prstGeom prst="rect">
                            <a:avLst/>
                          </a:prstGeom>
                          <a:noFill/>
                          <a:ln>
                            <a:noFill/>
                          </a:ln>
                        </pic:spPr>
                      </pic:pic>
                      <pic:pic xmlns:pic="http://schemas.openxmlformats.org/drawingml/2006/picture">
                        <pic:nvPicPr>
                          <pic:cNvPr id="69" name="docshape51"/>
                          <pic:cNvPicPr>
                            <a:picLocks noChangeAspect="1" noChangeArrowheads="1"/>
                          </pic:cNvPicPr>
                        </pic:nvPicPr>
                        <pic:blipFill>
                          <a:blip r:embed="rId15"/>
                          <a:stretch/>
                        </pic:blipFill>
                        <pic:spPr bwMode="auto">
                          <a:xfrm>
                            <a:off x="1947" y="153"/>
                            <a:ext cx="135" cy="232"/>
                          </a:xfrm>
                          <a:prstGeom prst="rect">
                            <a:avLst/>
                          </a:prstGeom>
                          <a:noFill/>
                          <a:ln>
                            <a:noFill/>
                          </a:ln>
                        </pic:spPr>
                      </pic:pic>
                      <pic:pic xmlns:pic="http://schemas.openxmlformats.org/drawingml/2006/picture">
                        <pic:nvPicPr>
                          <pic:cNvPr id="70" name="docshape52"/>
                          <pic:cNvPicPr>
                            <a:picLocks noChangeAspect="1" noChangeArrowheads="1"/>
                          </pic:cNvPicPr>
                        </pic:nvPicPr>
                        <pic:blipFill>
                          <a:blip r:embed="rId16"/>
                          <a:stretch/>
                        </pic:blipFill>
                        <pic:spPr bwMode="auto">
                          <a:xfrm>
                            <a:off x="2137" y="153"/>
                            <a:ext cx="429" cy="232"/>
                          </a:xfrm>
                          <a:prstGeom prst="rect">
                            <a:avLst/>
                          </a:prstGeom>
                          <a:noFill/>
                          <a:ln>
                            <a:noFill/>
                          </a:ln>
                        </pic:spPr>
                      </pic:pic>
                      <pic:pic xmlns:pic="http://schemas.openxmlformats.org/drawingml/2006/picture">
                        <pic:nvPicPr>
                          <pic:cNvPr id="71" name="docshape53"/>
                          <pic:cNvPicPr>
                            <a:picLocks noChangeAspect="1" noChangeArrowheads="1"/>
                          </pic:cNvPicPr>
                        </pic:nvPicPr>
                        <pic:blipFill>
                          <a:blip r:embed="rId15"/>
                          <a:stretch/>
                        </pic:blipFill>
                        <pic:spPr bwMode="auto">
                          <a:xfrm>
                            <a:off x="2630" y="153"/>
                            <a:ext cx="135" cy="232"/>
                          </a:xfrm>
                          <a:prstGeom prst="rect">
                            <a:avLst/>
                          </a:prstGeom>
                          <a:noFill/>
                          <a:ln>
                            <a:noFill/>
                          </a:ln>
                        </pic:spPr>
                      </pic:pic>
                      <pic:pic xmlns:pic="http://schemas.openxmlformats.org/drawingml/2006/picture">
                        <pic:nvPicPr>
                          <pic:cNvPr id="72" name="docshape54"/>
                          <pic:cNvPicPr>
                            <a:picLocks noChangeAspect="1" noChangeArrowheads="1"/>
                          </pic:cNvPicPr>
                        </pic:nvPicPr>
                        <pic:blipFill>
                          <a:blip r:embed="rId17"/>
                          <a:stretch/>
                        </pic:blipFill>
                        <pic:spPr bwMode="auto">
                          <a:xfrm>
                            <a:off x="2819" y="153"/>
                            <a:ext cx="231" cy="232"/>
                          </a:xfrm>
                          <a:prstGeom prst="rect">
                            <a:avLst/>
                          </a:prstGeom>
                          <a:noFill/>
                          <a:ln>
                            <a:noFill/>
                          </a:ln>
                        </pic:spPr>
                      </pic:pic>
                      <pic:pic xmlns:pic="http://schemas.openxmlformats.org/drawingml/2006/picture">
                        <pic:nvPicPr>
                          <pic:cNvPr id="73" name="docshape55"/>
                          <pic:cNvPicPr>
                            <a:picLocks noChangeAspect="1" noChangeArrowheads="1"/>
                          </pic:cNvPicPr>
                        </pic:nvPicPr>
                        <pic:blipFill>
                          <a:blip r:embed="rId15"/>
                          <a:stretch/>
                        </pic:blipFill>
                        <pic:spPr bwMode="auto">
                          <a:xfrm>
                            <a:off x="3113" y="153"/>
                            <a:ext cx="135" cy="232"/>
                          </a:xfrm>
                          <a:prstGeom prst="rect">
                            <a:avLst/>
                          </a:prstGeom>
                          <a:noFill/>
                          <a:ln>
                            <a:noFill/>
                          </a:ln>
                        </pic:spPr>
                      </pic:pic>
                      <pic:pic xmlns:pic="http://schemas.openxmlformats.org/drawingml/2006/picture">
                        <pic:nvPicPr>
                          <pic:cNvPr id="74" name="docshape56"/>
                          <pic:cNvPicPr>
                            <a:picLocks noChangeAspect="1" noChangeArrowheads="1"/>
                          </pic:cNvPicPr>
                        </pic:nvPicPr>
                        <pic:blipFill>
                          <a:blip r:embed="rId18"/>
                          <a:stretch/>
                        </pic:blipFill>
                        <pic:spPr bwMode="auto">
                          <a:xfrm>
                            <a:off x="3303" y="153"/>
                            <a:ext cx="211" cy="232"/>
                          </a:xfrm>
                          <a:prstGeom prst="rect">
                            <a:avLst/>
                          </a:prstGeom>
                          <a:noFill/>
                          <a:ln>
                            <a:noFill/>
                          </a:ln>
                        </pic:spPr>
                      </pic:pic>
                      <wps:wsp>
                        <wps:cNvPr id="75" name="Forme libre : forme 75"/>
                        <wps:cNvSpPr/>
                        <wps:spPr bwMode="auto">
                          <a:xfrm>
                            <a:off x="3555" y="153"/>
                            <a:ext cx="190" cy="232"/>
                          </a:xfrm>
                          <a:custGeom>
                            <a:avLst/>
                            <a:gdLst>
                              <a:gd name="T0" fmla="+- 0 3745 3555"/>
                              <a:gd name="T1" fmla="*/ T0 w 190"/>
                              <a:gd name="T2" fmla="+- 0 154 154"/>
                              <a:gd name="T3" fmla="*/ 154 h 232"/>
                              <a:gd name="T4" fmla="+- 0 3555 3555"/>
                              <a:gd name="T5" fmla="*/ T4 w 190"/>
                              <a:gd name="T6" fmla="+- 0 154 154"/>
                              <a:gd name="T7" fmla="*/ 154 h 232"/>
                              <a:gd name="T8" fmla="+- 0 3555 3555"/>
                              <a:gd name="T9" fmla="*/ T8 w 190"/>
                              <a:gd name="T10" fmla="+- 0 196 154"/>
                              <a:gd name="T11" fmla="*/ 196 h 232"/>
                              <a:gd name="T12" fmla="+- 0 3627 3555"/>
                              <a:gd name="T13" fmla="*/ T12 w 190"/>
                              <a:gd name="T14" fmla="+- 0 196 154"/>
                              <a:gd name="T15" fmla="*/ 196 h 232"/>
                              <a:gd name="T16" fmla="+- 0 3627 3555"/>
                              <a:gd name="T17" fmla="*/ T16 w 190"/>
                              <a:gd name="T18" fmla="+- 0 386 154"/>
                              <a:gd name="T19" fmla="*/ 386 h 232"/>
                              <a:gd name="T20" fmla="+- 0 3674 3555"/>
                              <a:gd name="T21" fmla="*/ T20 w 190"/>
                              <a:gd name="T22" fmla="+- 0 386 154"/>
                              <a:gd name="T23" fmla="*/ 386 h 232"/>
                              <a:gd name="T24" fmla="+- 0 3674 3555"/>
                              <a:gd name="T25" fmla="*/ T24 w 190"/>
                              <a:gd name="T26" fmla="+- 0 196 154"/>
                              <a:gd name="T27" fmla="*/ 196 h 232"/>
                              <a:gd name="T28" fmla="+- 0 3745 3555"/>
                              <a:gd name="T29" fmla="*/ T28 w 190"/>
                              <a:gd name="T30" fmla="+- 0 196 154"/>
                              <a:gd name="T31" fmla="*/ 196 h 232"/>
                              <a:gd name="T32" fmla="+- 0 3745 3555"/>
                              <a:gd name="T33" fmla="*/ T32 w 190"/>
                              <a:gd name="T34" fmla="+- 0 154 154"/>
                              <a:gd name="T35" fmla="*/ 154 h 2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0" h="232" extrusionOk="0">
                                <a:moveTo>
                                  <a:pt x="190" y="0"/>
                                </a:moveTo>
                                <a:lnTo>
                                  <a:pt x="0" y="0"/>
                                </a:lnTo>
                                <a:lnTo>
                                  <a:pt x="0" y="42"/>
                                </a:lnTo>
                                <a:lnTo>
                                  <a:pt x="72" y="42"/>
                                </a:lnTo>
                                <a:lnTo>
                                  <a:pt x="72" y="232"/>
                                </a:lnTo>
                                <a:lnTo>
                                  <a:pt x="119" y="232"/>
                                </a:lnTo>
                                <a:lnTo>
                                  <a:pt x="119" y="42"/>
                                </a:lnTo>
                                <a:lnTo>
                                  <a:pt x="190" y="42"/>
                                </a:lnTo>
                                <a:lnTo>
                                  <a:pt x="190" y="0"/>
                                </a:lnTo>
                                <a:close/>
                              </a:path>
                            </a:pathLst>
                          </a:custGeom>
                          <a:solidFill>
                            <a:srgbClr val="000000"/>
                          </a:solidFill>
                          <a:ln>
                            <a:noFill/>
                          </a:ln>
                        </wps:spPr>
                        <wps:bodyPr rot="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C0DD2CC">
              <v:group id="Groupe 13" style="position:absolute;margin-left:0;margin-top:7.35pt;width:141.8pt;height:12.25pt;z-index:-251661824;mso-wrap-distance-left:0;mso-wrap-distance-right:0;mso-position-horizontal:left;mso-position-horizontal-relative:margin" coordsize="2836,244" coordorigin="910,146" o:spid="_x0000_s1026" w14:anchorId="5C24D2A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h+TBLAYAAAMkAAAOAAAAZHJzL2Uyb0RvYy54bWzsWm2PozYQ/l6p/8Hi&#10;Y6u9hJe8LNrd0+mut6p0vVvpqPrZASdBBxgZstn9N/0t/WV9xhgCCXSz10hVo0RKAngYxs88Htsz&#10;3Lx9ShP2KFQRy+zWst+MLSayUEZxtrq1fg8+Xs0tVpQ8i3giM3FrPYvCenv34w8329wXjlzLJBKK&#10;QUlW+Nv81lqXZe6PRkW4Fikv3shcZGhcSpXyEqdqNYoU30J7moyc8Xg62koV5UqGoihw9UPVaN1p&#10;/culCMsvy2UhSpbcWrCt1L9K/y7od3R3w/2V4vk6Do0Z/DusSHmc4aGNqg+85Gyj4gNVaRwqWchl&#10;+SaU6Ugul3EodB/QG3u815t7JTe57svK367yBiZAu4fTd6sNPz/eq/xr/qAq63H4SYbfCuAy2uYr&#10;v91O56tKmC22v8kI/uSbUuqOPy1VSirQJfak8X1u8BVPJQtx0Z6Px/Mp3BCizZ5MJrNJ5YBwDS/R&#10;bdc2WqnRm9Ytv5ibnbk7re50PI8aR9yvHqoNNYbd3eRx6ONrwMLRAVgvkwp3lRslLKMkPUpHytW3&#10;TX4Fv+a8jBdxEpfPmqPAh4zKHh/ikHCmE+D6oFgc3VpT9CrjKbCMZFiseS68OXWvlqru4dQn7RmW&#10;yfdrnq3EuyIHvYEV7q8vKSW3a8Gjgi4TRl0t+rRjxyKJ849xkpDr6Nj0GCNkj2E9oFXs/SDDTSqy&#10;shqOSiTovMyKdZwXFlO+SBcCvVS/Rtog7helEmW4ro3bGUCmFiDii9w6IEnNL8dBtCFu7TME6Kmi&#10;vBcyZXQAc4Ccpi1//FSUFZlqEYIikwQKrnM/yToXwDq6opEka80hjP8fUm92QL3rs6SeQ706BfVs&#10;e+Z0A1TDPUSsC/deEfYwVLthb6Jn427AOoOw556Me94EmOmZ0+isuedNPMM9V4/fZma8xL2H3in3&#10;+oB7enI6O+7pddJJ4t61h7mij3u2O6m5p6PshXv/vNybYYG7F/c0bmfHPbO0//fLPcd2B7jnORjI&#10;er3nXrh3xFZjRluFzlZjomeSs+PeyeKeM3XNhrRCivv1nHuJe6/b5tK6eY972ktnxz2TuDhB3Jvb&#10;CG99c67jYiBf4t7RKZaZe8A9PTudHfdOFvdc2wZmfdy7xL1Xxj1szfbino4QZ8e92an2ua47HuCe&#10;Y/+3cW+bo0hR1DlSnB1kSV+Vh/9KyV7sFkjtLh+MnLghzEdUPQRL4oUSf/3pMyqCCFalzM0tlLdH&#10;ZovOjsqcusi5Dwzra5OWdw6W0uGmSp1SBq1Ol6LQESFxSpdWkTE3gIZlmqB88vMVGzN35k2YfqDO&#10;ve3E4MNK7KcRC8Zsy2w8e08Gi4WWKnviMXz3hcCSRhGJrJkxvm0Uhl9LE9nTaxRgaXQFXr9RSPC1&#10;VA0Yha1Ko2jQKORxWpoGjcL03+gK5v1GUcGkpcu+nvZBRQOnUUUyvVjZXdjdqTPrBYvmhkZbYDsD&#10;lnWhH7KsjfywZV3shy1rwx/Y0wHL9vCf92PWht+FTC9mThd/dzrzejFz2h4InCHe73mg3zKnjf+w&#10;ZV38hy1reyBwBsjvdD0w4E2njf+gN6lM0+LsYKSg7f2OZ87ACKAdWkvbgGW0ZG50DVqG4NfWNWiZ&#10;2/ZA4A6MALfrgYGIQQm0nWXtOIZcWhNm+boqVHE/fMpM6MURQyWQ6qwUiXNZUA01QE+xcgv01h4q&#10;IEWtA8J4OAnr2ftF4Wo/EiCaIF6/KG2WkIGtF9svi1dZngC7nmO004AiyzEYjhI3HQVDjxI3XQVt&#10;jhEnPmjMO12tumycRSXH/bcQlMXwFsKCHgH38ZJ8XB+yLWq4NCuvUc8kXiLzoDb0nsWXb7XHU/ko&#10;AqnvKMn1Wh526PkUT9+1J1lbDlpbUnVb/Z9rXZWMVyfW6sb6vxIy1bDjpHZLi1pJ/V8ps81+91i5&#10;F55ag3GkWI1ZbVOYyEJUvifPaL43LiLPtpZFhUziqC6jF2q1eJ8o9sjpnRP9MRzqiA3Uleu1XLWq&#10;W8joGRVxJVGzNoMc9evg6Q+uclPKLsGLz7JeS+6WaDCRKtqVLFEkk+/wssYy1uVuekylHB2jE6xr&#10;9ZF+00R31rwVQ6+ytM+11O7dnbu/AQAA//8DAFBLAwQKAAAAAAAAACEAQYHt3G8EAABvBAAAFAAA&#10;AGRycy9tZWRpYS9pbWFnZTEucG5niVBORw0KGgoAAAANSUhEUgAAAB8AAAAhCAYAAAAh3nDkAAAA&#10;BmJLR0QA/wD/AP+gvaeTAAAACXBIWXMAAA7EAAAOxAGVKw4bAAAED0lEQVRYhbWXW0gjZxTHZxKj&#10;uZCJtVIbkmhrskbxgiaGlNKKVkG0hrUlyFIFl7QPVnwQBEEfCj5UsAh9kOqDLgZaCeKFsOLSh2ip&#10;ImqWzQyuuKYTlNWkVrx0TZM46jhfnyK2zjeTmM2B/9M55/87J5nvywQFACCxBk3TKV6vV+/xeAw4&#10;jpd5PB4DQRClIpHoSq1W+zUazb5arfbX1NS46uvrn4nFYorTEADAKYZhULvd3mo2m9ckEkkEQRAQ&#10;ixQKxRubzfZkZWXlY5g3J/jg4OB9i8XyNFYgTDab7cnp6ek7McEZhkEdDsejjIyMk0TBUWVlZf3l&#10;dDofcsKPjo4yrVbr1NuC3haKoozD4XjECmcYBq2urnbFYygSiS7jqRcKhfTs7OwXd+Cjo6Pf8DVr&#10;tVpfe3v7T2NjY1/jOF56eXkpoigqjSRJ3czMzJcWi+WpUCikuTwqKyt/o2laeAP2+/0qDMPOuJo6&#10;Ozt/jEQiEr4Tsru7+0FFRcXvMI+Li4vUm80ZhkEbGhrmYFCNRrO3sLDwGR/0tmiaFvb09PRHPeRy&#10;eXBqasp654GbmJj4CgZOTU292N7e1scDvv0MtbW1jRQVFb30er15rEdNr9dvw+B9fX3f3Qcc1dXV&#10;VUo4HJayXjLBYFCOoijDBs7Pz39FUVRaInAuIcvLy5/Atp6cnGxKFhgAgKTgOF6GQMJkMj2H5aIx&#10;Pz//ud1uf8xXxxZQuFwu/ycnJ+c1nwFJkg+mp6et94ELPB6PgS1RUlKyIRAImPuYxgz3+Xw6tkRu&#10;bu5OMsEIgiCCvLy8P9gSJEk+SDrcYDB42BIbGxsl19fXwqTSh4eHv0UgR21ra6uA77iEw2Hp4eHh&#10;ezANDAx0w/xTjEbjC9hg6+vr5oKCgldcw0ul0ohUKo3A8hiGBaHNkUhEAvsJzM7Ofh0MBuWJXCQj&#10;IyNtsM0FEonkvLi4+CXbYHt7e9nd3d0/cG2eUAAAEKfT+RA2HYIgYHFxsSoZm98UtbS0/AwrUigU&#10;b8bHxx8zDIPGA6YoKq2pqWmSF35ycpKhVCr/5PoE6urqnu3v76tjAa+urn5UXl7+nMvvPw1zc3MN&#10;nMUIAjAMO2tubv5lcHCwy+VyVR8fH78LAEBCoZBsc3OzcGhoqKOqqmqRzyc9Pf3vOxO3trba+Rr/&#10;L7FYfB5PPYZhZ26323QHHgqFZB0dHUPxDhCrZDJZKPoXCvqdLS0tfarT6ci3CS4sLNx0u92mmzcZ&#10;vquzq6trUCAQXCcCFYvF5/39/T3RV+aY4FGtra2Za2trf83MzDyKB6rVan29vb3f7+zsfMjmiwIA&#10;kFgDAIAGAgEVQRClBEGU4jheRhBEaSAQUCmVygO1Wu1XqVQBnU7na2xsdBqNxhcoikIB/wKY0tvx&#10;nQhcCgAAAABJRU5ErkJgglBLAwQKAAAAAAAAACEAHahvRpkDAACZAwAAFAAAAGRycy9tZWRpYS9p&#10;bWFnZTIucG5niVBORw0KGgoAAAANSUhEUgAAACEAAAAhCAYAAABX5MJvAAAABmJLR0QA/wD/AP+g&#10;vaeTAAAACXBIWXMAAA7EAAAOxAGVKw4bAAADOUlEQVRYhc2YO2/aUBTHjY2EnSVSJKZMBUyHlGuD&#10;yYMlAyL5Bm2WDFmbvqQ2AfULRNAmUl5kZWAh+QZtlIGFPlLgxrDgBxNTJCSWBkvgeztEVGnki01C&#10;JY70n871//wkzsHn2oUxppyGYRhsrVYLVSqVSLlcliqVSqTRaDzleV6NRCIVSZLKkiSVQ6FQjeO4&#10;rmNjjPFQ9ft9JpPJJAVBgG63u0dRFLYTwzB9AMDVzs7Ox16v57arMTSpKAofi8VKTgqTtLi4+L3R&#10;aARHhkAIuU5OTl5OTU39fgzAQBzH3WSz2U2EkMsRRKvVml1dXf0yjuL3tbKy8rXVas0Ohej1eu5o&#10;NHo5irHTPhlIkqRf9/vkH4i9vb33dibRaPRya2vrc6FQWFNVNWCaJq3ruu/09PRFMpnMzM/P/7Tz&#10;2N3d/WAJoeu6b1gPeDweY39//51pmvSwJkMIuQ4PD9+wLNsd1iO6rvv+gUAIuRKJxDnpIQDAVa1W&#10;e2Y3andVr9fnBEGAJM9EInE+aFQKY0zlcrkN0mGv13vdbrdnRgEYqN1uz3i93muSdy6X2/gL4ff7&#10;NdLBfD6//hCAgfL5/DrJ2+/3axhjiup0OtOkQ/F4/II0206FEHLF4/ELUo1OpzNNFYvFZdKBUqkU&#10;ewzAQKVSKUaqUSwWl+lqtRqmLIKmaRQOh6tWuVFDFEVI0zSyykEIRSJEMBhUWJY1xgHBcVyX53nV&#10;KletVsM0hFC0SgIA5HEA2PlBCEVa07SAVdLn8zXHCUHyU1WVpwOBgGaVbDabvnFCkPx4nldpURSh&#10;VVKWZTBOCJKfKIqQJk2AoihBwzDYcQB0u11OVVXeKhcOh6tECIQQcXJGDQihiBCirXKiKMLJ+Mec&#10;iHfHxLxF7fYJQRBgvV6f+6/7BMa3mxXHcTekhzwej3FwcPDWyWZ1dHT0euTNaiCnO+b29vanQqGw&#10;pmma3zRNutlsPjk7O3ueSqXSCwsLP+w8iDsmxhOybWM8AfeOu79rNpvdHOcN7Pj4+BWpn4Z2uKIo&#10;/NLS0rfHADz4Lnq/T9LpdAoAcMUwTN9JYYZh+qFQSHZ6K7+dU4dhGAYryzKw+z4BAJBH+T7xBx3k&#10;Rs5NuZRdAAAAAElFTkSuQmCCUEsDBAoAAAAAAAAAIQBuY/AcpAUAAKQFAAAUAAAAZHJzL21lZGlh&#10;L2ltYWdlMy5wbmeJUE5HDQoaCgAAAA1JSERSAAAAPAAAACAIBgAAAE7oG5IAAAAGYktHRAD/AP8A&#10;/6C9p5MAAAAJcEhZcwAADsQAAA7EAZUrDhsAAAVESURBVFiFzVhfSJtXFD/58s+qnZqqUTdZdatK&#10;FlSaTn1Yi1uZNVFnHYzURE3Awh6ECXvoo52PPggKfRA20GSJUUQ0c2nQMofBB7U6mi2KRswoq/Fv&#10;TGc6NSb57h4kkMq98UuUxgPnIed37++cX75zz/dxAQAQzmdmZkoRQsDUe3p6vsXxFBUVvQhdt7y8&#10;nE/K2dHR8SiSnCSXSCTzpFooeMeWn5+/UlpaOovDNBqNCiHEOg+/zWYTLywsSHCYSqXSvHPBAABq&#10;tboPF19aWhKRimVqGo1GhYuz2eyAQqHoj4lguVw+yOPxjnFYX1+fOlpev9/P0el0DThMJpM9FQqF&#10;WzERnJKS4r5///4oDjMYDPVer5cfDe/ExETF5uZmBg4LdlVMBAOcnCdcfG9vT2Aymaqi4SS1s0Ag&#10;2KuqqjIBxFBwRUXFREZGxiYOi6at3W53itForMVhCoWin8/newFiKJjD4fgbGhp0OMxsNku3t7fT&#10;I+EbHByUk45CaDfFTPDpQkLN7/dz9Hq9MhIuUleIRKIliUSyEPwdU8FisdgWWkyokc4jzlZWVvJn&#10;Z2dLcZhare5jsVgo+DumggHIT9lqtRZZrdYiJhykP4eiKFqpVOrfikVe4sVafX29gcvl+nAYk+EV&#10;CATYWq22CYfdu3dvPCsryxkai7ng1NTU3erq6l9xmF6vV/p8Pm64/ZOTk1+sr6+/j8Nw3RNzwQDk&#10;T82dnZ00s9ksDbeX1AVJSUn/1tbWGk/HL4VgqVRqTktL28Fh4YbX/v7+eyMjI3U47MGDBwNxcXFH&#10;p+OXQjCXy/UpFIp+HDY2Nlbjcrmu4bChoaFvDg8Pr+Aw0jC8FIIByG3t8/m4BoOhHoeR2jkvL89e&#10;VlY2g8MujeDi4uIXhYWFf+IwXFuvra19ND09/RluvUql0oS+e0Pt0ggGID/l+fn5W4uLi5+Exkhn&#10;m8ViocbGxp9JOSjSsDg+PuZFUCtxvVAo3GLKoVAo+tlsdgCHhQqkaZoivXvv3r37W3Z29j+kHFRB&#10;QcEyDnA4HLlMCwU4aTFcnMSPM6FQuCWTyZ7iMJ1O1+D3+zkAABaL5c7Lly8/xK0jdUnQiILtdnse&#10;00IBTr5ncfFIBAOQp+vGxkbms2fPvgQgD6urV6966urqRsIm6Ozs/B4wN3wlJSWzNE2zmNwSut3u&#10;ZIFA4MLxTE5Ofh7JjePR0RGfxCWXywc8Hk9iQkLCGxze3Nz801n8YDKZZLjNAIC0Wm0jkyJbW1u7&#10;SBxOpzMz0mvWlpaWJzguPp9/1NXV1UrKZbFYbp8peGNjI4PP5x/hCNLT07empqbukDbTNM3SarWN&#10;bDbbj9ufk5PjYNoloT43N/cpSVRcXNwhLp6bm7vGJBcghODx48c/kBIAAGppaXlisVhuu1wuAU3T&#10;LKfTmTk+Pl5RU1PzS7h9o6OjtdFcpNM0zRKJRIvhuE97e3t7GxNuQAjBwcHBlevXr//NhDg+Pv4/&#10;JuukUunTaJ5u0Ds6Oh5FItjhcOQwFowQAqPR+FUkCcI5j8fzrq6ufhytWIQQrK+vZ1EUFWCSr7y8&#10;/HemvG+10cOHD388r1iKogLd3d3fnUds0CsrK81Mcvb29qojFhz04eHhr4VC4WY0YsVi8V/Pnz+/&#10;dRFiEUIwMDAgPytnQkLCG4/Hkxi1YIQQ7O7uXlMqlTqmQjkcjq+tra3d6/XyLkosQiezJSkp6XW4&#10;3E1NTZpIOFkIISCZ3W7Ps1qtRTabTRz0V69efXDjxo1VsVhsC/rNmzf/OH13dFG2vb2dHu67Pjk5&#10;+XViYuIbpnz/A5e1NtVaAQcQAAAAAElFTkSuQmCCUEsDBAoAAAAAAAAAIQBaPs5K7wAAAO8AAAAU&#10;AAAAZHJzL21lZGlhL2ltYWdlNC5wbmeJUE5HDQoaCgAAAA1JSERSAAAAEgAAAB8IBgAAAOpQnYkA&#10;AAAGYktHRAD/AP8A/6C9p5MAAAAJcEhZcwAADsQAAA7EAZUrDhsAAACPSURBVEiJY2RgYPjPQAXA&#10;RA1DhrlBLLgkysvLO3V0dK6QYth/bHj37t0u////ZyAWD74wGsYGMTLgyGvJyclzVVVVbxMyIDo6&#10;eqmMjMwTBgYc0U8sPnz4sM0wj36ceU1ISOgdBwfHD0IGsLGx/YKxR/PaiDUIZzras2ePy4sXLySI&#10;NQhn7icVDL4wGnwGAQD6630TranUAwAAAABJRU5ErkJgglBLAwQKAAAAAAAAACEAFanj4sgEAADI&#10;BAAAFAAAAGRycy9tZWRpYS9pbWFnZTUucG5niVBORw0KGgoAAAANSUhEUgAAADkAAAAfCAYAAABd&#10;7WWuAAAABmJLR0QA/wD/AP+gvaeTAAAACXBIWXMAAA7EAAAOxAGVKw4bAAAEaElEQVRYhc2ZT0gj&#10;dxTHX0wMEbUJZcSGBOMlihVFWUQk6B704J+6YPVglR7qP9ZEcogEt5GepBtp8SC1BrbqQRp7kAZS&#10;WfZgCimNNVhSUWpq9eAG4xqMEo3SmD+T11PAyvwSM8l098G7zPu+N/P5/Ybfe8MAAGAqz83NjZSV&#10;lf3d3t7+UqvVzs7Ozmo9Hk8JIkK6Ho1GBanut7a29lG6de12++MkNVNDMrlQKAzrdLoZv99PZRtS&#10;oVC8vrm5yX/rkAkvLCwMLi0tfZZNSABAvV7/1TsDCQAoEAiiTqezPpuQfD4/trOzU/3OQCZesYuL&#10;i/ezBQkA2NDQ8BtN0zmZQgqAYAaD4XlFRcVfAADxeDzn5ORE5nK5Hlkslo8RkXdf7/F4FJOTk1+a&#10;TKZRUs10bXNzs2FhYWFoZGTkRaa1GOntdvtjphXb2tqqy8/Pv2HKqaqq2s3mTgIASiSSgM/nK85k&#10;J3PSXZG6urrfp6amvmCKud3uD0OhUF66NZPZ5eWlZHx8fCaTGmlDAgA0Nzf/zHSdpmn+7u5uNduH&#10;EQgEMabrZrO532aztbCtywpSLBZfkWJer1fO9mH0ev3XpJharZ6/vb0VsanLCnJvb6+SFFMoFB42&#10;NQEAOjo6XnZ3d//IFDs8PFQajcbP2dZO6+ChaTpHpVI5SHmpJqBkB4/D4VAdHx/LCwoKrpniQqEw&#10;vL+/X87ZwRONRnNdLtejtra2VxsbGyomTWNj468URZ2nt8b/Nblc7iUdbJFIRKhWq+eZWlgqY6Sn&#10;KMovk8m8MpnMK5VK3/D5/BhJm/DV1dWeTFqIw+FQJTQ1NTXbJN3y8vKnb2XiaW1tfRWLxfjZgERE&#10;cDqd9TweL86kKyoqOrs/XXEOWV1dvXN1dfVeprPrXUhEhNHR0XmSdmho6Lv/DVKj0cwFg8HChw7S&#10;6UAGAgFJcXGx7yF6ziC7urosD4VjA4mIsLKy8glJX1lZ+WckEsllDTk8PPzCaDQ+MxqNz3p6elZJ&#10;OqvV+oRLyHg8zmtpaVkn5UxPT0+whrzbJ0OhkKi8vHyfSUdRlP/09PQDriAREQ4ODpRCoTDMlJOX&#10;l/fP0dFRacZ9UiQS3S4uLg7yeDy8Hzs/P6cGBgaW2PSuh5pSqTw0GAzPmWKhUChPo9F8m+r+KXcy&#10;4Vqtdpakn5ub03C1k4m3SalUHpByx8bGviHF0oK8vr4uKC0tPWLSi0SikNvtruAKEhHBZrM1k3JJ&#10;PTVtSESE9fX1FlJObW3tH+FwWMgVJCJCf3//90lgsgOJiDA4OLhAypuYmJjmEtLn8xWLxeJLziED&#10;gYBEKpW+Ib02yXIzhUREMJlMTzmHRESwWq1PSLklJSWeQCAg4QqSpumc+vp6J+eQiAi9vb0/kPL7&#10;+vrMXEEiImxvb9c85MsoY8izs7MiiqL8pBpms7mPK0hEBJ1ON8M5JGLy2VIsFl/e/zGUTchgMFgo&#10;l8uPOYeMx+O8zs7On0h1mpqafrn7nZlNSEQEi8XSlQryXwJ+Vie1RrthAAAAAElFTkSuQmCCUEsD&#10;BAoAAAAAAAAAIQCWfr7xhAIAAIQCAAAUAAAAZHJzL21lZGlhL2ltYWdlNi5wbmeJUE5HDQoaCgAA&#10;AA1JSERSAAAAHwAAAB8IBgAAAB+uFjkAAAAGYktHRAD/AP8A/6C9p5MAAAAJcEhZcwAADsQAAA7E&#10;AZUrDhsAAAIkSURBVEiJ7dYxiNpQGAfwj1w1JBCEy9Jub4tbS7YWnWK7RSynbjq2oHA3tFt0qpsu&#10;CQ3o2G69BCx3k7a3tOh26NZsd5Mul8GD3CUl8joV5IjmvdMu5T54S75//j8IbwgAAN50hsPhS4wx&#10;0J7BYPAqrhviAul0+lcQBEkaOAiCpCRJztY4AOBOp/OOBm+32+9JeolwQRCu5/P5YxJ4Nps9EQTh&#10;emc4AOBqtfqJBK9UKp9JO4lxAMDj8fj5Jng0Gr2g6aPCZVk+D8NwLwoOw3BPluXzf4YDAO71em+i&#10;8G63+5a2ixoXRfHKdd39Vdh13X1RFK92hpdKpeN1u3q9/nEVr9Vq5rpsuVz+Qo1bllVUFOV71I5h&#10;mOV0On2KMYbJZPKMYZhlVC6Xy32zLKtIjdu2feA4jpRIJH5H7bPZ7I/lcslkMpmfUftkMhk4jiPZ&#10;tn1wLxxjDJqmtdZlisWitW6naVoLYwxb4Z7n8QihC5qLhBC68DyPj8MZiBme528MwziMy62OYRiH&#10;PM/fxOVicQAAVVVP8/n8CUk2n8+fqKp6SpIlwgEAdF0/4jjudlOG47hbXdePSDuJcYTQZaPRaG3K&#10;NJvNDwihS9JOgJgLt3p832fX/SRIkuT4vs/efWerC7c6LMsGpmnWo3amadZZlg1o+h7RhAEAFEU5&#10;6/f7rxeLRervs1QqtVAU5Yy2ixoHACgUCl/v897dofrsu54H/AF/wP9//A/TNO+A07pdcgAAAABJ&#10;RU5ErkJgglBLAwQKAAAAAAAAACEAckhm17QCAAC0AgAAFAAAAGRycy9tZWRpYS9pbWFnZTcucG5n&#10;iVBORw0KGgoAAAANSUhEUgAAABwAAAAfCAYAAAD0ma06AAAABmJLR0QA/wD/AP+gvaeTAAAACXBI&#10;WXMAAA7EAAAOxAGVKw4bAAACVElEQVRIib1UMcgSYRh+9TQNlBMSEdEhEowWQYQc4geHBKcm3aTx&#10;OjQQE4QcpEFByBDk59dNaKvFLXAwxCHEAls0MB0SE0tIu8BDPd+m2+7OO73/f+Gdnud9H56H73sB&#10;AFCqG43GE0QEJd1uty8kdkoLulyuHwzDmNQS1MKRmk6nrlwu9+oYT0lJOgQAJAhi3+/3vTfiEACA&#10;4ziCoqja4XCQxZcq2Qu63e7DWq1GnSsIICNSvkmSXM3nc/u1R8rXer0mU6nUm2txqNPpdmJYs9l8&#10;rLrDdDr9Wgyjafpqs9ncPsWdqGA4HP4QiUTeC2Hj8fheoVB4eYoggIj1drt9MZvNHGaz+a8Qrtfr&#10;t8Ph8L6qj8bhcPzM5/NZIWy32+lpmr5CRI1qDhER9vs94fP5vojx6vX6U1WONy+IiNDr9fwajeYg&#10;xLNarb+Xy+UdVf+h3+//HI/HL4Ww5XJpzWQyRQWJHneIiLBarUi73T4X43c6nUeqXhqSJNflcjkp&#10;hlMUVdtut7eO7VF02qLR6LtQKNQUwgaDwYNSqfRCzh5ZkfI9Go3cBoOBFZoxGo2byWRyV7XjDQDg&#10;dru/Z7PZvBDGsqwxHo9fHvubihwiIrAsa/B4PN/EZhOJREUMO0kQEaHVagXFZsX+7EmR8hUMBj/G&#10;YrG3gpGpHSnfi8XCZrFY/kjEp55DAACbzfarWCxmlM6d7BARgeM4bSAQ+HQjDgEAtFrtoVqtPiMI&#10;gpPFP1cQAMDr9X5NJpNlufyzIuWbYRiT0+mciu0DtSLly2Qy/atUKs+P8f4DP24wcmK2h3IAAAAA&#10;SUVORK5CYIJQSwMEFAAGAAgAAAAhAJ1TTzneAAAABgEAAA8AAABkcnMvZG93bnJldi54bWxMj81O&#10;wzAQhO9IvIO1SNyo8wOlDXGqqgJOFRItEuptG2+TqPE6it0kfXvMCY47M5r5Nl9NphUD9a6xrCCe&#10;RSCIS6sbrhR87d8eFiCcR9bYWiYFV3KwKm5vcsy0HfmThp2vRChhl6GC2vsuk9KVNRl0M9sRB+9k&#10;e4M+nH0ldY9jKDetTKJoLg02HBZq7GhTU3neXYyC9xHHdRq/DtvzaXM97J8+vrcxKXV/N61fQHia&#10;/F8YfvEDOhSB6WgvrJ1oFYRHfFAfn0EEN1mkcxBHBekyAVnk8j9+8QMAAP//AwBQSwMEFAAGAAgA&#10;AAAhALh38KXmAAAAOQQAABkAAABkcnMvX3JlbHMvZTJvRG9jLnhtbC5yZWxzvNPPagMhEAbweyHv&#10;IHPPurtJNqXEzaUUcg3pA4jOutL1D2pL8/YVSqCBYG8enWG+73fxcPw2C/nCELWzDLqmBYJWOKmt&#10;YvB+eVs/A4mJW8kXZ5HBFSMcx9XT4YwLT/koztpHklNsZDCn5F8ojWJGw2PjPNq8mVwwPOVnUNRz&#10;8cEV0r5tBxr+ZsB4l0lOkkE4yQ2Qy9Xn5v+z3TRpga9OfBq06UEF1SZ350AeFCYGBqXmv8NN460C&#10;+tiwr2PYlwx9HUNfMnR1DF3JMNQxDCXDro5hVzJs6xi2NwO9+/DjDwAAAP//AwBQSwECLQAUAAYA&#10;CAAAACEAsYJntgoBAAATAgAAEwAAAAAAAAAAAAAAAAAAAAAAW0NvbnRlbnRfVHlwZXNdLnhtbFBL&#10;AQItABQABgAIAAAAIQA4/SH/1gAAAJQBAAALAAAAAAAAAAAAAAAAADsBAABfcmVscy8ucmVsc1BL&#10;AQItABQABgAIAAAAIQCWh+TBLAYAAAMkAAAOAAAAAAAAAAAAAAAAADoCAABkcnMvZTJvRG9jLnht&#10;bFBLAQItAAoAAAAAAAAAIQBBge3cbwQAAG8EAAAUAAAAAAAAAAAAAAAAAJIIAABkcnMvbWVkaWEv&#10;aW1hZ2UxLnBuZ1BLAQItAAoAAAAAAAAAIQAdqG9GmQMAAJkDAAAUAAAAAAAAAAAAAAAAADMNAABk&#10;cnMvbWVkaWEvaW1hZ2UyLnBuZ1BLAQItAAoAAAAAAAAAIQBuY/AcpAUAAKQFAAAUAAAAAAAAAAAA&#10;AAAAAP4QAABkcnMvbWVkaWEvaW1hZ2UzLnBuZ1BLAQItAAoAAAAAAAAAIQBaPs5K7wAAAO8AAAAU&#10;AAAAAAAAAAAAAAAAANQWAABkcnMvbWVkaWEvaW1hZ2U0LnBuZ1BLAQItAAoAAAAAAAAAIQAVqePi&#10;yAQAAMgEAAAUAAAAAAAAAAAAAAAAAPUXAABkcnMvbWVkaWEvaW1hZ2U1LnBuZ1BLAQItAAoAAAAA&#10;AAAAIQCWfr7xhAIAAIQCAAAUAAAAAAAAAAAAAAAAAO8cAABkcnMvbWVkaWEvaW1hZ2U2LnBuZ1BL&#10;AQItAAoAAAAAAAAAIQBySGbXtAIAALQCAAAUAAAAAAAAAAAAAAAAAKUfAABkcnMvbWVkaWEvaW1h&#10;Z2U3LnBuZ1BLAQItABQABgAIAAAAIQCdU0853gAAAAYBAAAPAAAAAAAAAAAAAAAAAIsiAABkcnMv&#10;ZG93bnJldi54bWxQSwECLQAUAAYACAAAACEAuHfwpeYAAAA5BAAAGQAAAAAAAAAAAAAAAACWIwAA&#10;ZHJzL19yZWxzL2Uyb0RvYy54bWwucmVsc1BLBQYAAAAADAAMAAgDAACzJAAAAAA=&#10;">
                <v:shape id="docshape48" style="position:absolute;left:910;top:146;width:228;height:24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r67wwAAANsAAAAPAAAAZHJzL2Rvd25yZXYueG1sRI/NasMw&#10;EITvhb6D2EJvtdwchOtGDqVJIZceYvcBFmv9E1srY6mO8/ZVINDjMDPfMNvdakex0Ox7xxpekxQE&#10;ce1Mz62Gn+rrJQPhA7LB0TFpuJKHXfH4sMXcuAufaClDKyKEfY4auhCmXEpfd2TRJ24ijl7jZosh&#10;yrmVZsZLhNtRbtJUSYs9x4UOJ/rsqB7KX6sB9+qaNd+n2p3VsRqy/dtyOAetn5/Wj3cQgdbwH763&#10;j0aDUnD7En+ALP4AAAD//wMAUEsBAi0AFAAGAAgAAAAhANvh9svuAAAAhQEAABMAAAAAAAAAAAAA&#10;AAAAAAAAAFtDb250ZW50X1R5cGVzXS54bWxQSwECLQAUAAYACAAAACEAWvQsW78AAAAVAQAACwAA&#10;AAAAAAAAAAAAAAAfAQAAX3JlbHMvLnJlbHNQSwECLQAUAAYACAAAACEA0oq+u8MAAADbAAAADwAA&#10;AAAAAAAAAAAAAAAHAgAAZHJzL2Rvd25yZXYueG1sUEsFBgAAAAADAAMAtwAAAPcCAAAAAA==&#10;">
                  <v:imagedata o:title="" r:id="rId20"/>
                </v:shape>
                <v:shape id="docshape49" style="position:absolute;left:1172;top:146;width:246;height:24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FTxAAAANsAAAAPAAAAZHJzL2Rvd25yZXYueG1sRI9Ba8JA&#10;FITvgv9heUJvulE0auoqIhR6SkniQW+P7GsSzL4N2W1M/323UOhxmJlvmMNpNK0YqHeNZQXLRQSC&#10;uLS64UrBtXib70A4j6yxtUwKvsnB6TidHDDR9skZDbmvRICwS1BB7X2XSOnKmgy6he2Ig/dpe4M+&#10;yL6SusdngJtWrqIolgYbDgs1dnSpqXzkX0ZB+pE21fp2XcXrPNvs02xTmOGu1MtsPL+C8DT6//Bf&#10;+10riLfw+yX8AHn8AQAA//8DAFBLAQItABQABgAIAAAAIQDb4fbL7gAAAIUBAAATAAAAAAAAAAAA&#10;AAAAAAAAAABbQ29udGVudF9UeXBlc10ueG1sUEsBAi0AFAAGAAgAAAAhAFr0LFu/AAAAFQEAAAsA&#10;AAAAAAAAAAAAAAAAHwEAAF9yZWxzLy5yZWxzUEsBAi0AFAAGAAgAAAAhAN+eIVPEAAAA2wAAAA8A&#10;AAAAAAAAAAAAAAAABwIAAGRycy9kb3ducmV2LnhtbFBLBQYAAAAAAwADALcAAAD4AgAAAAA=&#10;">
                  <v:imagedata o:title="" r:id="rId21"/>
                </v:shape>
                <v:shape id="docshape50" style="position:absolute;left:1458;top:153;width:454;height:239;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73rwgAAANsAAAAPAAAAZHJzL2Rvd25yZXYueG1sRE/NaoNA&#10;EL4H+g7LFHIJda0NJphsghQKIYdCog8wdScqdWetu1Xz9tlDoceP739/nE0nRhpca1nBaxSDIK6s&#10;brlWUBYfL1sQziNr7CyTgjs5OB6eFnvMtJ34QuPV1yKEsMtQQeN9n0npqoYMusj2xIG72cGgD3Co&#10;pR5wCuGmk0kcp9Jgy6GhwZ7eG6q+r79GQZFMG5ne8q78SVb3z2KNb/brrNTyec53IDzN/l/85z5p&#10;BWkYG76EHyAPDwAAAP//AwBQSwECLQAUAAYACAAAACEA2+H2y+4AAACFAQAAEwAAAAAAAAAAAAAA&#10;AAAAAAAAW0NvbnRlbnRfVHlwZXNdLnhtbFBLAQItABQABgAIAAAAIQBa9CxbvwAAABUBAAALAAAA&#10;AAAAAAAAAAAAAB8BAABfcmVscy8ucmVsc1BLAQItABQABgAIAAAAIQA1X73rwgAAANsAAAAPAAAA&#10;AAAAAAAAAAAAAAcCAABkcnMvZG93bnJldi54bWxQSwUGAAAAAAMAAwC3AAAA9gIAAAAA&#10;">
                  <v:imagedata o:title="" r:id="rId22"/>
                </v:shape>
                <v:shape id="docshape51" style="position:absolute;left:1947;top:153;width:135;height:232;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VAkwQAAANsAAAAPAAAAZHJzL2Rvd25yZXYueG1sRI9Bi8Iw&#10;FITvgv8hPGFvmuqiaDWKCIKXVawePD6aZ1tsXmoTbfffG0HwOMzMN8xi1ZpSPKl2hWUFw0EEgji1&#10;uuBMwfm07U9BOI+ssbRMCv7JwWrZ7Sww1rbhIz0Tn4kAYRejgtz7KpbSpTkZdANbEQfvamuDPsg6&#10;k7rGJsBNKUdRNJEGCw4LOVa0ySm9JQ+joPobT++H4jc119Ml4sbSeH94KPXTa9dzEJ5a/w1/2jut&#10;YDKD95fwA+TyBQAA//8DAFBLAQItABQABgAIAAAAIQDb4fbL7gAAAIUBAAATAAAAAAAAAAAAAAAA&#10;AAAAAABbQ29udGVudF9UeXBlc10ueG1sUEsBAi0AFAAGAAgAAAAhAFr0LFu/AAAAFQEAAAsAAAAA&#10;AAAAAAAAAAAAHwEAAF9yZWxzLy5yZWxzUEsBAi0AFAAGAAgAAAAhAGq9UCTBAAAA2wAAAA8AAAAA&#10;AAAAAAAAAAAABwIAAGRycy9kb3ducmV2LnhtbFBLBQYAAAAAAwADALcAAAD1AgAAAAA=&#10;">
                  <v:imagedata o:title="" r:id="rId23"/>
                </v:shape>
                <v:shape id="docshape52" style="position:absolute;left:2137;top:153;width:429;height:232;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z62vgAAANsAAAAPAAAAZHJzL2Rvd25yZXYueG1sRE9Ni8Iw&#10;EL0v+B/CCN7WVA9WqlFEEFREWBXE29CMbbWZlCRq/ffmIOzx8b6n89bU4knOV5YVDPoJCOLc6ooL&#10;Bafj6ncMwgdkjbVlUvAmD/NZ52eKmbYv/qPnIRQihrDPUEEZQpNJ6fOSDPq+bYgjd7XOYIjQFVI7&#10;fMVwU8thkoykwYpjQ4kNLUvK74eHUWBS3F7Ot5NrN3tON243vjWYK9XrtosJiEBt+Bd/3WutII3r&#10;45f4A+TsAwAA//8DAFBLAQItABQABgAIAAAAIQDb4fbL7gAAAIUBAAATAAAAAAAAAAAAAAAAAAAA&#10;AABbQ29udGVudF9UeXBlc10ueG1sUEsBAi0AFAAGAAgAAAAhAFr0LFu/AAAAFQEAAAsAAAAAAAAA&#10;AAAAAAAAHwEAAF9yZWxzLy5yZWxzUEsBAi0AFAAGAAgAAAAhAIYnPra+AAAA2wAAAA8AAAAAAAAA&#10;AAAAAAAABwIAAGRycy9kb3ducmV2LnhtbFBLBQYAAAAAAwADALcAAADyAgAAAAA=&#10;">
                  <v:imagedata o:title="" r:id="rId24"/>
                </v:shape>
                <v:shape id="docshape53" style="position:absolute;left:2630;top:153;width:135;height:232;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sr/wAAAANsAAAAPAAAAZHJzL2Rvd25yZXYueG1sRI9Bq8Iw&#10;EITvgv8hrOBNUxV9Uo0iguBFRX0Hj0uztsVmU5to6783guBxmJlvmPmyMYV4UuVyywoG/QgEcWJ1&#10;zqmC//OmNwXhPLLGwjIpeJGD5aLdmmOsbc1Hep58KgKEXYwKMu/LWEqXZGTQ9W1JHLyrrQz6IKtU&#10;6grrADeFHEbRRBrMOSxkWNI6o+R2ehgF5W48vR/yUWKu50vEtaXx/vBQqttpVjMQnhr/C3/bW63g&#10;bwCfL+EHyMUbAAD//wMAUEsBAi0AFAAGAAgAAAAhANvh9svuAAAAhQEAABMAAAAAAAAAAAAAAAAA&#10;AAAAAFtDb250ZW50X1R5cGVzXS54bWxQSwECLQAUAAYACAAAACEAWvQsW78AAAAVAQAACwAAAAAA&#10;AAAAAAAAAAAfAQAAX3JlbHMvLnJlbHNQSwECLQAUAAYACAAAACEAERLK/8AAAADbAAAADwAAAAAA&#10;AAAAAAAAAAAHAgAAZHJzL2Rvd25yZXYueG1sUEsFBgAAAAADAAMAtwAAAPQCAAAAAA==&#10;">
                  <v:imagedata o:title="" r:id="rId23"/>
                </v:shape>
                <v:shape id="docshape54" style="position:absolute;left:2819;top:153;width:231;height:232;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9eoxQAAANsAAAAPAAAAZHJzL2Rvd25yZXYueG1sRI9BawIx&#10;FITvgv8hPMGbZt2WWlajSGlBKULVHtrbY/PcrG5eliTq9t83QqHHYWa+YebLzjbiSj7UjhVMxhkI&#10;4tLpmisFn4e30TOIEJE1No5JwQ8FWC76vTkW2t14R9d9rESCcChQgYmxLaQMpSGLYexa4uQdnbcY&#10;k/SV1B5vCW4bmWfZk7RYc1ow2NKLofK8v1gFj9/562n7Xh4/TP3wdfY70+Qbo9Rw0K1mICJ18T/8&#10;115rBdMc7l/SD5CLXwAAAP//AwBQSwECLQAUAAYACAAAACEA2+H2y+4AAACFAQAAEwAAAAAAAAAA&#10;AAAAAAAAAAAAW0NvbnRlbnRfVHlwZXNdLnhtbFBLAQItABQABgAIAAAAIQBa9CxbvwAAABUBAAAL&#10;AAAAAAAAAAAAAAAAAB8BAABfcmVscy8ucmVsc1BLAQItABQABgAIAAAAIQCVw9eoxQAAANsAAAAP&#10;AAAAAAAAAAAAAAAAAAcCAABkcnMvZG93bnJldi54bWxQSwUGAAAAAAMAAwC3AAAA+QIAAAAA&#10;">
                  <v:imagedata o:title="" r:id="rId25"/>
                </v:shape>
                <v:shape id="docshape55" style="position:absolute;left:3113;top:153;width:135;height:232;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PETwwAAANsAAAAPAAAAZHJzL2Rvd25yZXYueG1sRI9Pi8Iw&#10;FMTvwn6H8Ba8aeqKf6hNZVlY2IuK1YPHR/Nsi81Lt4m2fnsjCB6HmfkNk6x7U4sbta6yrGAyjkAQ&#10;51ZXXCg4Hn5HSxDOI2usLZOCOzlYpx+DBGNtO97TLfOFCBB2MSoovW9iKV1ekkE3tg1x8M62NeiD&#10;bAupW+wC3NTyK4rm0mDFYaHEhn5Kyi/Z1ShoNrPl/66a5uZ8OEXcWZptd1elhp/99wqEp96/w6/2&#10;n1awmMLzS/gBMn0AAAD//wMAUEsBAi0AFAAGAAgAAAAhANvh9svuAAAAhQEAABMAAAAAAAAAAAAA&#10;AAAAAAAAAFtDb250ZW50X1R5cGVzXS54bWxQSwECLQAUAAYACAAAACEAWvQsW78AAAAVAQAACwAA&#10;AAAAAAAAAAAAAAAfAQAAX3JlbHMvLnJlbHNQSwECLQAUAAYACAAAACEAjozxE8MAAADbAAAADwAA&#10;AAAAAAAAAAAAAAAHAgAAZHJzL2Rvd25yZXYueG1sUEsFBgAAAAADAAMAtwAAAPcCAAAAAA==&#10;">
                  <v:imagedata o:title="" r:id="rId23"/>
                </v:shape>
                <v:shape id="docshape56" style="position:absolute;left:3303;top:153;width:211;height:232;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hozxwAAANsAAAAPAAAAZHJzL2Rvd25yZXYueG1sRI9Pa8JA&#10;FMTvBb/D8gQvpW4U0ZK6ilgKFqT1Tzx4e2Zfk2j2bciuJn77rlDocZiZ3zDTeWtKcaPaFZYVDPoR&#10;COLU6oIzBcn+4+UVhPPIGkvLpOBODuazztMUY20b3tJt5zMRIOxiVJB7X8VSujQng65vK+Lg/dja&#10;oA+yzqSusQlwU8phFI2lwYLDQo4VLXNKL7urUfD5XDbHQ5KcouPpi9ebwftm/H1WqtdtF28gPLX+&#10;P/zXXmkFkxE8voQfIGe/AAAA//8DAFBLAQItABQABgAIAAAAIQDb4fbL7gAAAIUBAAATAAAAAAAA&#10;AAAAAAAAAAAAAABbQ29udGVudF9UeXBlc10ueG1sUEsBAi0AFAAGAAgAAAAhAFr0LFu/AAAAFQEA&#10;AAsAAAAAAAAAAAAAAAAAHwEAAF9yZWxzLy5yZWxzUEsBAi0AFAAGAAgAAAAhAC6SGjPHAAAA2wAA&#10;AA8AAAAAAAAAAAAAAAAABwIAAGRycy9kb3ducmV2LnhtbFBLBQYAAAAAAwADALcAAAD7AgAAAAA=&#10;">
                  <v:imagedata o:title="" r:id="rId26"/>
                </v:shape>
                <v:shape id="Forme libre : forme 75" style="position:absolute;left:3555;top:153;width:190;height:232;visibility:visible;mso-wrap-style:square;v-text-anchor:top" coordsize="190,232" o:spid="_x0000_s1036" fillcolor="black" stroked="f" path="m190,l,,,42r72,l72,232r47,l119,42r71,l1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SZnwgAAANsAAAAPAAAAZHJzL2Rvd25yZXYueG1sRI9BawIx&#10;FITvgv8hPKEX0WwLVVk3K1KolJ7qqvdH8twNbl7WTdTtv28KhR6HmfmGKTaDa8Wd+mA9K3ieZyCI&#10;tTeWawXHw/tsBSJEZIOtZ1LwTQE25XhUYG78g/d0r2ItEoRDjgqaGLtcyqAbchjmviNO3tn3DmOS&#10;fS1Nj48Ed618ybKFdGg5LTTY0VtD+lLdnAIZ7LSu2uvXoO3t0x6OO32inVJPk2G7BhFpiP/hv/aH&#10;UbB8hd8v6QfI8gcAAP//AwBQSwECLQAUAAYACAAAACEA2+H2y+4AAACFAQAAEwAAAAAAAAAAAAAA&#10;AAAAAAAAW0NvbnRlbnRfVHlwZXNdLnhtbFBLAQItABQABgAIAAAAIQBa9CxbvwAAABUBAAALAAAA&#10;AAAAAAAAAAAAAB8BAABfcmVscy8ucmVsc1BLAQItABQABgAIAAAAIQAGSSZnwgAAANsAAAAPAAAA&#10;AAAAAAAAAAAAAAcCAABkcnMvZG93bnJldi54bWxQSwUGAAAAAAMAAwC3AAAA9gIAAAAA&#10;">
                  <v:path arrowok="t" o:connecttype="custom" o:connectlocs="190,154;0,154;0,196;72,196;72,386;119,386;119,196;190,196;190,154" o:connectangles="0,0,0,0,0,0,0,0,0" o:extrusionok="f"/>
                </v:shape>
                <w10:wrap type="topAndBottom" anchorx="margin"/>
              </v:group>
            </w:pict>
          </mc:Fallback>
        </mc:AlternateContent>
      </w:r>
    </w:p>
    <w:p w14:paraId="3A0ACF90" w14:textId="15FFA11E" w:rsidR="0034394C" w:rsidRDefault="0034394C">
      <w:pPr>
        <w:pStyle w:val="Corpsdetexte"/>
        <w:rPr>
          <w:sz w:val="8"/>
        </w:rPr>
      </w:pPr>
    </w:p>
    <w:p w14:paraId="4BC995FD" w14:textId="28E968C3" w:rsidR="0034394C" w:rsidRDefault="00507CCB">
      <w:pPr>
        <w:pStyle w:val="Corpsdetexte"/>
        <w:rPr>
          <w:sz w:val="20"/>
        </w:rPr>
      </w:pPr>
      <w:r>
        <w:rPr>
          <w:noProof/>
          <w:lang w:eastAsia="fr-FR"/>
        </w:rPr>
        <w:drawing>
          <wp:anchor distT="0" distB="0" distL="114300" distR="114300" simplePos="0" relativeHeight="251661824" behindDoc="1" locked="0" layoutInCell="1" allowOverlap="1" wp14:anchorId="7E032E0F" wp14:editId="7434CEAB">
            <wp:simplePos x="0" y="0"/>
            <wp:positionH relativeFrom="margin">
              <wp:posOffset>-158750</wp:posOffset>
            </wp:positionH>
            <wp:positionV relativeFrom="paragraph">
              <wp:posOffset>339090</wp:posOffset>
            </wp:positionV>
            <wp:extent cx="7379970" cy="8595360"/>
            <wp:effectExtent l="0" t="0" r="0" b="0"/>
            <wp:wrapNone/>
            <wp:docPr id="85" name="Imag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50">
                      <a:extLst>
                        <a:ext uri="{28A0092B-C50C-407E-A947-70E740481C1C}">
                          <a14:useLocalDpi xmlns:a14="http://schemas.microsoft.com/office/drawing/2010/main" val="0"/>
                        </a:ext>
                      </a:extLst>
                    </a:blip>
                    <a:srcRect l="1294" t="1501" r="2" b="803"/>
                    <a:stretch>
                      <a:fillRect/>
                    </a:stretch>
                  </pic:blipFill>
                  <pic:spPr bwMode="auto">
                    <a:xfrm>
                      <a:off x="0" y="0"/>
                      <a:ext cx="7379970" cy="859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8BDA1D" w14:textId="77777777" w:rsidR="0034394C" w:rsidRDefault="0034394C">
      <w:pPr>
        <w:pStyle w:val="Corpsdetexte"/>
        <w:rPr>
          <w:sz w:val="20"/>
        </w:rPr>
      </w:pPr>
    </w:p>
    <w:p w14:paraId="033B3DCA" w14:textId="77777777" w:rsidR="0034394C" w:rsidRDefault="0034394C">
      <w:pPr>
        <w:pStyle w:val="Corpsdetexte"/>
        <w:rPr>
          <w:sz w:val="20"/>
        </w:rPr>
      </w:pPr>
    </w:p>
    <w:p w14:paraId="12BE2B27" w14:textId="77777777" w:rsidR="0034394C" w:rsidRDefault="0034394C">
      <w:pPr>
        <w:pStyle w:val="Corpsdetexte"/>
        <w:rPr>
          <w:sz w:val="20"/>
        </w:rPr>
      </w:pPr>
    </w:p>
    <w:p w14:paraId="248A3690" w14:textId="77777777" w:rsidR="0034394C" w:rsidRDefault="0034394C">
      <w:pPr>
        <w:pStyle w:val="Corpsdetexte"/>
        <w:rPr>
          <w:sz w:val="20"/>
        </w:rPr>
      </w:pPr>
    </w:p>
    <w:p w14:paraId="655BF00D" w14:textId="41634E4B" w:rsidR="0034394C" w:rsidRDefault="00507CCB">
      <w:pPr>
        <w:pStyle w:val="Corpsdetexte"/>
        <w:rPr>
          <w:sz w:val="20"/>
        </w:rPr>
      </w:pPr>
      <w:r>
        <w:rPr>
          <w:noProof/>
          <w:lang w:eastAsia="fr-FR"/>
        </w:rPr>
        <w:drawing>
          <wp:anchor distT="0" distB="0" distL="114300" distR="114300" simplePos="0" relativeHeight="251653632" behindDoc="0" locked="0" layoutInCell="1" allowOverlap="1" wp14:anchorId="5B0AE77D" wp14:editId="3A5047EA">
            <wp:simplePos x="0" y="0"/>
            <wp:positionH relativeFrom="margin">
              <wp:posOffset>3058160</wp:posOffset>
            </wp:positionH>
            <wp:positionV relativeFrom="paragraph">
              <wp:posOffset>139065</wp:posOffset>
            </wp:positionV>
            <wp:extent cx="989965" cy="972185"/>
            <wp:effectExtent l="0" t="0" r="0" b="0"/>
            <wp:wrapNone/>
            <wp:docPr id="84" name="Imag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9965" cy="972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151657" w14:textId="77777777" w:rsidR="0034394C" w:rsidRDefault="0034394C">
      <w:pPr>
        <w:pStyle w:val="Corpsdetexte"/>
        <w:spacing w:before="2"/>
        <w:rPr>
          <w:sz w:val="19"/>
        </w:rPr>
      </w:pPr>
    </w:p>
    <w:p w14:paraId="2B06C57F" w14:textId="77777777" w:rsidR="0034394C" w:rsidRDefault="0034394C">
      <w:pPr>
        <w:pStyle w:val="Corpsdetexte"/>
        <w:rPr>
          <w:rFonts w:ascii="Arial"/>
          <w:b/>
          <w:sz w:val="20"/>
        </w:rPr>
      </w:pPr>
    </w:p>
    <w:p w14:paraId="3DD37453" w14:textId="77777777" w:rsidR="0034394C" w:rsidRDefault="0034394C">
      <w:pPr>
        <w:pStyle w:val="Corpsdetexte"/>
        <w:rPr>
          <w:rFonts w:ascii="Arial"/>
          <w:b/>
          <w:sz w:val="20"/>
        </w:rPr>
      </w:pPr>
    </w:p>
    <w:p w14:paraId="74227029" w14:textId="77777777" w:rsidR="0034394C" w:rsidRDefault="0034394C">
      <w:pPr>
        <w:pStyle w:val="Corpsdetexte"/>
        <w:rPr>
          <w:rFonts w:ascii="Arial"/>
          <w:b/>
          <w:sz w:val="20"/>
        </w:rPr>
      </w:pPr>
    </w:p>
    <w:p w14:paraId="6835D731" w14:textId="77777777" w:rsidR="0034394C" w:rsidRDefault="0034394C">
      <w:pPr>
        <w:pStyle w:val="Corpsdetexte"/>
        <w:rPr>
          <w:rFonts w:ascii="Arial"/>
          <w:b/>
          <w:sz w:val="20"/>
        </w:rPr>
      </w:pPr>
    </w:p>
    <w:p w14:paraId="748D6E34" w14:textId="77777777" w:rsidR="0034394C" w:rsidRDefault="0034394C">
      <w:pPr>
        <w:pStyle w:val="Corpsdetexte"/>
        <w:rPr>
          <w:rFonts w:ascii="Arial"/>
          <w:b/>
          <w:sz w:val="20"/>
        </w:rPr>
      </w:pPr>
    </w:p>
    <w:p w14:paraId="70C9C74F" w14:textId="77777777" w:rsidR="0034394C" w:rsidRDefault="0034394C">
      <w:pPr>
        <w:pStyle w:val="Corpsdetexte"/>
        <w:rPr>
          <w:rFonts w:ascii="Arial"/>
          <w:b/>
          <w:sz w:val="20"/>
        </w:rPr>
      </w:pPr>
    </w:p>
    <w:p w14:paraId="07F01CCF" w14:textId="77777777" w:rsidR="0034394C" w:rsidRDefault="0034394C">
      <w:pPr>
        <w:pStyle w:val="Corpsdetexte"/>
        <w:rPr>
          <w:rFonts w:ascii="Arial"/>
          <w:b/>
          <w:sz w:val="20"/>
        </w:rPr>
      </w:pPr>
    </w:p>
    <w:p w14:paraId="218DF576" w14:textId="77777777" w:rsidR="0034394C" w:rsidRDefault="0034394C">
      <w:pPr>
        <w:pStyle w:val="Corpsdetexte"/>
        <w:spacing w:before="5"/>
        <w:rPr>
          <w:rFonts w:ascii="Arial"/>
          <w:b/>
        </w:rPr>
      </w:pPr>
    </w:p>
    <w:p w14:paraId="5E0E758D" w14:textId="77777777" w:rsidR="0034394C" w:rsidRDefault="00533B08">
      <w:pPr>
        <w:pStyle w:val="Marianneregular11"/>
        <w:rPr>
          <w:b/>
          <w:bCs/>
          <w:sz w:val="32"/>
        </w:rPr>
      </w:pPr>
      <w:r>
        <w:rPr>
          <w:b/>
          <w:bCs/>
          <w:sz w:val="32"/>
        </w:rPr>
        <w:t>Contacts</w:t>
      </w:r>
    </w:p>
    <w:p w14:paraId="6BC07936" w14:textId="77777777" w:rsidR="0034394C" w:rsidRDefault="0034394C">
      <w:pPr>
        <w:pStyle w:val="Corpsdetexte"/>
        <w:spacing w:before="3"/>
        <w:rPr>
          <w:rFonts w:ascii="Arial"/>
          <w:b/>
          <w:sz w:val="27"/>
        </w:rPr>
      </w:pPr>
    </w:p>
    <w:p w14:paraId="51F70866" w14:textId="63018A67" w:rsidR="0034394C" w:rsidRDefault="00533B08">
      <w:pPr>
        <w:pStyle w:val="Marianneregular11"/>
        <w:rPr>
          <w:sz w:val="24"/>
        </w:rPr>
      </w:pPr>
      <w:r>
        <w:rPr>
          <w:sz w:val="24"/>
        </w:rPr>
        <w:t>Les</w:t>
      </w:r>
      <w:r>
        <w:rPr>
          <w:spacing w:val="-18"/>
          <w:sz w:val="24"/>
        </w:rPr>
        <w:t xml:space="preserve"> </w:t>
      </w:r>
      <w:r>
        <w:rPr>
          <w:sz w:val="24"/>
        </w:rPr>
        <w:t>renseignements</w:t>
      </w:r>
      <w:r>
        <w:rPr>
          <w:spacing w:val="-17"/>
          <w:sz w:val="24"/>
        </w:rPr>
        <w:t xml:space="preserve"> </w:t>
      </w:r>
      <w:r>
        <w:rPr>
          <w:sz w:val="24"/>
        </w:rPr>
        <w:t>concernant</w:t>
      </w:r>
      <w:r>
        <w:rPr>
          <w:spacing w:val="-18"/>
          <w:sz w:val="24"/>
        </w:rPr>
        <w:t xml:space="preserve"> </w:t>
      </w:r>
      <w:r>
        <w:rPr>
          <w:sz w:val="24"/>
        </w:rPr>
        <w:t>le</w:t>
      </w:r>
      <w:r>
        <w:rPr>
          <w:spacing w:val="-17"/>
          <w:sz w:val="24"/>
        </w:rPr>
        <w:t xml:space="preserve"> </w:t>
      </w:r>
      <w:r>
        <w:rPr>
          <w:sz w:val="24"/>
        </w:rPr>
        <w:t>processus</w:t>
      </w:r>
      <w:r>
        <w:rPr>
          <w:spacing w:val="-18"/>
          <w:sz w:val="24"/>
        </w:rPr>
        <w:t xml:space="preserve"> </w:t>
      </w:r>
      <w:r>
        <w:rPr>
          <w:sz w:val="24"/>
        </w:rPr>
        <w:t>administratif</w:t>
      </w:r>
      <w:r>
        <w:rPr>
          <w:spacing w:val="-17"/>
          <w:sz w:val="24"/>
        </w:rPr>
        <w:t xml:space="preserve"> </w:t>
      </w:r>
      <w:r>
        <w:rPr>
          <w:sz w:val="24"/>
        </w:rPr>
        <w:t>(constitution du</w:t>
      </w:r>
      <w:r>
        <w:rPr>
          <w:spacing w:val="-2"/>
          <w:sz w:val="24"/>
        </w:rPr>
        <w:t xml:space="preserve"> </w:t>
      </w:r>
      <w:r>
        <w:rPr>
          <w:sz w:val="24"/>
        </w:rPr>
        <w:t>dossier,</w:t>
      </w:r>
      <w:r>
        <w:rPr>
          <w:spacing w:val="-2"/>
          <w:sz w:val="24"/>
        </w:rPr>
        <w:t xml:space="preserve"> </w:t>
      </w:r>
      <w:r>
        <w:rPr>
          <w:sz w:val="24"/>
        </w:rPr>
        <w:t>démarches</w:t>
      </w:r>
      <w:r>
        <w:rPr>
          <w:spacing w:val="-2"/>
          <w:sz w:val="24"/>
        </w:rPr>
        <w:t xml:space="preserve"> </w:t>
      </w:r>
      <w:r>
        <w:rPr>
          <w:sz w:val="24"/>
        </w:rPr>
        <w:t>en</w:t>
      </w:r>
      <w:r>
        <w:rPr>
          <w:spacing w:val="-2"/>
          <w:sz w:val="24"/>
        </w:rPr>
        <w:t xml:space="preserve"> </w:t>
      </w:r>
      <w:r>
        <w:rPr>
          <w:sz w:val="24"/>
        </w:rPr>
        <w:t>ligne)</w:t>
      </w:r>
      <w:r>
        <w:rPr>
          <w:spacing w:val="-2"/>
          <w:sz w:val="24"/>
        </w:rPr>
        <w:t xml:space="preserve"> </w:t>
      </w:r>
      <w:r>
        <w:rPr>
          <w:sz w:val="24"/>
        </w:rPr>
        <w:t>pourront</w:t>
      </w:r>
      <w:r>
        <w:rPr>
          <w:spacing w:val="-2"/>
          <w:sz w:val="24"/>
        </w:rPr>
        <w:t xml:space="preserve"> </w:t>
      </w:r>
      <w:r>
        <w:rPr>
          <w:sz w:val="24"/>
        </w:rPr>
        <w:t>être</w:t>
      </w:r>
      <w:r>
        <w:rPr>
          <w:spacing w:val="-2"/>
          <w:sz w:val="24"/>
        </w:rPr>
        <w:t xml:space="preserve"> </w:t>
      </w:r>
      <w:r>
        <w:rPr>
          <w:sz w:val="24"/>
        </w:rPr>
        <w:t>obtenus auprès de</w:t>
      </w:r>
      <w:r w:rsidR="00494C7A">
        <w:rPr>
          <w:sz w:val="24"/>
        </w:rPr>
        <w:t xml:space="preserve"> l’ADEME</w:t>
      </w:r>
      <w:r>
        <w:rPr>
          <w:color w:val="FF0000"/>
          <w:sz w:val="24"/>
        </w:rPr>
        <w:t xml:space="preserve"> </w:t>
      </w:r>
      <w:r>
        <w:rPr>
          <w:sz w:val="24"/>
        </w:rPr>
        <w:t>par courriel :</w:t>
      </w:r>
      <w:r w:rsidR="00525E99">
        <w:rPr>
          <w:sz w:val="24"/>
        </w:rPr>
        <w:t xml:space="preserve"> </w:t>
      </w:r>
      <w:r w:rsidR="00E02F79" w:rsidRPr="00E02F79">
        <w:rPr>
          <w:sz w:val="24"/>
          <w:u w:val="single"/>
        </w:rPr>
        <w:t>aap.pia4.logistique4.0@ademe.fr</w:t>
      </w:r>
    </w:p>
    <w:p w14:paraId="0D0A0D98" w14:textId="39950C58" w:rsidR="0034394C" w:rsidRDefault="00507CCB">
      <w:pPr>
        <w:spacing w:before="237"/>
        <w:ind w:left="2078"/>
        <w:rPr>
          <w:rStyle w:val="Lienhypertexte"/>
          <w:sz w:val="28"/>
        </w:rPr>
      </w:pPr>
      <w:r>
        <w:rPr>
          <w:noProof/>
          <w:lang w:eastAsia="fr-FR"/>
        </w:rPr>
        <mc:AlternateContent>
          <mc:Choice Requires="wpg">
            <w:drawing>
              <wp:anchor distT="0" distB="0" distL="114300" distR="114300" simplePos="0" relativeHeight="251655680" behindDoc="0" locked="0" layoutInCell="1" allowOverlap="1" wp14:anchorId="4C5F91EF" wp14:editId="63DD3DB4">
                <wp:simplePos x="0" y="0"/>
                <wp:positionH relativeFrom="margin">
                  <wp:posOffset>3060065</wp:posOffset>
                </wp:positionH>
                <wp:positionV relativeFrom="paragraph">
                  <wp:posOffset>4314190</wp:posOffset>
                </wp:positionV>
                <wp:extent cx="982980" cy="79375"/>
                <wp:effectExtent l="0" t="0" r="0" b="0"/>
                <wp:wrapNone/>
                <wp:docPr id="17" name="Groupe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980" cy="79375"/>
                          <a:chOff x="0" y="0"/>
                          <a:chExt cx="982083" cy="79375"/>
                        </a:xfrm>
                      </wpg:grpSpPr>
                      <wps:wsp>
                        <wps:cNvPr id="1832525716" name="Rectangle 1832525716"/>
                        <wps:cNvSpPr>
                          <a:spLocks noChangeArrowheads="1"/>
                        </wps:cNvSpPr>
                        <wps:spPr bwMode="auto">
                          <a:xfrm>
                            <a:off x="654423" y="0"/>
                            <a:ext cx="327660" cy="79375"/>
                          </a:xfrm>
                          <a:prstGeom prst="rect">
                            <a:avLst/>
                          </a:prstGeom>
                          <a:solidFill>
                            <a:srgbClr val="E0000F"/>
                          </a:solidFill>
                          <a:ln>
                            <a:noFill/>
                          </a:ln>
                        </wps:spPr>
                        <wps:bodyPr rot="0">
                          <a:prstTxWarp prst="textNoShape">
                            <a:avLst/>
                          </a:prstTxWarp>
                          <a:noAutofit/>
                        </wps:bodyPr>
                      </wps:wsp>
                      <wps:wsp>
                        <wps:cNvPr id="1127060615" name="Rectangle 1127060615"/>
                        <wps:cNvSpPr>
                          <a:spLocks noChangeArrowheads="1"/>
                        </wps:cNvSpPr>
                        <wps:spPr bwMode="auto">
                          <a:xfrm>
                            <a:off x="0" y="0"/>
                            <a:ext cx="327660" cy="79375"/>
                          </a:xfrm>
                          <a:prstGeom prst="rect">
                            <a:avLst/>
                          </a:prstGeom>
                          <a:solidFill>
                            <a:srgbClr val="1B019A"/>
                          </a:solidFill>
                          <a:ln>
                            <a:noFill/>
                          </a:ln>
                        </wps:spPr>
                        <wps:bodyPr rot="0">
                          <a:prstTxWarp prst="textNoShape">
                            <a:avLst/>
                          </a:prstTxWarp>
                          <a:noAutofit/>
                        </wps:bodyPr>
                      </wps:wsp>
                      <wps:wsp>
                        <wps:cNvPr id="1720172386" name="Rectangle 1720172386"/>
                        <wps:cNvSpPr>
                          <a:spLocks noChangeArrowheads="1"/>
                        </wps:cNvSpPr>
                        <wps:spPr bwMode="auto">
                          <a:xfrm>
                            <a:off x="327212" y="0"/>
                            <a:ext cx="327660" cy="79375"/>
                          </a:xfrm>
                          <a:prstGeom prst="rect">
                            <a:avLst/>
                          </a:prstGeom>
                          <a:solidFill>
                            <a:srgbClr val="FFFFFF"/>
                          </a:solidFill>
                          <a:ln>
                            <a:noFill/>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858E42F">
              <v:group id="Groupe 17" style="position:absolute;margin-left:240.95pt;margin-top:339.7pt;width:77.4pt;height:6.25pt;z-index:251655680;mso-position-horizontal-relative:margin;mso-width-relative:margin;mso-height-relative:margin" coordsize="9820,793" o:spid="_x0000_s1026" w14:anchorId="53FAE7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f94fQIAADUJAAAOAAAAZHJzL2Uyb0RvYy54bWzsVt9v2jAQfp+0/8HK+8gPSgIRULG28NK1&#10;1dppz8ZxfmiJz7INgf9+Z4cCgkqTOolq0vJgxT7f+bvvvpwzvt40NVlzpSsQEy/sBR7hgkFWiWLi&#10;/XiZfxl6RBsqMlqD4BNvy7V3Pf38adzKlEdQQp1xRTCI0GkrJ15pjEx9X7OSN1T3QHKBxhxUQw1O&#10;VeFnirYYvan9KAhivwWVSQWMa42rt53Rm7r4ec6ZecxzzQ2pJx5iM25Ublza0Z+OaVooKsuK7WDQ&#10;d6BoaCXw0H2oW2ooWanqLFRTMQUactNj0PiQ5xXjLgfMJgxOslkoWEmXS5G2hdzThNSe8PTusOxh&#10;vVDyWT6pDj2+3gP7pZEXv5VFemy386LbTJbtN8iwnnRlwCW+yVVjQ2BKZOP43e755RtDGC6OhtFo&#10;iFVgaEpG/WTQ0c9KrNGZEyvvDm7BsH/i5tO0O9LB3MGyZUcd6QNV+u+oei6p5K4C2lLxpEiVocyH&#10;/WgQDZIw9oigDdLwHYVGRVFzcmRDDi0c9HvlV3fkEgE3JW7nM6WgLTnNEGZoycBkjhzsRGNp/sh2&#10;PLi6ipChc8r7URLHp5TvuaOpVNosODTEvkw8hXm4ctL1vTYW0GGLra6GusrmVV27iSqWN7Uia4of&#10;112Az9zlcLKtFnazAOvWRbQrLlObXEfSErItJqrAfaHWwQJ62fykSu6wGZTRA7xWhKYnELu93VEz&#10;VGVeOfyWwy747kxUx6VkEkZJEAdxOHhDJgfb5WSCOvhAhYRfg3A0+6+Q40aSYNdPov7wrUZysF1O&#10;IdguojD6UJnM3fOvyMTdPng3u065+4+wl//x3DWew9/O9DcAAAD//wMAUEsDBBQABgAIAAAAIQBK&#10;KUvw4gAAAAsBAAAPAAAAZHJzL2Rvd25yZXYueG1sTI/BSsNAEIbvgu+wjODNbmJr2sRsSinqqQi2&#10;gnibZqdJaHY3ZLdJ+vaOJ73N8H/8802+nkwrBup946yCeBaBIFs63dhKwefh9WEFwge0GltnScGV&#10;PKyL25scM+1G+0HDPlSCS6zPUEEdQpdJ6cuaDPqZ68hydnK9wcBrX0nd48jlppWPUZRIg43lCzV2&#10;tK2pPO8vRsHbiONmHr8Mu/Npe/0+PL1/7WJS6v5u2jyDCDSFPxh+9VkdCnY6uovVXrQKFqs4ZVRB&#10;skwXIJhI5skSxJGHlCNZ5PL/D8UPAAAA//8DAFBLAQItABQABgAIAAAAIQC2gziS/gAAAOEBAAAT&#10;AAAAAAAAAAAAAAAAAAAAAABbQ29udGVudF9UeXBlc10ueG1sUEsBAi0AFAAGAAgAAAAhADj9If/W&#10;AAAAlAEAAAsAAAAAAAAAAAAAAAAALwEAAF9yZWxzLy5yZWxzUEsBAi0AFAAGAAgAAAAhAL2B/3h9&#10;AgAANQkAAA4AAAAAAAAAAAAAAAAALgIAAGRycy9lMm9Eb2MueG1sUEsBAi0AFAAGAAgAAAAhAEop&#10;S/DiAAAACwEAAA8AAAAAAAAAAAAAAAAA1wQAAGRycy9kb3ducmV2LnhtbFBLBQYAAAAABAAEAPMA&#10;AADmBQAAAAA=&#10;">
                <v:rect id="Rectangle 1832525716" style="position:absolute;left:6544;width:3276;height:793;visibility:visible;mso-wrap-style:square;v-text-anchor:top" o:spid="_x0000_s1027" fillcolor="#e0000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XgKxwAAAOMAAAAPAAAAZHJzL2Rvd25yZXYueG1sRI/RisIw&#10;EEXfF/yHMIJva2pFLdW0yILgPtr6AWMztsVmUppYu39vFhb2cebeuefOIZ9MJ0YaXGtZwWoZgSCu&#10;rG65VnAtT58JCOeRNXaWScEPOciz2ccBU21ffKGx8LUIIexSVNB436dSuqohg25pe+Kg3e1g0Idx&#10;qKUe8BXCTSfjKNpKgy0HQoM9fTVUPYqnCdzTM0nGG31HBu9FuevKi9WlUov5dNyD8DT5f/Pf9VmH&#10;+sk63sSb3WoLvz+FBcjsDQAA//8DAFBLAQItABQABgAIAAAAIQDb4fbL7gAAAIUBAAATAAAAAAAA&#10;AAAAAAAAAAAAAABbQ29udGVudF9UeXBlc10ueG1sUEsBAi0AFAAGAAgAAAAhAFr0LFu/AAAAFQEA&#10;AAsAAAAAAAAAAAAAAAAAHwEAAF9yZWxzLy5yZWxzUEsBAi0AFAAGAAgAAAAhADOpeArHAAAA4wAA&#10;AA8AAAAAAAAAAAAAAAAABwIAAGRycy9kb3ducmV2LnhtbFBLBQYAAAAAAwADALcAAAD7AgAAAAA=&#10;"/>
                <v:rect id="Rectangle 1127060615" style="position:absolute;width:3276;height:793;visibility:visible;mso-wrap-style:square;v-text-anchor:top" o:spid="_x0000_s1028" fillcolor="#1b019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cUvxgAAAOMAAAAPAAAAZHJzL2Rvd25yZXYueG1sRE9fS8Mw&#10;EH8X/A7hBN9c0oHV1mVDBEERhc29+HY0t6YsuZQkW+u3N4Lg4/3+32ozeyfOFNMQWEO1UCCIu2AG&#10;7jXsP59v7kGkjGzQBSYN35Rgs768WGFrwsRbOu9yL0oIpxY12JzHVsrUWfKYFmEkLtwhRI+5nLGX&#10;JuJUwr2TS6Vq6XHg0mBxpCdL3XF38hre3VdfTW/WN9TsP14bd6pjJq2vr+bHBxCZ5vwv/nO/mDK/&#10;Wt6pWtXVLfz+VACQ6x8AAAD//wMAUEsBAi0AFAAGAAgAAAAhANvh9svuAAAAhQEAABMAAAAAAAAA&#10;AAAAAAAAAAAAAFtDb250ZW50X1R5cGVzXS54bWxQSwECLQAUAAYACAAAACEAWvQsW78AAAAVAQAA&#10;CwAAAAAAAAAAAAAAAAAfAQAAX3JlbHMvLnJlbHNQSwECLQAUAAYACAAAACEAoHnFL8YAAADjAAAA&#10;DwAAAAAAAAAAAAAAAAAHAgAAZHJzL2Rvd25yZXYueG1sUEsFBgAAAAADAAMAtwAAAPoCAAAAAA==&#10;"/>
                <v:rect id="Rectangle 1720172386" style="position:absolute;left:3272;width:3276;height:793;visibility:visible;mso-wrap-style:square;v-text-anchor:top" o:spid="_x0000_s102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adkygAAAOMAAAAPAAAAZHJzL2Rvd25yZXYueG1sRE/BasJA&#10;EL0L/sMyQm91V22jTbORUhAKrQdjodchOybB7GyaXTX+vVsoeHiHmTfvvXnZerCtOFPvG8caZlMF&#10;grh0puFKw/d+87gC4QOywdYxabiSh3U+HmWYGnfhHZ2LUIlowj5FDXUIXSqlL2uy6KeuI47cwfUW&#10;Qxz7SpoeL9HctnKuVCItNhwTauzovabyWJysBkyezO/2sPjaf54SfKkGtXn+UVo/TIa3VxCBhnA/&#10;/ld/mPj+cq4iFqsE/jrFBcj8BgAA//8DAFBLAQItABQABgAIAAAAIQDb4fbL7gAAAIUBAAATAAAA&#10;AAAAAAAAAAAAAAAAAABbQ29udGVudF9UeXBlc10ueG1sUEsBAi0AFAAGAAgAAAAhAFr0LFu/AAAA&#10;FQEAAAsAAAAAAAAAAAAAAAAAHwEAAF9yZWxzLy5yZWxzUEsBAi0AFAAGAAgAAAAhANIhp2TKAAAA&#10;4wAAAA8AAAAAAAAAAAAAAAAABwIAAGRycy9kb3ducmV2LnhtbFBLBQYAAAAAAwADALcAAAD+AgAA&#10;AAA=&#10;"/>
                <w10:wrap anchorx="margin"/>
              </v:group>
            </w:pict>
          </mc:Fallback>
        </mc:AlternateContent>
      </w:r>
    </w:p>
    <w:p w14:paraId="55B84035" w14:textId="77777777" w:rsidR="0034394C" w:rsidRDefault="0034394C">
      <w:pPr>
        <w:spacing w:before="237"/>
        <w:ind w:left="2078"/>
        <w:rPr>
          <w:rStyle w:val="Lienhypertexte"/>
          <w:sz w:val="28"/>
        </w:rPr>
      </w:pPr>
    </w:p>
    <w:p w14:paraId="18840FBE" w14:textId="77777777" w:rsidR="0034394C" w:rsidRDefault="0034394C">
      <w:pPr>
        <w:pStyle w:val="Marianneregular11"/>
        <w:rPr>
          <w:sz w:val="24"/>
        </w:rPr>
      </w:pPr>
    </w:p>
    <w:sectPr w:rsidR="0034394C">
      <w:headerReference w:type="default" r:id="rId51"/>
      <w:footerReference w:type="default" r:id="rId52"/>
      <w:pgSz w:w="11910" w:h="16840"/>
      <w:pgMar w:top="567" w:right="851" w:bottom="851" w:left="85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1B54C" w14:textId="77777777" w:rsidR="00B65248" w:rsidRDefault="00B65248">
      <w:r>
        <w:separator/>
      </w:r>
    </w:p>
  </w:endnote>
  <w:endnote w:type="continuationSeparator" w:id="0">
    <w:p w14:paraId="0F752D3F" w14:textId="77777777" w:rsidR="00B65248" w:rsidRDefault="00B65248">
      <w:r>
        <w:continuationSeparator/>
      </w:r>
    </w:p>
  </w:endnote>
  <w:endnote w:type="continuationNotice" w:id="1">
    <w:p w14:paraId="75DC31C1" w14:textId="77777777" w:rsidR="00B65248" w:rsidRDefault="00B652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sig w:usb0="20000A85"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rianne Light">
    <w:panose1 w:val="02000000000000000000"/>
    <w:charset w:val="00"/>
    <w:family w:val="auto"/>
    <w:pitch w:val="variable"/>
    <w:sig w:usb0="0000000F" w:usb1="00000000" w:usb2="00000000" w:usb3="00000000" w:csb0="00000003" w:csb1="00000000"/>
  </w:font>
  <w:font w:name="Marianne ExtraBold">
    <w:panose1 w:val="02000000000000000000"/>
    <w:charset w:val="00"/>
    <w:family w:val="auto"/>
    <w:pitch w:val="variable"/>
    <w:sig w:usb0="0000000F" w:usb1="00000000" w:usb2="00000000" w:usb3="00000000" w:csb0="00000003" w:csb1="00000000"/>
  </w:font>
  <w:font w:name="Marianne Medium">
    <w:panose1 w:val="02000000000000000000"/>
    <w:charset w:val="00"/>
    <w:family w:val="auto"/>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dobe Clean DC">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4890F" w14:textId="3CFA0AF6" w:rsidR="00B65248" w:rsidRDefault="00B65248">
    <w:pPr>
      <w:pStyle w:val="Pieddepage"/>
    </w:pPr>
    <w:r>
      <w:rPr>
        <w:noProof/>
        <w:lang w:eastAsia="fr-FR"/>
      </w:rPr>
      <mc:AlternateContent>
        <mc:Choice Requires="wps">
          <w:drawing>
            <wp:anchor distT="0" distB="0" distL="114300" distR="114300" simplePos="0" relativeHeight="251657728" behindDoc="0" locked="0" layoutInCell="1" allowOverlap="1" wp14:anchorId="20F434CE" wp14:editId="4EAF7A77">
              <wp:simplePos x="0" y="0"/>
              <wp:positionH relativeFrom="column">
                <wp:posOffset>560070</wp:posOffset>
              </wp:positionH>
              <wp:positionV relativeFrom="paragraph">
                <wp:posOffset>260985</wp:posOffset>
              </wp:positionV>
              <wp:extent cx="5577205" cy="6985"/>
              <wp:effectExtent l="0" t="0" r="4445" b="12065"/>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77205" cy="6985"/>
                      </a:xfrm>
                      <a:prstGeom prst="line">
                        <a:avLst/>
                      </a:prstGeom>
                      <a:noFill/>
                      <a:ln w="12700" cap="flat" cmpd="sng" algn="ctr">
                        <a:solidFill>
                          <a:srgbClr val="5973B3"/>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59BA907">
            <v:line id="Connecteur droit 4"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973b3" strokeweight="1pt" from="44.1pt,20.55pt" to="483.25pt,21.1pt" w14:anchorId="028F8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4YQvgEAAFwDAAAOAAAAZHJzL2Uyb0RvYy54bWysU8tu2zAQvBfoPxC811IcKE4EywEaI72k&#10;rYG0H7CmKIkoX+Aylvz3XdKyk7a3IheC3F0Od2aH6/vJaHaQAZWzDb9alJxJK1yrbN/wnz8eP91y&#10;hhFsC9pZ2fCjRH6/+fhhPfpaLt3gdCsDIxCL9egbPsTo66JAMUgDuHBeWkp2LhiIdAx90QYYCd3o&#10;YlmWN8XoQuuDExKRottTkm8yftdJEb93HcrIdMOpt5jXkNd9WovNGuo+gB+UmNuA/+jCgLL06AVq&#10;CxHYS1D/QBklgkPXxYVwpnBdp4TMHIjNVfkXm+cBvMxcSBz0F5nw/WDFt8OD3YXUupjss39y4heS&#10;KMXosb4k0wH9LrD9+NW1NEZ4iS7znbpg0mViwqYs6/Eiq5wiExSsqtVqWVacCcrd3N1WSfUC6vNd&#10;HzB+kc6wtGm4VjaRhhoOTxhPpeeSFLbuUWmdB6ctG8l1y1VJsxVA/uk0RNoa3zYcbc8Z6J6MKWLI&#10;kOi0atP1BISh3z/owA5A5qjuVtefr+fO/ihLb28Bh1NdTs1l2iYYmW02t3pWKhkQ671rj7twlpNG&#10;mHnPdkseeXvOor9+is1vAAAA//8DAFBLAwQUAAYACAAAACEAVw+vet0AAAAIAQAADwAAAGRycy9k&#10;b3ducmV2LnhtbEyPQUvEMBCF74L/IYzgpbhpi1tqbbqIrHgTXKVes83YFptJaLLb+u8dT3p88x7v&#10;fVPvVjuJM85hdKQg26QgkDpnRuoVvL893ZQgQtRk9OQIFXxjgF1zeVHryriFXvF8iL3gEgqVVjDE&#10;6CspQzeg1WHjPBJ7n262OrKce2lmvXC5nWSepoW0eiReGLTHxwG7r8PJKkjKvV8+aG7XfeJb3MaX&#10;575NlLq+Wh/uQURc418YfvEZHRpmOroTmSAmBWWZc1LBbZaBYP+uKLYgjnzIc5BNLf8/0PwAAAD/&#10;/wMAUEsBAi0AFAAGAAgAAAAhALaDOJL+AAAA4QEAABMAAAAAAAAAAAAAAAAAAAAAAFtDb250ZW50&#10;X1R5cGVzXS54bWxQSwECLQAUAAYACAAAACEAOP0h/9YAAACUAQAACwAAAAAAAAAAAAAAAAAvAQAA&#10;X3JlbHMvLnJlbHNQSwECLQAUAAYACAAAACEA61+GEL4BAABcAwAADgAAAAAAAAAAAAAAAAAuAgAA&#10;ZHJzL2Uyb0RvYy54bWxQSwECLQAUAAYACAAAACEAVw+vet0AAAAIAQAADwAAAAAAAAAAAAAAAAAY&#10;BAAAZHJzL2Rvd25yZXYueG1sUEsFBgAAAAAEAAQA8wAAACIFAAAAAA==&#10;">
              <o:lock v:ext="edit" shapetype="f"/>
            </v:line>
          </w:pict>
        </mc:Fallback>
      </mc:AlternateContent>
    </w:r>
    <w:r>
      <w:rPr>
        <w:noProof/>
        <w:lang w:eastAsia="fr-FR"/>
      </w:rPr>
      <mc:AlternateContent>
        <mc:Choice Requires="wps">
          <w:drawing>
            <wp:anchor distT="0" distB="0" distL="114300" distR="114300" simplePos="0" relativeHeight="251656704" behindDoc="0" locked="0" layoutInCell="1" allowOverlap="1" wp14:anchorId="539A8F1D" wp14:editId="611AC308">
              <wp:simplePos x="0" y="0"/>
              <wp:positionH relativeFrom="margin">
                <wp:align>center</wp:align>
              </wp:positionH>
              <wp:positionV relativeFrom="paragraph">
                <wp:posOffset>19685</wp:posOffset>
              </wp:positionV>
              <wp:extent cx="7560310" cy="5397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539750"/>
                      </a:xfrm>
                      <a:prstGeom prst="rect">
                        <a:avLst/>
                      </a:prstGeom>
                      <a:noFill/>
                      <a:ln w="9525">
                        <a:noFill/>
                        <a:miter lim="800000"/>
                        <a:headEnd/>
                        <a:tailEnd/>
                      </a:ln>
                    </wps:spPr>
                    <wps:txbx>
                      <w:txbxContent>
                        <w:p w14:paraId="6C3FAA51" w14:textId="120AF000" w:rsidR="00B65248" w:rsidRDefault="00B65248">
                          <w:pPr>
                            <w:pStyle w:val="Pieddepage"/>
                            <w:tabs>
                              <w:tab w:val="clear" w:pos="9072"/>
                              <w:tab w:val="right" w:pos="11318"/>
                            </w:tabs>
                          </w:pPr>
                          <w:r>
                            <w:t>AAP Logistique 4.0 2025</w:t>
                          </w:r>
                          <w:r>
                            <w:tab/>
                          </w:r>
                          <w:r>
                            <w:tab/>
                          </w:r>
                          <w:r>
                            <w:fldChar w:fldCharType="begin"/>
                          </w:r>
                          <w:r>
                            <w:instrText>PAGE    \* MERGEFORMAT</w:instrText>
                          </w:r>
                          <w:r>
                            <w:fldChar w:fldCharType="separate"/>
                          </w:r>
                          <w:r w:rsidR="00B8487A">
                            <w:rPr>
                              <w:noProof/>
                            </w:rPr>
                            <w:t>20</w:t>
                          </w:r>
                          <w: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39A8F1D" id="Rectangle 5" o:spid="_x0000_s1027" style="position:absolute;left:0;text-align:left;margin-left:0;margin-top:1.55pt;width:595.3pt;height:42.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o5CBQIAAOcDAAAOAAAAZHJzL2Uyb0RvYy54bWysU8tu2zAQvBfoPxC815IdKA/BchAkTVEg&#10;bYKm/QCaoiyiJJdd0pbcr++Ssp20vRXVgViKu8Od2eHyerSG7RQGDa7h81nJmXISWu02Df/29f7d&#10;JWchCtcKA041fK8Cv169fbMcfK0W0INpFTICcaEefMP7GH1dFEH2yoowA68cHXaAVkTa4qZoUQyE&#10;bk2xKMvzYgBsPYJUIdDfu+mQrzJ+1ykZH7suqMhMw6m3mFfM6zqtxWop6g0K32t5aEP8QxdWaEeX&#10;nqDuRBRsi/ovKKslQoAuziTYArpOS5U5EJt5+Qeb5154lbmQOMGfZAr/D1Z+3j0h023DK86csDSi&#10;LySacBujWJXkGXyoKevZP2EiGPwDyO+BObjtKUvdIMLQK9FSU/OUX/xWkDaBStl6+AQtoYtthKzU&#10;2KFNgKQBG/NA9qeBqDEyST8vqvPybE5zk3RWnV1dVHlihaiP1R5D/KDAshQ0HKn3jC52DyGmbkR9&#10;TEmXObjXxuShG8eGhl9ViyoXvDqxOpInjbYNvyzTN7kkkXzv2lwchTZTTBcYd2CdiE6CxXE9UmJi&#10;v4Z2T/wRJu/RW6GgB/zJ2UC+a3j4sRWoODMfHWmYTHoM8Bisj4FwkkobLiNyNm1u42TnrUe96Ql7&#10;fuBzQ0p3Oovw0sehU3JT1ubg/GTX1/uc9fI+V78AAAD//wMAUEsDBBQABgAIAAAAIQAzbFFP3QAA&#10;AAYBAAAPAAAAZHJzL2Rvd25yZXYueG1sTI/NTsMwEITvSLyDtUhcEHUCUknSbKqKn+ZYtXDpzY23&#10;TkS8jmK3DW+Pe4LjaEYz35TLyfbiTKPvHCOkswQEceN0xwbh6/PjMQPhg2KteseE8EMeltXtTakK&#10;7S68pfMuGBFL2BcKoQ1hKKT0TUtW+ZkbiKN3dKNVIcrRSD2qSyy3vXxKkrm0quO40KqBXltqvncn&#10;i/Dytnqgzd4dw3u+zmuzrde5qRHv76bVAkSgKfyF4Yof0aGKTAd3Yu1FjxCPBITnFMTVTPNkDuKA&#10;kGUpyKqU//GrXwAAAP//AwBQSwECLQAUAAYACAAAACEAtoM4kv4AAADhAQAAEwAAAAAAAAAAAAAA&#10;AAAAAAAAW0NvbnRlbnRfVHlwZXNdLnhtbFBLAQItABQABgAIAAAAIQA4/SH/1gAAAJQBAAALAAAA&#10;AAAAAAAAAAAAAC8BAABfcmVscy8ucmVsc1BLAQItABQABgAIAAAAIQAwYo5CBQIAAOcDAAAOAAAA&#10;AAAAAAAAAAAAAC4CAABkcnMvZTJvRG9jLnhtbFBLAQItABQABgAIAAAAIQAzbFFP3QAAAAYBAAAP&#10;AAAAAAAAAAAAAAAAAF8EAABkcnMvZG93bnJldi54bWxQSwUGAAAAAAQABADzAAAAaQUAAAAA&#10;" filled="f" stroked="f">
              <v:textbox inset="0,0,0,0">
                <w:txbxContent>
                  <w:p w14:paraId="6C3FAA51" w14:textId="120AF000" w:rsidR="00B65248" w:rsidRDefault="00B65248">
                    <w:pPr>
                      <w:pStyle w:val="Pieddepage"/>
                      <w:tabs>
                        <w:tab w:val="clear" w:pos="9072"/>
                        <w:tab w:val="right" w:pos="11318"/>
                      </w:tabs>
                    </w:pPr>
                    <w:r>
                      <w:t>AAP Logistique 4.0 2025</w:t>
                    </w:r>
                    <w:r>
                      <w:tab/>
                    </w:r>
                    <w:r>
                      <w:tab/>
                    </w:r>
                    <w:r>
                      <w:fldChar w:fldCharType="begin"/>
                    </w:r>
                    <w:r>
                      <w:instrText>PAGE    \* MERGEFORMAT</w:instrText>
                    </w:r>
                    <w:r>
                      <w:fldChar w:fldCharType="separate"/>
                    </w:r>
                    <w:r w:rsidR="00B8487A">
                      <w:rPr>
                        <w:noProof/>
                      </w:rPr>
                      <w:t>20</w:t>
                    </w:r>
                    <w:r>
                      <w:fldChar w:fldCharType="end"/>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C9CCD" w14:textId="77777777" w:rsidR="00B65248" w:rsidRDefault="00B65248">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0E3E3" w14:textId="77777777" w:rsidR="00B65248" w:rsidRDefault="00B65248"/>
  </w:footnote>
  <w:footnote w:type="continuationSeparator" w:id="0">
    <w:p w14:paraId="60321C99" w14:textId="77777777" w:rsidR="00B65248" w:rsidRDefault="00B65248">
      <w:r>
        <w:continuationSeparator/>
      </w:r>
    </w:p>
  </w:footnote>
  <w:footnote w:type="continuationNotice" w:id="1">
    <w:p w14:paraId="3125E259" w14:textId="77777777" w:rsidR="00B65248" w:rsidRDefault="00B65248">
      <w:pPr>
        <w:spacing w:after="0"/>
      </w:pPr>
    </w:p>
  </w:footnote>
  <w:footnote w:id="2">
    <w:p w14:paraId="2865FA1C" w14:textId="37262F36" w:rsidR="00B65248" w:rsidRDefault="00B65248">
      <w:pPr>
        <w:pStyle w:val="Notedebasdepage"/>
      </w:pPr>
      <w:r>
        <w:rPr>
          <w:rStyle w:val="Appelnotedebasdep"/>
        </w:rPr>
        <w:footnoteRef/>
      </w:r>
      <w:r>
        <w:t xml:space="preserve"> Sous réserve de publication de l’arrêté du Premier Ministre approuvant le cahier des charges de cet appel à projets au JORF.</w:t>
      </w:r>
    </w:p>
  </w:footnote>
  <w:footnote w:id="3">
    <w:p w14:paraId="590AA5EF" w14:textId="77777777" w:rsidR="00B65248" w:rsidRDefault="00B65248">
      <w:pPr>
        <w:pStyle w:val="Notedebasdepage"/>
        <w:rPr>
          <w:rFonts w:ascii="Marianne" w:hAnsi="Marianne"/>
          <w:sz w:val="18"/>
          <w:szCs w:val="18"/>
        </w:rPr>
      </w:pPr>
      <w:r>
        <w:rPr>
          <w:rStyle w:val="Appelnotedebasdep"/>
          <w:rFonts w:ascii="Marianne" w:hAnsi="Marianne"/>
          <w:szCs w:val="18"/>
        </w:rPr>
        <w:footnoteRef/>
      </w:r>
      <w:r>
        <w:rPr>
          <w:rFonts w:ascii="Marianne" w:hAnsi="Marianne"/>
          <w:sz w:val="18"/>
          <w:szCs w:val="18"/>
        </w:rPr>
        <w:t xml:space="preserve"> Comité Interministériel de la Logistique (07/12/2020)</w:t>
      </w:r>
    </w:p>
  </w:footnote>
  <w:footnote w:id="4">
    <w:p w14:paraId="0AFF8D3A" w14:textId="77777777" w:rsidR="00B65248" w:rsidRDefault="00B65248">
      <w:pPr>
        <w:pStyle w:val="Notedebasdepage"/>
        <w:tabs>
          <w:tab w:val="left" w:pos="284"/>
        </w:tabs>
        <w:ind w:left="284" w:hanging="284"/>
        <w:contextualSpacing/>
        <w:jc w:val="both"/>
        <w:rPr>
          <w:rStyle w:val="Rfrencelgre"/>
          <w:rFonts w:ascii="Marianne" w:hAnsi="Marianne"/>
          <w:sz w:val="16"/>
        </w:rPr>
      </w:pPr>
      <w:r>
        <w:rPr>
          <w:rStyle w:val="Rfrencelgre"/>
          <w:rFonts w:ascii="Marianne" w:hAnsi="Marianne"/>
          <w:sz w:val="16"/>
        </w:rPr>
        <w:footnoteRef/>
      </w:r>
      <w:r>
        <w:rPr>
          <w:rStyle w:val="Rfrencelgre"/>
          <w:rFonts w:ascii="Marianne" w:hAnsi="Marianne"/>
          <w:sz w:val="16"/>
        </w:rPr>
        <w:t xml:space="preserve"> </w:t>
      </w:r>
      <w:r>
        <w:rPr>
          <w:rStyle w:val="Rfrencelgre"/>
          <w:rFonts w:ascii="Marianne" w:hAnsi="Marianne"/>
          <w:sz w:val="16"/>
        </w:rPr>
        <w:tab/>
      </w:r>
      <w:r>
        <w:rPr>
          <w:rStyle w:val="Rfrencelgre"/>
          <w:rFonts w:ascii="Marianne" w:hAnsi="Marianne"/>
          <w:sz w:val="16"/>
          <w:vertAlign w:val="baseline"/>
        </w:rPr>
        <w:t>Dans certains cas, des documents complémentaires pourront être demandés afin de déterminer le statut du partenaire et les modalités d’aide applicables.</w:t>
      </w:r>
    </w:p>
  </w:footnote>
  <w:footnote w:id="5">
    <w:p w14:paraId="227AF778" w14:textId="5222D853" w:rsidR="00B65248" w:rsidRDefault="00B65248">
      <w:pPr>
        <w:pStyle w:val="Notedebasdepage"/>
      </w:pPr>
      <w:r>
        <w:rPr>
          <w:rStyle w:val="Appelnotedebasdep"/>
        </w:rPr>
        <w:footnoteRef/>
      </w:r>
      <w:r>
        <w:t xml:space="preserve"> </w:t>
      </w:r>
      <w:r>
        <w:rPr>
          <w:rFonts w:ascii="Adobe Clean DC" w:eastAsia="Calibri" w:hAnsi="Adobe Clean DC" w:cs="Adobe Clean DC"/>
          <w:color w:val="000000"/>
          <w:lang w:eastAsia="fr-FR"/>
        </w:rPr>
        <w:t>https://www.ecologie.gouv.fr/trajectoire-rechauffement-reference-ladaptation-au-changement-climatique-tracc-0</w:t>
      </w:r>
    </w:p>
  </w:footnote>
  <w:footnote w:id="6">
    <w:p w14:paraId="2E90A330" w14:textId="77777777" w:rsidR="00B65248" w:rsidRPr="001A283E" w:rsidRDefault="00B65248">
      <w:pPr>
        <w:pStyle w:val="Default"/>
        <w:tabs>
          <w:tab w:val="left" w:pos="284"/>
        </w:tabs>
        <w:ind w:left="284" w:hanging="284"/>
        <w:jc w:val="both"/>
        <w:rPr>
          <w:rFonts w:ascii="Marianne" w:hAnsi="Marianne" w:cs="Calibri"/>
          <w:sz w:val="14"/>
          <w:szCs w:val="14"/>
        </w:rPr>
      </w:pPr>
      <w:r w:rsidRPr="001A283E">
        <w:rPr>
          <w:rStyle w:val="Appelnotedebasdep"/>
          <w:rFonts w:ascii="Marianne" w:eastAsia="Lucida Sans Unicode" w:hAnsi="Marianne" w:cs="Calibri"/>
          <w:szCs w:val="14"/>
        </w:rPr>
        <w:footnoteRef/>
      </w:r>
      <w:r w:rsidRPr="001A283E">
        <w:rPr>
          <w:rFonts w:ascii="Marianne" w:hAnsi="Marianne" w:cs="Calibri"/>
          <w:sz w:val="14"/>
          <w:szCs w:val="14"/>
        </w:rPr>
        <w:tab/>
        <w:t>Règlement (UE) 2020/852 sur l’établissement d’un cadre visant à favoriser les investissements durables, en mettant en place un système de classification (ou « taxonomie ») pour les activités économiques durables sur le plan environnemental, publié au journal officiel de l’UE le 22 juin 2020.</w:t>
      </w:r>
    </w:p>
  </w:footnote>
  <w:footnote w:id="7">
    <w:p w14:paraId="7DD13E01" w14:textId="77777777" w:rsidR="00B65248" w:rsidRDefault="00B65248">
      <w:pPr>
        <w:pStyle w:val="Notedebasdepage"/>
        <w:jc w:val="both"/>
        <w:rPr>
          <w:rFonts w:ascii="Marianne" w:hAnsi="Marianne"/>
          <w:sz w:val="13"/>
        </w:rPr>
      </w:pPr>
      <w:r>
        <w:rPr>
          <w:rStyle w:val="Appelnotedebasdep"/>
          <w:rFonts w:ascii="Marianne" w:hAnsi="Marianne"/>
          <w:sz w:val="16"/>
          <w:szCs w:val="16"/>
        </w:rPr>
        <w:footnoteRef/>
      </w:r>
      <w:r>
        <w:rPr>
          <w:rFonts w:ascii="Marianne" w:hAnsi="Marianne"/>
          <w:sz w:val="16"/>
          <w:szCs w:val="16"/>
        </w:rPr>
        <w:t xml:space="preserve"> </w:t>
      </w:r>
      <w:r w:rsidRPr="001A283E">
        <w:rPr>
          <w:rFonts w:ascii="Marianne" w:eastAsia="Times New Roman" w:hAnsi="Marianne" w:cs="Calibri"/>
          <w:color w:val="000000"/>
          <w:sz w:val="14"/>
          <w:szCs w:val="14"/>
          <w:lang w:eastAsia="fr-FR"/>
        </w:rPr>
        <w:t xml:space="preserve">Liste définie à ce jour par la Communication 2020/474 de la Commission au Parlement européen, au Conseil, au Comité économique et social européen et au Comité des régions « Résilience des matières premières critiques : la voie à suivre pour un renforcement de la sécurité et de la durabilité ». Cette liste comprend l’antimoine, la baryte, la bauxite, le béryllium, le bismuth, le borate, le caoutchouc naturel, le cobalt, le charbon à coke, le gallium, le germanium, le graphite naturel, </w:t>
      </w:r>
      <w:proofErr w:type="spellStart"/>
      <w:r w:rsidRPr="001A283E">
        <w:rPr>
          <w:rFonts w:ascii="Marianne" w:eastAsia="Times New Roman" w:hAnsi="Marianne" w:cs="Calibri"/>
          <w:color w:val="000000"/>
          <w:sz w:val="14"/>
          <w:szCs w:val="14"/>
          <w:lang w:eastAsia="fr-FR"/>
        </w:rPr>
        <w:t>l’hafnium</w:t>
      </w:r>
      <w:proofErr w:type="spellEnd"/>
      <w:r w:rsidRPr="001A283E">
        <w:rPr>
          <w:rFonts w:ascii="Marianne" w:eastAsia="Times New Roman" w:hAnsi="Marianne" w:cs="Calibri"/>
          <w:color w:val="000000"/>
          <w:sz w:val="14"/>
          <w:szCs w:val="14"/>
          <w:lang w:eastAsia="fr-FR"/>
        </w:rPr>
        <w:t xml:space="preserve">, l’indium, le lithium, le magnésium, le niobium, les platinoïdes, le phosphate naturel, le phosphore, le scandium, le silicium métal, le spath fluor, le strontium, le tantale, les terres rares légères, les terres rares lourdes, le titane, le tungstène et le vanadium. </w:t>
      </w:r>
      <w:hyperlink r:id="rId1" w:tooltip="https://eur-lex.europa.eu/legal%20content/FR/TXT/PDF/?uri=CELEX%3A52020DC0474&amp;from=EN" w:history="1">
        <w:r w:rsidRPr="001A283E">
          <w:rPr>
            <w:rStyle w:val="Lienhypertexte"/>
            <w:rFonts w:eastAsia="Times New Roman" w:cs="Calibri"/>
            <w:sz w:val="14"/>
            <w:szCs w:val="14"/>
            <w:lang w:eastAsia="fr-FR"/>
          </w:rPr>
          <w:t>Lien</w:t>
        </w:r>
      </w:hyperlink>
    </w:p>
  </w:footnote>
  <w:footnote w:id="8">
    <w:p w14:paraId="5F4496D6" w14:textId="77777777" w:rsidR="00B65248" w:rsidRDefault="00B65248">
      <w:pPr>
        <w:pStyle w:val="Notedebasdepage"/>
        <w:jc w:val="both"/>
        <w:rPr>
          <w:rFonts w:ascii="Marianne" w:hAnsi="Marianne"/>
          <w:sz w:val="14"/>
          <w:szCs w:val="14"/>
        </w:rPr>
      </w:pPr>
      <w:r>
        <w:rPr>
          <w:rStyle w:val="Appelnotedebasdep"/>
          <w:rFonts w:ascii="Marianne" w:hAnsi="Marianne"/>
          <w:sz w:val="14"/>
          <w:szCs w:val="14"/>
        </w:rPr>
        <w:footnoteRef/>
      </w:r>
      <w:r>
        <w:rPr>
          <w:rFonts w:ascii="Marianne" w:hAnsi="Marianne"/>
          <w:sz w:val="14"/>
          <w:szCs w:val="14"/>
        </w:rPr>
        <w:t xml:space="preserve"> Il est nécessaire de prendre en compte que les intensités annoncées doivent faire l’objet d’un examen au cas par cas des dossiers, qui doivent par ailleurs justifier de leur conformité avec le régime cadre d’aide d’Etat mobilisé.</w:t>
      </w:r>
    </w:p>
  </w:footnote>
  <w:footnote w:id="9">
    <w:p w14:paraId="655B6DED" w14:textId="77777777" w:rsidR="00B65248" w:rsidRDefault="00B65248">
      <w:pPr>
        <w:pStyle w:val="Notedebasdepage"/>
        <w:jc w:val="both"/>
      </w:pPr>
      <w:r>
        <w:rPr>
          <w:rStyle w:val="Appelnotedebasdep"/>
          <w:rFonts w:ascii="Marianne" w:hAnsi="Marianne"/>
          <w:sz w:val="14"/>
          <w:szCs w:val="14"/>
        </w:rPr>
        <w:footnoteRef/>
      </w:r>
      <w:r>
        <w:rPr>
          <w:rFonts w:ascii="Marianne" w:hAnsi="Marianne"/>
          <w:sz w:val="14"/>
          <w:szCs w:val="14"/>
        </w:rPr>
        <w:t xml:space="preserve"> Le démarrage d’un projet s’entend comme : soit le début des travaux de construction liés à l'investissement, soit le premier engagement juridiquement contraignant de commande d'équipement ou tout autre engagement rendant l'investissement irréversible, selon l'événement qui se produit en premier. L'achat de terrains et les préparatifs tels que l'obtention d'autorisations et la réalisation d'études de faisabilité ne sont pas considérés comme le début des travaux. Dans le cas des rachats, le « début des travaux » est le moment de l'acquisition des actifs directement liés à l'établissement acquis.</w:t>
      </w:r>
    </w:p>
  </w:footnote>
  <w:footnote w:id="10">
    <w:p w14:paraId="5608DD5F" w14:textId="77777777" w:rsidR="00B65248" w:rsidRPr="005D5C25" w:rsidRDefault="00B65248" w:rsidP="000F260E">
      <w:pPr>
        <w:pStyle w:val="Notedebasdepage"/>
        <w:rPr>
          <w:szCs w:val="15"/>
        </w:rPr>
      </w:pPr>
      <w:r w:rsidRPr="00DF1A0E">
        <w:rPr>
          <w:rStyle w:val="Appelnotedebasdep"/>
          <w:sz w:val="15"/>
          <w:szCs w:val="15"/>
        </w:rPr>
        <w:footnoteRef/>
      </w:r>
      <w:r w:rsidRPr="00DF1A0E">
        <w:rPr>
          <w:szCs w:val="15"/>
        </w:rPr>
        <w:t xml:space="preserve"> </w:t>
      </w:r>
      <w:proofErr w:type="gramStart"/>
      <w:r w:rsidRPr="00DF1A0E">
        <w:rPr>
          <w:szCs w:val="15"/>
        </w:rPr>
        <w:t>au</w:t>
      </w:r>
      <w:proofErr w:type="gramEnd"/>
      <w:r w:rsidRPr="00DF1A0E">
        <w:rPr>
          <w:szCs w:val="15"/>
        </w:rPr>
        <w:t xml:space="preserve"> sens européen : https://op.europa.eu/fr/publication-detail/-/publication/756d9260-ee54-11ea-991b-01aa75ed71a1 ; https://www.legifrance.gouv.fr/affichTexte.do?cidTexte=JORFTEXT000019961059</w:t>
      </w:r>
    </w:p>
  </w:footnote>
  <w:footnote w:id="11">
    <w:p w14:paraId="2D216293" w14:textId="77777777" w:rsidR="00B65248" w:rsidRPr="005D5C25" w:rsidRDefault="00B65248" w:rsidP="000F260E">
      <w:pPr>
        <w:pStyle w:val="Notedebasdepage"/>
        <w:rPr>
          <w:szCs w:val="15"/>
        </w:rPr>
      </w:pPr>
      <w:r w:rsidRPr="00DF1A0E">
        <w:rPr>
          <w:rStyle w:val="Appelnotedebasdep"/>
          <w:sz w:val="15"/>
          <w:szCs w:val="15"/>
        </w:rPr>
        <w:footnoteRef/>
      </w:r>
      <w:r w:rsidRPr="005D5C25">
        <w:rPr>
          <w:szCs w:val="15"/>
        </w:rPr>
        <w:t xml:space="preserve"> Voir Annexe 2 : https://www.legifrance.gouv.fr/jorf/id/JORFTEXT000046003627</w:t>
      </w:r>
    </w:p>
  </w:footnote>
  <w:footnote w:id="12">
    <w:p w14:paraId="74CF6BCE" w14:textId="77777777" w:rsidR="00B65248" w:rsidRPr="005D5C25" w:rsidRDefault="00B65248" w:rsidP="000F260E">
      <w:pPr>
        <w:pStyle w:val="Notedebasdepage"/>
        <w:rPr>
          <w:szCs w:val="15"/>
        </w:rPr>
      </w:pPr>
      <w:r w:rsidRPr="00DF1A0E">
        <w:rPr>
          <w:rStyle w:val="Appelnotedebasdep"/>
          <w:sz w:val="15"/>
          <w:szCs w:val="15"/>
        </w:rPr>
        <w:footnoteRef/>
      </w:r>
      <w:r w:rsidRPr="005D5C25">
        <w:rPr>
          <w:szCs w:val="15"/>
        </w:rPr>
        <w:t xml:space="preserve"> Voir Annexe 1</w:t>
      </w:r>
      <w:r w:rsidRPr="005D5C25">
        <w:rPr>
          <w:rFonts w:ascii="Calibri" w:hAnsi="Calibri" w:cs="Calibri"/>
          <w:szCs w:val="15"/>
        </w:rPr>
        <w:t> </w:t>
      </w:r>
      <w:r w:rsidRPr="005D5C25">
        <w:rPr>
          <w:szCs w:val="15"/>
        </w:rPr>
        <w:t xml:space="preserve">: </w:t>
      </w:r>
      <w:hyperlink r:id="rId2" w:history="1">
        <w:r w:rsidRPr="00DF1A0E">
          <w:rPr>
            <w:rStyle w:val="Lienhypertexte"/>
            <w:rFonts w:ascii="Marianne Light" w:hAnsi="Marianne Light"/>
            <w:sz w:val="15"/>
            <w:szCs w:val="15"/>
          </w:rPr>
          <w:t>https://www.legifrance.gouv.fr/jorf/id/JORFTEXT000046003627</w:t>
        </w:r>
      </w:hyperlink>
    </w:p>
  </w:footnote>
  <w:footnote w:id="13">
    <w:p w14:paraId="5467A5D6" w14:textId="77777777" w:rsidR="00B65248" w:rsidRPr="005D5C25" w:rsidRDefault="00B65248" w:rsidP="000F260E">
      <w:pPr>
        <w:pStyle w:val="Notedebasdepage"/>
        <w:rPr>
          <w:szCs w:val="15"/>
        </w:rPr>
      </w:pPr>
      <w:r w:rsidRPr="00DF1A0E">
        <w:rPr>
          <w:rStyle w:val="Appelnotedebasdep"/>
          <w:sz w:val="15"/>
          <w:szCs w:val="15"/>
        </w:rPr>
        <w:footnoteRef/>
      </w:r>
      <w:r w:rsidRPr="005D5C25">
        <w:rPr>
          <w:szCs w:val="15"/>
        </w:rPr>
        <w:t xml:space="preserve"> Une des conditions suivantes est remplie :</w:t>
      </w:r>
    </w:p>
    <w:p w14:paraId="2751E114" w14:textId="77777777" w:rsidR="00B65248" w:rsidRPr="005D5C25" w:rsidRDefault="00B65248" w:rsidP="000F260E">
      <w:pPr>
        <w:pStyle w:val="Notedebasdepage"/>
        <w:rPr>
          <w:szCs w:val="15"/>
        </w:rPr>
      </w:pPr>
      <w:r w:rsidRPr="005D5C25">
        <w:rPr>
          <w:rFonts w:ascii="Courier New" w:hAnsi="Courier New" w:cs="Courier New"/>
          <w:szCs w:val="15"/>
        </w:rPr>
        <w:t>●</w:t>
      </w:r>
      <w:r w:rsidRPr="005D5C25">
        <w:rPr>
          <w:szCs w:val="15"/>
        </w:rPr>
        <w:t xml:space="preserve">         Le projet repose sur une collaboration effective (pas de sous-traitance) entre des entreprises parmi lesquelles figure au moins une PME et aucune entreprise unique ne supporte seule plus de 70 % des co</w:t>
      </w:r>
      <w:r w:rsidRPr="005D5C25">
        <w:rPr>
          <w:rFonts w:cs="Marianne Light"/>
          <w:szCs w:val="15"/>
        </w:rPr>
        <w:t>û</w:t>
      </w:r>
      <w:r w:rsidRPr="005D5C25">
        <w:rPr>
          <w:szCs w:val="15"/>
        </w:rPr>
        <w:t>ts admissibles du projet ;</w:t>
      </w:r>
    </w:p>
    <w:p w14:paraId="0B348A0B" w14:textId="77777777" w:rsidR="00B65248" w:rsidRPr="005D5C25" w:rsidRDefault="00B65248" w:rsidP="000F260E">
      <w:pPr>
        <w:pStyle w:val="Notedebasdepage"/>
        <w:rPr>
          <w:szCs w:val="15"/>
        </w:rPr>
      </w:pPr>
      <w:r w:rsidRPr="005D5C25">
        <w:rPr>
          <w:rFonts w:ascii="Courier New" w:hAnsi="Courier New" w:cs="Courier New"/>
          <w:szCs w:val="15"/>
        </w:rPr>
        <w:t>●</w:t>
      </w:r>
      <w:r w:rsidRPr="005D5C25">
        <w:rPr>
          <w:szCs w:val="15"/>
        </w:rPr>
        <w:t xml:space="preserve">         Le projet repose sur une collaboration effective entre une entreprise et un ou plusieurs organismes de recherche et ces derniers supportent au moins 10% des co</w:t>
      </w:r>
      <w:r w:rsidRPr="005D5C25">
        <w:rPr>
          <w:rFonts w:cs="Marianne Light"/>
          <w:szCs w:val="15"/>
        </w:rPr>
        <w:t>û</w:t>
      </w:r>
      <w:r w:rsidRPr="005D5C25">
        <w:rPr>
          <w:szCs w:val="15"/>
        </w:rPr>
        <w:t>ts admissibles du projet et ont le droit de publier les r</w:t>
      </w:r>
      <w:r w:rsidRPr="005D5C25">
        <w:rPr>
          <w:rFonts w:cs="Marianne Light"/>
          <w:szCs w:val="15"/>
        </w:rPr>
        <w:t>é</w:t>
      </w:r>
      <w:r w:rsidRPr="005D5C25">
        <w:rPr>
          <w:szCs w:val="15"/>
        </w:rPr>
        <w:t>sultats de leurs propres recherches.</w:t>
      </w:r>
    </w:p>
  </w:footnote>
  <w:footnote w:id="14">
    <w:p w14:paraId="79A0904C" w14:textId="77777777" w:rsidR="00B65248" w:rsidRPr="005D5C25" w:rsidRDefault="00B65248" w:rsidP="000F260E">
      <w:pPr>
        <w:pStyle w:val="Notedebasdepage"/>
        <w:rPr>
          <w:szCs w:val="15"/>
        </w:rPr>
      </w:pPr>
      <w:r w:rsidRPr="00DF1A0E">
        <w:rPr>
          <w:rStyle w:val="Appelnotedebasdep"/>
          <w:sz w:val="15"/>
          <w:szCs w:val="15"/>
        </w:rPr>
        <w:footnoteRef/>
      </w:r>
      <w:r w:rsidRPr="005D5C25">
        <w:rPr>
          <w:szCs w:val="15"/>
        </w:rPr>
        <w:t xml:space="preserve"> Recherche industrielle : la recherche planifiée ou des enquêtes critiques visant à acquérir de nouvelles connaissances et aptitudes en vue de mettre au point de nouveaux produits, procédés ou services, ou d’entraîner une amélioration notable de produits, procédés ou services existants. Elle comprend la création de composants de systèmes complexes et peut inclure la construction de prototypes dans un environnement de laboratoire ou dans un environnement à interfaces simulées vers les systèmes existants, ainsi que des lignes pilotes, lorsque c’est nécessaire pour la recherche industrielle, et notamment pour la validation de technologies génériques</w:t>
      </w:r>
    </w:p>
  </w:footnote>
  <w:footnote w:id="15">
    <w:p w14:paraId="1FCCBEAE" w14:textId="46552C7A" w:rsidR="00B65248" w:rsidRDefault="00B65248" w:rsidP="000F260E">
      <w:pPr>
        <w:pStyle w:val="Notedebasdepage"/>
      </w:pPr>
      <w:r w:rsidRPr="00DF1A0E">
        <w:rPr>
          <w:rStyle w:val="Appelnotedebasdep"/>
          <w:sz w:val="15"/>
          <w:szCs w:val="15"/>
        </w:rPr>
        <w:footnoteRef/>
      </w:r>
      <w:r w:rsidRPr="005D5C25">
        <w:rPr>
          <w:szCs w:val="15"/>
        </w:rPr>
        <w:t xml:space="preserve"> Développement expérimental : l’acquisition, l’association, la mise en forme et l’utilisation de connaissances et d’aptitudes scientifiques, technologiques, commerciales et autres pertinentes en vue de développer des produits, des procédés ou des services nouveaux ou améliorés. Il peut aussi s’agir, par exemple, d’activités visant la définition théorique et la planification de produits, de procédés ou de services nouveaux, ainsi que la consignation des informations qui s’y rapportent. Le développement</w:t>
      </w:r>
      <w:r w:rsidRPr="00361F36">
        <w:t xml:space="preserve"> expérimental peut comprendre la création de prototypes, la démonstration, l’élaboration de projets pilotes, les essais et la validation de produits, de procédés ou de services nouveaux ou améliorés dans des environnements représentatifs des conditions de la vie réelle, lorsque l’objectif premier est d’apporter des améliorations supplémentaires, au niveau technique, aux produits, procédés ou services qui ne sont pas en grande partie « fixés ». Il peut comprendre la création de prototypes et de projets pilotes commercialement exploitables qui sont nécessairement les produits commerciaux finals et qui sont trop onéreux à produire pour être utilisés uniquement à des fins de démonstration et de validation. Le développement expérimental ne comprend pas les modifications de routine ou périodiques apportées à des produits, lignes de production, procédés de fabrication et services existants et à d’autres opérations en cours, même si ces modifications peuvent représenter des amélioration</w:t>
      </w:r>
      <w:r>
        <w: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98780188"/>
  <w:p w14:paraId="543211AA" w14:textId="0A8EAA53" w:rsidR="00B65248" w:rsidRDefault="00B65248">
    <w:pPr>
      <w:pStyle w:val="En-tte"/>
      <w:tabs>
        <w:tab w:val="clear" w:pos="9072"/>
        <w:tab w:val="right" w:pos="10773"/>
      </w:tabs>
    </w:pPr>
    <w:r>
      <w:rPr>
        <w:noProof/>
        <w:lang w:eastAsia="fr-FR"/>
      </w:rPr>
      <mc:AlternateContent>
        <mc:Choice Requires="wps">
          <w:drawing>
            <wp:anchor distT="4294967291" distB="4294967291" distL="114300" distR="114300" simplePos="0" relativeHeight="251655680" behindDoc="0" locked="0" layoutInCell="1" allowOverlap="1" wp14:anchorId="043C862E" wp14:editId="450C791A">
              <wp:simplePos x="0" y="0"/>
              <wp:positionH relativeFrom="column">
                <wp:posOffset>737870</wp:posOffset>
              </wp:positionH>
              <wp:positionV relativeFrom="page">
                <wp:posOffset>527049</wp:posOffset>
              </wp:positionV>
              <wp:extent cx="4716145" cy="0"/>
              <wp:effectExtent l="0" t="0" r="8255" b="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716145" cy="0"/>
                      </a:xfrm>
                      <a:prstGeom prst="line">
                        <a:avLst/>
                      </a:prstGeom>
                      <a:noFill/>
                      <a:ln w="12700" cap="flat" cmpd="sng" algn="ctr">
                        <a:solidFill>
                          <a:srgbClr val="5872B3"/>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w:pict w14:anchorId="17E9BC57">
            <v:line id="Connecteur droit 1" style="position:absolute;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margin;mso-height-relative:page" o:spid="_x0000_s1026" strokecolor="#5872b3" strokeweight="1pt" from="58.1pt,41.5pt" to="429.45pt,41.5pt" w14:anchorId="74EEA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pSOuwEAAFkDAAAOAAAAZHJzL2Uyb0RvYy54bWysU8tu2zAQvBfoPxC815LdJA4EywEaI72k&#10;rYG0H7CmSIkoX+Aylvz3XTKWkba3IBeC5C5nd2aHm7vJGnaUEbV3LV8uas6kE77Trm/5r58Pn245&#10;wwSuA+OdbPlJIr/bfvywGUMjV37wppOREYjDZgwtH1IKTVWhGKQFXPggHQWVjxYSHWNfdRFGQrem&#10;WtX1TTX62IXohUSk291LkG8LvlJSpB9KoUzMtJx6S2WNZT3ktdpuoOkjhEGLcxvwhi4saEdFL1A7&#10;SMCeo/4PymoRPXqVFsLbyiulhSwciM2y/ofN0wBBFi4kDoaLTPh+sOL78d7tY25dTO4pPHrxG0mU&#10;agzYXIL5gGEf2WH85jsaIzwnX/hOKtr8mJiwqch6usgqp8QEXV6tlzfLq2vOxByroJkfhojpq/SW&#10;5U3LjXaZMTRwfMSUG4FmTsnXzj9oY8rUjGMjWW61rmmwAsg8ykCirQ1dy9H1nIHpyZUixQKJ3ugu&#10;P89AGPvDvYnsCOSM69v16svnbAYq91darr0DHF7ySuicZlyGkcVj51ZnmbL7sDn47rSPs5Y0v4J+&#10;9lo2yOsz7V//iO0fAAAA//8DAFBLAwQUAAYACAAAACEA7JAx/9sAAAAJAQAADwAAAGRycy9kb3du&#10;cmV2LnhtbEyPwU7DMBBE70j8g7VI3KjT0lZpiFMVpIorFD5gGy9xaLyOYrdN/55FHOhxZp9mZ8r1&#10;6Dt1oiG2gQ1MJxko4jrYlhsDnx/bhxxUTMgWu8Bk4EIR1tXtTYmFDWd+p9MuNUpCOBZowKXUF1rH&#10;2pHHOAk9sdy+wuAxiRwabQc8S7jv9CzLltpjy/LBYU8vjurD7ugNzF8PLbr5hTfbcfHcdyv+1m9s&#10;zP3duHkClWhM/zD81pfqUEmnfTiyjaoTPV3OBDWQP8omAfJFvgK1/zN0VerrBdUPAAAA//8DAFBL&#10;AQItABQABgAIAAAAIQC2gziS/gAAAOEBAAATAAAAAAAAAAAAAAAAAAAAAABbQ29udGVudF9UeXBl&#10;c10ueG1sUEsBAi0AFAAGAAgAAAAhADj9If/WAAAAlAEAAAsAAAAAAAAAAAAAAAAALwEAAF9yZWxz&#10;Ly5yZWxzUEsBAi0AFAAGAAgAAAAhAPnalI67AQAAWQMAAA4AAAAAAAAAAAAAAAAALgIAAGRycy9l&#10;Mm9Eb2MueG1sUEsBAi0AFAAGAAgAAAAhAOyQMf/bAAAACQEAAA8AAAAAAAAAAAAAAAAAFQQAAGRy&#10;cy9kb3ducmV2LnhtbFBLBQYAAAAABAAEAPMAAAAdBQAAAAA=&#10;">
              <o:lock v:ext="edit" shapetype="f"/>
              <w10:wrap anchory="page"/>
            </v:line>
          </w:pict>
        </mc:Fallback>
      </mc:AlternateContent>
    </w:r>
    <w:r>
      <w:t>France 2030</w:t>
    </w:r>
    <w:r>
      <w:tab/>
      <w:t xml:space="preserve">                                                                                                                                                                                                                                                       Mis à jour le 3 mars 2022</w:t>
    </w:r>
    <w:bookmarkEnd w:id="0"/>
  </w:p>
  <w:p w14:paraId="1FDC95CE" w14:textId="77777777" w:rsidR="00B65248" w:rsidRDefault="00B6524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4F01B" w14:textId="050A1DE0" w:rsidR="00B65248" w:rsidRDefault="00B65248">
    <w:pPr>
      <w:pStyle w:val="En-tte"/>
    </w:pPr>
    <w:r>
      <w:rPr>
        <w:noProof/>
        <w:lang w:eastAsia="fr-FR"/>
      </w:rPr>
      <mc:AlternateContent>
        <mc:Choice Requires="wps">
          <w:drawing>
            <wp:anchor distT="4294967291" distB="4294967291" distL="114300" distR="114300" simplePos="0" relativeHeight="251659776" behindDoc="0" locked="0" layoutInCell="1" allowOverlap="1" wp14:anchorId="6B7121ED" wp14:editId="63F9E66F">
              <wp:simplePos x="0" y="0"/>
              <wp:positionH relativeFrom="column">
                <wp:posOffset>152400</wp:posOffset>
              </wp:positionH>
              <wp:positionV relativeFrom="paragraph">
                <wp:posOffset>-99061</wp:posOffset>
              </wp:positionV>
              <wp:extent cx="5199380" cy="0"/>
              <wp:effectExtent l="0" t="0" r="1270" b="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199380" cy="0"/>
                      </a:xfrm>
                      <a:prstGeom prst="line">
                        <a:avLst/>
                      </a:prstGeom>
                      <a:noFill/>
                      <a:ln w="12700" cap="flat" cmpd="sng" algn="ctr">
                        <a:solidFill>
                          <a:srgbClr val="5973B3"/>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w:pict w14:anchorId="027D1209">
            <v:line id="Connecteur droit 2" style="position:absolute;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o:spid="_x0000_s1026" strokecolor="#5973b3" strokeweight="1pt" from="12pt,-7.8pt" to="421.4pt,-7.8pt" w14:anchorId="7E057E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892uQEAAFkDAAAOAAAAZHJzL2Uyb0RvYy54bWysU8tu2zAQvBfoPxC815JtpIkFywEaI72k&#10;rYG0H7CmSIkoX+Aylvz3XTKWkba3ohdiyV0Od2aH2/vJGnaSEbV3LV8uas6kE77Trm/5j++PH+44&#10;wwSuA+OdbPlZIr/fvX+3HUMjV37wppOREYjDZgwtH1IKTVWhGKQFXPggHSWVjxYSbWNfdRFGQrem&#10;WtX1x2r0sQvRC4lIp/vXJN8VfKWkSN+UQpmYaTn1lsoay3rMa7XbQtNHCIMWlzbgH7qwoB09eoXa&#10;QwL2EvVfUFaL6NGrtBDeVl4pLWThQGyW9R9sngcIsnAhcTBcZcL/Byu+nh7cIebWxeSew5MXP5FE&#10;qcaAzTWZNxgOkR3HL76jMcJL8oXvpKLNl4kJm4qs56usckpM0OHNcrNZ35H6Ys5V0MwXQ8T0WXrL&#10;ctByo11mDA2cnjDlRqCZS/Kx84/amDI149hIllvd1hkayDzKQKLQhq7l6HrOwPTkSpFigURvdJev&#10;ZyCM/fHBRHYCcsbN5nb9aZ3NQM/9Vpbf3gMOr3UldSkzLsPI4rFLq7NM2X3YHH13PsRZS5pfQb94&#10;LRvk7Z7itz9i9wsAAP//AwBQSwMEFAAGAAgAAAAhAOYlebjdAAAACgEAAA8AAABkcnMvZG93bnJl&#10;di54bWxMj8FKw0AQhu+C77CM4CW0m4a2hJhNEal4E6wSr9vsNAnNzi7ZbRPf3hEEPc7Mzz/fV+5m&#10;O4grjqF3pGC1TEEgNc701Cr4eH9e5CBC1GT04AgVfGGAXXV7U+rCuIne8HqIreASCoVW0MXoCylD&#10;06HVYek8Et9ObrQ68ji20ox64nI7yCxNt9LqnvhDpz0+ddicDxerIMn3fvqksZ73ia9xE19f2jpR&#10;6v5ufnwAEXGOf2H4wWd0qJjp6C5kghgUZGtWiQoWq80WBAfydcYux9+NrEr5X6H6BgAA//8DAFBL&#10;AQItABQABgAIAAAAIQC2gziS/gAAAOEBAAATAAAAAAAAAAAAAAAAAAAAAABbQ29udGVudF9UeXBl&#10;c10ueG1sUEsBAi0AFAAGAAgAAAAhADj9If/WAAAAlAEAAAsAAAAAAAAAAAAAAAAALwEAAF9yZWxz&#10;Ly5yZWxzUEsBAi0AFAAGAAgAAAAhAOxjz3a5AQAAWQMAAA4AAAAAAAAAAAAAAAAALgIAAGRycy9l&#10;Mm9Eb2MueG1sUEsBAi0AFAAGAAgAAAAhAOYlebjdAAAACgEAAA8AAAAAAAAAAAAAAAAAEwQAAGRy&#10;cy9kb3ducmV2LnhtbFBLBQYAAAAABAAEAPMAAAAdBQAAAAA=&#10;">
              <o:lock v:ext="edit" shapetype="f"/>
            </v:line>
          </w:pict>
        </mc:Fallback>
      </mc:AlternateContent>
    </w:r>
    <w:r>
      <w:rPr>
        <w:noProof/>
        <w:lang w:eastAsia="fr-FR"/>
      </w:rPr>
      <mc:AlternateContent>
        <mc:Choice Requires="wps">
          <w:drawing>
            <wp:anchor distT="0" distB="0" distL="114300" distR="114300" simplePos="0" relativeHeight="251658752" behindDoc="0" locked="0" layoutInCell="1" allowOverlap="1" wp14:anchorId="6E2F6B7E" wp14:editId="070402E1">
              <wp:simplePos x="0" y="0"/>
              <wp:positionH relativeFrom="margin">
                <wp:align>center</wp:align>
              </wp:positionH>
              <wp:positionV relativeFrom="paragraph">
                <wp:posOffset>-450215</wp:posOffset>
              </wp:positionV>
              <wp:extent cx="7560310" cy="72009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60310" cy="720090"/>
                      </a:xfrm>
                      <a:prstGeom prst="rect">
                        <a:avLst/>
                      </a:prstGeom>
                      <a:solidFill>
                        <a:sysClr val="window" lastClr="FFFFFF"/>
                      </a:solidFill>
                      <a:ln w="6350">
                        <a:noFill/>
                      </a:ln>
                    </wps:spPr>
                    <wps:txbx>
                      <w:txbxContent>
                        <w:p w14:paraId="00BB1CE6" w14:textId="20EA266A" w:rsidR="00B65248" w:rsidRDefault="00B65248">
                          <w:pPr>
                            <w:pStyle w:val="En-tte"/>
                          </w:pPr>
                          <w:r>
                            <w:t xml:space="preserve">France 2030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2F6B7E" id="_x0000_t202" coordsize="21600,21600" o:spt="202" path="m,l,21600r21600,l21600,xe">
              <v:stroke joinstyle="miter"/>
              <v:path gradientshapeok="t" o:connecttype="rect"/>
            </v:shapetype>
            <v:shape id="Zone de texte 3" o:spid="_x0000_s1028" type="#_x0000_t202" style="position:absolute;left:0;text-align:left;margin-left:0;margin-top:-35.45pt;width:595.3pt;height:56.7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ie2XwIAAK8EAAAOAAAAZHJzL2Uyb0RvYy54bWysVFFv0zAQfkfiP1h+Z0lXbYNo6VQ2FSGV&#10;bVKHJvHmOs4a4fiM7TYpv36fnaaMwRMiD9bZd77zd993ubzqW812yvmGTMknJzlnykiqGvNU8q8P&#10;i3fvOfNBmEpoMqrke+X51eztm8vOFuqUNqQr5RiSGF90tuSbEGyRZV5uVCv8CVll4KzJtSJg656y&#10;yokO2Vudneb5edaRq6wjqbzH6c3g5LOUv66VDHd17VVguuR4W0irS+s6rtnsUhRPTthNIw/PEP/w&#10;ilY0BkWPqW5EEGzrmj9StY105KkOJ5LajOq6kSphAJpJ/grNaiOsSljQHG+PbfL/L6283d071lQl&#10;n3JmRAuKvoEoVikWVB8Um8YWddYXiFxZxIb+I/WgOsH1dknyu0dI9iJmuOBj9Lr7QhWSim2gdKOv&#10;XRsbBegMacDJ/sgDCjKJw4uz83w6gUvCdwGaPySiMlGMt63z4ZOilkWj5A48p+xit/QhvkYUY0gs&#10;5kk31aLROm32/lo7thOQBJRUUceZFj7gsOSL9EXMSPHbNW1YV/Lz6VmeKhmK+YY4bQ74I+QBfOjX&#10;fWrrZOzfmqo9GuJo0KC3ctHg8UtUvhcOogNeDFK4w1JrQi06WJxtyP3823mMhxbg5ayDiEvuf2yF&#10;UwD02UAlUfGj4UZjPRpm214TmjDBiFqZTFxwQY9m7ah9xHzNYxW4hJGoVXIZ3Li5DsMwYUKlms9T&#10;GJRtRVialZWjTiIZD/2jcPbAWBTXLY0CF8Ur4obYyJahOaRTN4nVqLGhj4eGYyoSU4cJjmP3cp+i&#10;fv1nZs8AAAD//wMAUEsDBBQABgAIAAAAIQDibP2w3gAAAAgBAAAPAAAAZHJzL2Rvd25yZXYueG1s&#10;TI9BT8JAEIXvJv6HzZh4g11QS6ndEmOCJIaL6IHj0h3aane26S60/nuHEx4n7+V73+Sr0bXijH1o&#10;PGmYTRUIpNLbhioNX5/rSQoiREPWtJ5Qwy8GWBW3N7nJrB/oA8+7WAmGUMiMhjrGLpMylDU6E6a+&#10;Q+Ls6HtnIp99JW1vBoa7Vs6VSqQzDfFCbTp8rbH82Z2cBpVu39dvm+2DXezTIfnu/CYor/X93fjy&#10;DCLiGK9luOizOhTsdPAnskG0zOCehslCLUFc4tlSJSAOGh7nTyCLXP5/oPgDAAD//wMAUEsBAi0A&#10;FAAGAAgAAAAhALaDOJL+AAAA4QEAABMAAAAAAAAAAAAAAAAAAAAAAFtDb250ZW50X1R5cGVzXS54&#10;bWxQSwECLQAUAAYACAAAACEAOP0h/9YAAACUAQAACwAAAAAAAAAAAAAAAAAvAQAAX3JlbHMvLnJl&#10;bHNQSwECLQAUAAYACAAAACEAVbontl8CAACvBAAADgAAAAAAAAAAAAAAAAAuAgAAZHJzL2Uyb0Rv&#10;Yy54bWxQSwECLQAUAAYACAAAACEA4mz9sN4AAAAIAQAADwAAAAAAAAAAAAAAAAC5BAAAZHJzL2Rv&#10;d25yZXYueG1sUEsFBgAAAAAEAAQA8wAAAMQFAAAAAA==&#10;" fillcolor="window" stroked="f" strokeweight=".5pt">
              <v:path arrowok="t"/>
              <v:textbox inset="0,0,0,0">
                <w:txbxContent>
                  <w:p w14:paraId="00BB1CE6" w14:textId="20EA266A" w:rsidR="00B65248" w:rsidRDefault="00B65248">
                    <w:pPr>
                      <w:pStyle w:val="En-tte"/>
                    </w:pPr>
                    <w:r>
                      <w:t xml:space="preserve">France 2030 </w:t>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BBCCA" w14:textId="77777777" w:rsidR="00B65248" w:rsidRDefault="00B65248">
    <w:pPr>
      <w:pStyle w:val="Corpsdetex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4955"/>
    <w:multiLevelType w:val="hybridMultilevel"/>
    <w:tmpl w:val="5F662D38"/>
    <w:lvl w:ilvl="0" w:tplc="04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FB1AF6"/>
    <w:multiLevelType w:val="hybridMultilevel"/>
    <w:tmpl w:val="20C21EB4"/>
    <w:lvl w:ilvl="0" w:tplc="5C48A1F2">
      <w:start w:val="1"/>
      <w:numFmt w:val="bullet"/>
      <w:pStyle w:val="SommaireChapitreNiveau2"/>
      <w:lvlText w:val="_"/>
      <w:lvlJc w:val="left"/>
      <w:pPr>
        <w:ind w:left="817" w:hanging="360"/>
      </w:pPr>
      <w:rPr>
        <w:rFonts w:ascii="Marianne" w:hAnsi="Marianne" w:hint="default"/>
        <w:color w:val="000091"/>
        <w:sz w:val="28"/>
      </w:rPr>
    </w:lvl>
    <w:lvl w:ilvl="1" w:tplc="29C4A4FC">
      <w:start w:val="1"/>
      <w:numFmt w:val="bullet"/>
      <w:lvlText w:val="o"/>
      <w:lvlJc w:val="left"/>
      <w:pPr>
        <w:ind w:left="1537" w:hanging="360"/>
      </w:pPr>
      <w:rPr>
        <w:rFonts w:ascii="Courier New" w:hAnsi="Courier New" w:cs="Courier New" w:hint="default"/>
      </w:rPr>
    </w:lvl>
    <w:lvl w:ilvl="2" w:tplc="CDDE3B28">
      <w:start w:val="1"/>
      <w:numFmt w:val="bullet"/>
      <w:lvlText w:val=""/>
      <w:lvlJc w:val="left"/>
      <w:pPr>
        <w:ind w:left="2257" w:hanging="360"/>
      </w:pPr>
      <w:rPr>
        <w:rFonts w:ascii="Wingdings" w:hAnsi="Wingdings" w:hint="default"/>
      </w:rPr>
    </w:lvl>
    <w:lvl w:ilvl="3" w:tplc="BC906940">
      <w:start w:val="1"/>
      <w:numFmt w:val="bullet"/>
      <w:lvlText w:val=""/>
      <w:lvlJc w:val="left"/>
      <w:pPr>
        <w:ind w:left="2977" w:hanging="360"/>
      </w:pPr>
      <w:rPr>
        <w:rFonts w:ascii="Symbol" w:hAnsi="Symbol" w:hint="default"/>
      </w:rPr>
    </w:lvl>
    <w:lvl w:ilvl="4" w:tplc="336E7616">
      <w:start w:val="1"/>
      <w:numFmt w:val="bullet"/>
      <w:lvlText w:val="o"/>
      <w:lvlJc w:val="left"/>
      <w:pPr>
        <w:ind w:left="3697" w:hanging="360"/>
      </w:pPr>
      <w:rPr>
        <w:rFonts w:ascii="Courier New" w:hAnsi="Courier New" w:cs="Courier New" w:hint="default"/>
      </w:rPr>
    </w:lvl>
    <w:lvl w:ilvl="5" w:tplc="BC14C7E0">
      <w:start w:val="1"/>
      <w:numFmt w:val="bullet"/>
      <w:lvlText w:val=""/>
      <w:lvlJc w:val="left"/>
      <w:pPr>
        <w:ind w:left="4417" w:hanging="360"/>
      </w:pPr>
      <w:rPr>
        <w:rFonts w:ascii="Wingdings" w:hAnsi="Wingdings" w:hint="default"/>
      </w:rPr>
    </w:lvl>
    <w:lvl w:ilvl="6" w:tplc="7E7A8D58">
      <w:start w:val="1"/>
      <w:numFmt w:val="bullet"/>
      <w:lvlText w:val=""/>
      <w:lvlJc w:val="left"/>
      <w:pPr>
        <w:ind w:left="5137" w:hanging="360"/>
      </w:pPr>
      <w:rPr>
        <w:rFonts w:ascii="Symbol" w:hAnsi="Symbol" w:hint="default"/>
      </w:rPr>
    </w:lvl>
    <w:lvl w:ilvl="7" w:tplc="DD72FF7A">
      <w:start w:val="1"/>
      <w:numFmt w:val="bullet"/>
      <w:lvlText w:val="o"/>
      <w:lvlJc w:val="left"/>
      <w:pPr>
        <w:ind w:left="5857" w:hanging="360"/>
      </w:pPr>
      <w:rPr>
        <w:rFonts w:ascii="Courier New" w:hAnsi="Courier New" w:cs="Courier New" w:hint="default"/>
      </w:rPr>
    </w:lvl>
    <w:lvl w:ilvl="8" w:tplc="9CEE07E4">
      <w:start w:val="1"/>
      <w:numFmt w:val="bullet"/>
      <w:lvlText w:val=""/>
      <w:lvlJc w:val="left"/>
      <w:pPr>
        <w:ind w:left="6577" w:hanging="360"/>
      </w:pPr>
      <w:rPr>
        <w:rFonts w:ascii="Wingdings" w:hAnsi="Wingdings" w:hint="default"/>
      </w:rPr>
    </w:lvl>
  </w:abstractNum>
  <w:abstractNum w:abstractNumId="2" w15:restartNumberingAfterBreak="0">
    <w:nsid w:val="0F9E6130"/>
    <w:multiLevelType w:val="multilevel"/>
    <w:tmpl w:val="8836F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612353"/>
    <w:multiLevelType w:val="multilevel"/>
    <w:tmpl w:val="DD80087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3EC7C71"/>
    <w:multiLevelType w:val="hybridMultilevel"/>
    <w:tmpl w:val="BFF4643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6B667F0"/>
    <w:multiLevelType w:val="hybridMultilevel"/>
    <w:tmpl w:val="50B6AA48"/>
    <w:lvl w:ilvl="0" w:tplc="9D9E234E">
      <w:start w:val="4"/>
      <w:numFmt w:val="bullet"/>
      <w:lvlText w:val="-"/>
      <w:lvlJc w:val="left"/>
      <w:pPr>
        <w:ind w:left="360" w:hanging="360"/>
      </w:pPr>
      <w:rPr>
        <w:rFonts w:ascii="Marianne" w:eastAsiaTheme="minorHAnsi" w:hAnsi="Marianne" w:cs="Liberation San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B9134B7"/>
    <w:multiLevelType w:val="hybridMultilevel"/>
    <w:tmpl w:val="107247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080B8A"/>
    <w:multiLevelType w:val="multilevel"/>
    <w:tmpl w:val="A84E6A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6A407A"/>
    <w:multiLevelType w:val="hybridMultilevel"/>
    <w:tmpl w:val="A0FC9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7F6F1D"/>
    <w:multiLevelType w:val="hybridMultilevel"/>
    <w:tmpl w:val="E47C24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731198"/>
    <w:multiLevelType w:val="hybridMultilevel"/>
    <w:tmpl w:val="B9940F9C"/>
    <w:lvl w:ilvl="0" w:tplc="12FC897A">
      <w:numFmt w:val="bullet"/>
      <w:lvlText w:val="-"/>
      <w:lvlJc w:val="left"/>
      <w:pPr>
        <w:ind w:left="360" w:hanging="360"/>
      </w:pPr>
      <w:rPr>
        <w:rFonts w:ascii="Marianne" w:eastAsia="Times New Roman" w:hAnsi="Marianne" w:cs="Arial" w:hint="default"/>
      </w:rPr>
    </w:lvl>
    <w:lvl w:ilvl="1" w:tplc="A232D830">
      <w:numFmt w:val="bullet"/>
      <w:lvlText w:val="•"/>
      <w:lvlJc w:val="left"/>
      <w:pPr>
        <w:ind w:left="1440" w:hanging="720"/>
      </w:pPr>
      <w:rPr>
        <w:rFonts w:ascii="Marianne" w:eastAsia="Arial" w:hAnsi="Marianne"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7C61DDF"/>
    <w:multiLevelType w:val="multilevel"/>
    <w:tmpl w:val="347841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8137D3"/>
    <w:multiLevelType w:val="multilevel"/>
    <w:tmpl w:val="A5AE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4202A1"/>
    <w:multiLevelType w:val="hybridMultilevel"/>
    <w:tmpl w:val="209EBA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1227FE"/>
    <w:multiLevelType w:val="hybridMultilevel"/>
    <w:tmpl w:val="0DCC9582"/>
    <w:lvl w:ilvl="0" w:tplc="47A88192">
      <w:start w:val="1"/>
      <w:numFmt w:val="bullet"/>
      <w:pStyle w:val="Pucesbleus"/>
      <w:lvlText w:val=""/>
      <w:lvlJc w:val="left"/>
      <w:pPr>
        <w:ind w:left="1557" w:hanging="360"/>
      </w:pPr>
      <w:rPr>
        <w:rFonts w:ascii="Wingdings" w:hAnsi="Wingdings" w:hint="default"/>
        <w:color w:val="000091"/>
        <w:sz w:val="20"/>
      </w:rPr>
    </w:lvl>
    <w:lvl w:ilvl="1" w:tplc="232E18C0">
      <w:start w:val="1"/>
      <w:numFmt w:val="bullet"/>
      <w:lvlText w:val="o"/>
      <w:lvlJc w:val="left"/>
      <w:pPr>
        <w:ind w:left="2277" w:hanging="360"/>
      </w:pPr>
      <w:rPr>
        <w:rFonts w:ascii="Courier New" w:hAnsi="Courier New" w:cs="Courier New" w:hint="default"/>
      </w:rPr>
    </w:lvl>
    <w:lvl w:ilvl="2" w:tplc="D464B0A8">
      <w:start w:val="1"/>
      <w:numFmt w:val="bullet"/>
      <w:lvlText w:val=""/>
      <w:lvlJc w:val="left"/>
      <w:pPr>
        <w:ind w:left="2997" w:hanging="360"/>
      </w:pPr>
      <w:rPr>
        <w:rFonts w:ascii="Wingdings" w:hAnsi="Wingdings" w:hint="default"/>
      </w:rPr>
    </w:lvl>
    <w:lvl w:ilvl="3" w:tplc="C3BA56C8">
      <w:start w:val="1"/>
      <w:numFmt w:val="bullet"/>
      <w:lvlText w:val=""/>
      <w:lvlJc w:val="left"/>
      <w:pPr>
        <w:ind w:left="3717" w:hanging="360"/>
      </w:pPr>
      <w:rPr>
        <w:rFonts w:ascii="Symbol" w:hAnsi="Symbol" w:hint="default"/>
      </w:rPr>
    </w:lvl>
    <w:lvl w:ilvl="4" w:tplc="D0F847A8">
      <w:start w:val="1"/>
      <w:numFmt w:val="bullet"/>
      <w:lvlText w:val="o"/>
      <w:lvlJc w:val="left"/>
      <w:pPr>
        <w:ind w:left="4437" w:hanging="360"/>
      </w:pPr>
      <w:rPr>
        <w:rFonts w:ascii="Courier New" w:hAnsi="Courier New" w:cs="Courier New" w:hint="default"/>
      </w:rPr>
    </w:lvl>
    <w:lvl w:ilvl="5" w:tplc="888850F4">
      <w:start w:val="1"/>
      <w:numFmt w:val="bullet"/>
      <w:lvlText w:val=""/>
      <w:lvlJc w:val="left"/>
      <w:pPr>
        <w:ind w:left="5157" w:hanging="360"/>
      </w:pPr>
      <w:rPr>
        <w:rFonts w:ascii="Wingdings" w:hAnsi="Wingdings" w:hint="default"/>
      </w:rPr>
    </w:lvl>
    <w:lvl w:ilvl="6" w:tplc="1CDA2320">
      <w:start w:val="1"/>
      <w:numFmt w:val="bullet"/>
      <w:lvlText w:val=""/>
      <w:lvlJc w:val="left"/>
      <w:pPr>
        <w:ind w:left="5877" w:hanging="360"/>
      </w:pPr>
      <w:rPr>
        <w:rFonts w:ascii="Symbol" w:hAnsi="Symbol" w:hint="default"/>
      </w:rPr>
    </w:lvl>
    <w:lvl w:ilvl="7" w:tplc="D88CF312">
      <w:start w:val="1"/>
      <w:numFmt w:val="bullet"/>
      <w:lvlText w:val="o"/>
      <w:lvlJc w:val="left"/>
      <w:pPr>
        <w:ind w:left="6597" w:hanging="360"/>
      </w:pPr>
      <w:rPr>
        <w:rFonts w:ascii="Courier New" w:hAnsi="Courier New" w:cs="Courier New" w:hint="default"/>
      </w:rPr>
    </w:lvl>
    <w:lvl w:ilvl="8" w:tplc="83642488">
      <w:start w:val="1"/>
      <w:numFmt w:val="bullet"/>
      <w:lvlText w:val=""/>
      <w:lvlJc w:val="left"/>
      <w:pPr>
        <w:ind w:left="7317" w:hanging="360"/>
      </w:pPr>
      <w:rPr>
        <w:rFonts w:ascii="Wingdings" w:hAnsi="Wingdings" w:hint="default"/>
      </w:rPr>
    </w:lvl>
  </w:abstractNum>
  <w:abstractNum w:abstractNumId="15" w15:restartNumberingAfterBreak="0">
    <w:nsid w:val="3E532EA0"/>
    <w:multiLevelType w:val="hybridMultilevel"/>
    <w:tmpl w:val="DF30D622"/>
    <w:lvl w:ilvl="0" w:tplc="7E9CAA6E">
      <w:start w:val="1"/>
      <w:numFmt w:val="bullet"/>
      <w:lvlText w:val=""/>
      <w:lvlJc w:val="left"/>
      <w:pPr>
        <w:ind w:left="1328" w:hanging="360"/>
      </w:pPr>
      <w:rPr>
        <w:rFonts w:ascii="Wingdings" w:eastAsia="Wingdings" w:hAnsi="Wingdings" w:cs="Wingdings" w:hint="default"/>
        <w:color w:val="C00000"/>
        <w:sz w:val="20"/>
        <w:szCs w:val="20"/>
        <w:lang w:val="fr-FR" w:eastAsia="en-US" w:bidi="ar-SA"/>
      </w:rPr>
    </w:lvl>
    <w:lvl w:ilvl="1" w:tplc="CA2EDF2A">
      <w:start w:val="1"/>
      <w:numFmt w:val="bullet"/>
      <w:lvlText w:val="•"/>
      <w:lvlJc w:val="left"/>
      <w:pPr>
        <w:ind w:left="2268" w:hanging="360"/>
      </w:pPr>
      <w:rPr>
        <w:lang w:val="fr-FR" w:eastAsia="en-US" w:bidi="ar-SA"/>
      </w:rPr>
    </w:lvl>
    <w:lvl w:ilvl="2" w:tplc="EE247EBE">
      <w:start w:val="1"/>
      <w:numFmt w:val="bullet"/>
      <w:lvlText w:val="•"/>
      <w:lvlJc w:val="left"/>
      <w:pPr>
        <w:ind w:left="3217" w:hanging="360"/>
      </w:pPr>
      <w:rPr>
        <w:lang w:val="fr-FR" w:eastAsia="en-US" w:bidi="ar-SA"/>
      </w:rPr>
    </w:lvl>
    <w:lvl w:ilvl="3" w:tplc="9F0E5072">
      <w:start w:val="1"/>
      <w:numFmt w:val="bullet"/>
      <w:lvlText w:val="•"/>
      <w:lvlJc w:val="left"/>
      <w:pPr>
        <w:ind w:left="4165" w:hanging="360"/>
      </w:pPr>
      <w:rPr>
        <w:lang w:val="fr-FR" w:eastAsia="en-US" w:bidi="ar-SA"/>
      </w:rPr>
    </w:lvl>
    <w:lvl w:ilvl="4" w:tplc="98883B90">
      <w:start w:val="1"/>
      <w:numFmt w:val="bullet"/>
      <w:lvlText w:val="•"/>
      <w:lvlJc w:val="left"/>
      <w:pPr>
        <w:ind w:left="5114" w:hanging="360"/>
      </w:pPr>
      <w:rPr>
        <w:lang w:val="fr-FR" w:eastAsia="en-US" w:bidi="ar-SA"/>
      </w:rPr>
    </w:lvl>
    <w:lvl w:ilvl="5" w:tplc="7F1E326A">
      <w:start w:val="1"/>
      <w:numFmt w:val="bullet"/>
      <w:lvlText w:val="•"/>
      <w:lvlJc w:val="left"/>
      <w:pPr>
        <w:ind w:left="6063" w:hanging="360"/>
      </w:pPr>
      <w:rPr>
        <w:lang w:val="fr-FR" w:eastAsia="en-US" w:bidi="ar-SA"/>
      </w:rPr>
    </w:lvl>
    <w:lvl w:ilvl="6" w:tplc="7C0C34F8">
      <w:start w:val="1"/>
      <w:numFmt w:val="bullet"/>
      <w:lvlText w:val="•"/>
      <w:lvlJc w:val="left"/>
      <w:pPr>
        <w:ind w:left="7011" w:hanging="360"/>
      </w:pPr>
      <w:rPr>
        <w:lang w:val="fr-FR" w:eastAsia="en-US" w:bidi="ar-SA"/>
      </w:rPr>
    </w:lvl>
    <w:lvl w:ilvl="7" w:tplc="68F053AC">
      <w:start w:val="1"/>
      <w:numFmt w:val="bullet"/>
      <w:lvlText w:val="•"/>
      <w:lvlJc w:val="left"/>
      <w:pPr>
        <w:ind w:left="7960" w:hanging="360"/>
      </w:pPr>
      <w:rPr>
        <w:lang w:val="fr-FR" w:eastAsia="en-US" w:bidi="ar-SA"/>
      </w:rPr>
    </w:lvl>
    <w:lvl w:ilvl="8" w:tplc="7A8EF87E">
      <w:start w:val="1"/>
      <w:numFmt w:val="bullet"/>
      <w:lvlText w:val="•"/>
      <w:lvlJc w:val="left"/>
      <w:pPr>
        <w:ind w:left="8909" w:hanging="360"/>
      </w:pPr>
      <w:rPr>
        <w:lang w:val="fr-FR" w:eastAsia="en-US" w:bidi="ar-SA"/>
      </w:rPr>
    </w:lvl>
  </w:abstractNum>
  <w:abstractNum w:abstractNumId="16" w15:restartNumberingAfterBreak="0">
    <w:nsid w:val="3ED70FAF"/>
    <w:multiLevelType w:val="hybridMultilevel"/>
    <w:tmpl w:val="D682B9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56E4339"/>
    <w:multiLevelType w:val="multilevel"/>
    <w:tmpl w:val="6DE66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DC4E4F"/>
    <w:multiLevelType w:val="hybridMultilevel"/>
    <w:tmpl w:val="8A0211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E3051E7"/>
    <w:multiLevelType w:val="multilevel"/>
    <w:tmpl w:val="C93A6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DF18D8"/>
    <w:multiLevelType w:val="hybridMultilevel"/>
    <w:tmpl w:val="7ADEF9FA"/>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1" w15:restartNumberingAfterBreak="0">
    <w:nsid w:val="4F541C11"/>
    <w:multiLevelType w:val="multilevel"/>
    <w:tmpl w:val="BEAC6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96425D"/>
    <w:multiLevelType w:val="hybridMultilevel"/>
    <w:tmpl w:val="35684DBA"/>
    <w:lvl w:ilvl="0" w:tplc="9D9E234E">
      <w:start w:val="4"/>
      <w:numFmt w:val="bullet"/>
      <w:lvlText w:val="-"/>
      <w:lvlJc w:val="left"/>
      <w:pPr>
        <w:ind w:left="360" w:hanging="360"/>
      </w:pPr>
      <w:rPr>
        <w:rFonts w:ascii="Marianne" w:eastAsiaTheme="minorHAnsi" w:hAnsi="Marianne" w:cs="Liberation San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5DF36B6D"/>
    <w:multiLevelType w:val="hybridMultilevel"/>
    <w:tmpl w:val="3B56B3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1402F04"/>
    <w:multiLevelType w:val="multilevel"/>
    <w:tmpl w:val="CFA44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46237A"/>
    <w:multiLevelType w:val="multilevel"/>
    <w:tmpl w:val="4A423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FD4818"/>
    <w:multiLevelType w:val="multilevel"/>
    <w:tmpl w:val="EB8E4C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84608F7"/>
    <w:multiLevelType w:val="multilevel"/>
    <w:tmpl w:val="4B0436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EEE64F6"/>
    <w:multiLevelType w:val="hybridMultilevel"/>
    <w:tmpl w:val="01603738"/>
    <w:lvl w:ilvl="0" w:tplc="8778A4A2">
      <w:start w:val="30"/>
      <w:numFmt w:val="bullet"/>
      <w:lvlText w:val="-"/>
      <w:lvlJc w:val="left"/>
      <w:pPr>
        <w:ind w:left="360" w:hanging="360"/>
      </w:pPr>
      <w:rPr>
        <w:rFonts w:ascii="Marianne" w:eastAsia="Times New Roman" w:hAnsi="Marianne"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73903054"/>
    <w:multiLevelType w:val="hybridMultilevel"/>
    <w:tmpl w:val="8474EA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585404C"/>
    <w:multiLevelType w:val="hybridMultilevel"/>
    <w:tmpl w:val="C44E6B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98953AB"/>
    <w:multiLevelType w:val="hybridMultilevel"/>
    <w:tmpl w:val="CE9A6E3E"/>
    <w:lvl w:ilvl="0" w:tplc="9D9E234E">
      <w:start w:val="4"/>
      <w:numFmt w:val="bullet"/>
      <w:lvlText w:val="-"/>
      <w:lvlJc w:val="left"/>
      <w:pPr>
        <w:ind w:left="360" w:hanging="360"/>
      </w:pPr>
      <w:rPr>
        <w:rFonts w:ascii="Marianne" w:eastAsiaTheme="minorHAnsi" w:hAnsi="Marianne" w:cs="Liberation San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7CB752B6"/>
    <w:multiLevelType w:val="hybridMultilevel"/>
    <w:tmpl w:val="AD0661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D9729B"/>
    <w:multiLevelType w:val="hybridMultilevel"/>
    <w:tmpl w:val="627A6D1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15:restartNumberingAfterBreak="0">
    <w:nsid w:val="7DBB372F"/>
    <w:multiLevelType w:val="multilevel"/>
    <w:tmpl w:val="805011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131781317">
    <w:abstractNumId w:val="14"/>
  </w:num>
  <w:num w:numId="2" w16cid:durableId="1139617978">
    <w:abstractNumId w:val="1"/>
  </w:num>
  <w:num w:numId="3" w16cid:durableId="1062169484">
    <w:abstractNumId w:val="15"/>
  </w:num>
  <w:num w:numId="4" w16cid:durableId="368452892">
    <w:abstractNumId w:val="9"/>
  </w:num>
  <w:num w:numId="5" w16cid:durableId="1798528269">
    <w:abstractNumId w:val="8"/>
  </w:num>
  <w:num w:numId="6" w16cid:durableId="2024748581">
    <w:abstractNumId w:val="6"/>
  </w:num>
  <w:num w:numId="7" w16cid:durableId="1358044524">
    <w:abstractNumId w:val="20"/>
  </w:num>
  <w:num w:numId="8" w16cid:durableId="1377580830">
    <w:abstractNumId w:val="16"/>
  </w:num>
  <w:num w:numId="9" w16cid:durableId="807359891">
    <w:abstractNumId w:val="4"/>
  </w:num>
  <w:num w:numId="10" w16cid:durableId="873537047">
    <w:abstractNumId w:val="30"/>
  </w:num>
  <w:num w:numId="11" w16cid:durableId="2005933483">
    <w:abstractNumId w:val="12"/>
  </w:num>
  <w:num w:numId="12" w16cid:durableId="77823437">
    <w:abstractNumId w:val="18"/>
  </w:num>
  <w:num w:numId="13" w16cid:durableId="58328104">
    <w:abstractNumId w:val="13"/>
  </w:num>
  <w:num w:numId="14" w16cid:durableId="1358002643">
    <w:abstractNumId w:val="29"/>
  </w:num>
  <w:num w:numId="15" w16cid:durableId="91171322">
    <w:abstractNumId w:val="23"/>
  </w:num>
  <w:num w:numId="16" w16cid:durableId="1793743997">
    <w:abstractNumId w:val="31"/>
  </w:num>
  <w:num w:numId="17" w16cid:durableId="1131552708">
    <w:abstractNumId w:val="22"/>
  </w:num>
  <w:num w:numId="18" w16cid:durableId="1465201404">
    <w:abstractNumId w:val="24"/>
  </w:num>
  <w:num w:numId="19" w16cid:durableId="1684741456">
    <w:abstractNumId w:val="17"/>
  </w:num>
  <w:num w:numId="20" w16cid:durableId="1991908423">
    <w:abstractNumId w:val="19"/>
  </w:num>
  <w:num w:numId="21" w16cid:durableId="2000037521">
    <w:abstractNumId w:val="10"/>
  </w:num>
  <w:num w:numId="22" w16cid:durableId="1979721816">
    <w:abstractNumId w:val="5"/>
  </w:num>
  <w:num w:numId="23" w16cid:durableId="1358123280">
    <w:abstractNumId w:val="0"/>
  </w:num>
  <w:num w:numId="24" w16cid:durableId="321617608">
    <w:abstractNumId w:val="33"/>
  </w:num>
  <w:num w:numId="25" w16cid:durableId="78841056">
    <w:abstractNumId w:val="28"/>
  </w:num>
  <w:num w:numId="26" w16cid:durableId="16004798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63172311">
    <w:abstractNumId w:val="7"/>
  </w:num>
  <w:num w:numId="28" w16cid:durableId="891697080">
    <w:abstractNumId w:val="27"/>
  </w:num>
  <w:num w:numId="29" w16cid:durableId="1395422770">
    <w:abstractNumId w:val="11"/>
  </w:num>
  <w:num w:numId="30" w16cid:durableId="863324819">
    <w:abstractNumId w:val="25"/>
  </w:num>
  <w:num w:numId="31" w16cid:durableId="2040809953">
    <w:abstractNumId w:val="21"/>
  </w:num>
  <w:num w:numId="32" w16cid:durableId="1827282526">
    <w:abstractNumId w:val="34"/>
  </w:num>
  <w:num w:numId="33" w16cid:durableId="118651525">
    <w:abstractNumId w:val="26"/>
  </w:num>
  <w:num w:numId="34" w16cid:durableId="8037110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28180157">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94C"/>
    <w:rsid w:val="00003C8D"/>
    <w:rsid w:val="00005C1F"/>
    <w:rsid w:val="00017505"/>
    <w:rsid w:val="00026701"/>
    <w:rsid w:val="00031B52"/>
    <w:rsid w:val="00034DD5"/>
    <w:rsid w:val="00043D0E"/>
    <w:rsid w:val="00044959"/>
    <w:rsid w:val="000603F4"/>
    <w:rsid w:val="000646E6"/>
    <w:rsid w:val="00073B2A"/>
    <w:rsid w:val="00083A7E"/>
    <w:rsid w:val="00085656"/>
    <w:rsid w:val="00086F77"/>
    <w:rsid w:val="000A2BB5"/>
    <w:rsid w:val="000A5E27"/>
    <w:rsid w:val="000A6DCA"/>
    <w:rsid w:val="000B2A3D"/>
    <w:rsid w:val="000C0998"/>
    <w:rsid w:val="000C1C2C"/>
    <w:rsid w:val="000E3857"/>
    <w:rsid w:val="000E4663"/>
    <w:rsid w:val="000F0559"/>
    <w:rsid w:val="000F260E"/>
    <w:rsid w:val="000F32ED"/>
    <w:rsid w:val="000F47D8"/>
    <w:rsid w:val="000F7ABA"/>
    <w:rsid w:val="00101EB3"/>
    <w:rsid w:val="00111309"/>
    <w:rsid w:val="00116BBA"/>
    <w:rsid w:val="001200E8"/>
    <w:rsid w:val="001351BF"/>
    <w:rsid w:val="00154511"/>
    <w:rsid w:val="0016183D"/>
    <w:rsid w:val="00164E88"/>
    <w:rsid w:val="00167D89"/>
    <w:rsid w:val="001719AD"/>
    <w:rsid w:val="001740C1"/>
    <w:rsid w:val="00184B48"/>
    <w:rsid w:val="00187085"/>
    <w:rsid w:val="00190AA2"/>
    <w:rsid w:val="001A283E"/>
    <w:rsid w:val="001C0758"/>
    <w:rsid w:val="001C5FDA"/>
    <w:rsid w:val="001C75B7"/>
    <w:rsid w:val="001C7C99"/>
    <w:rsid w:val="001D7360"/>
    <w:rsid w:val="001E412C"/>
    <w:rsid w:val="001F4C04"/>
    <w:rsid w:val="001F6A40"/>
    <w:rsid w:val="00211D6F"/>
    <w:rsid w:val="00213C4B"/>
    <w:rsid w:val="00215EAE"/>
    <w:rsid w:val="002169ED"/>
    <w:rsid w:val="00216AB1"/>
    <w:rsid w:val="00221285"/>
    <w:rsid w:val="00226AD6"/>
    <w:rsid w:val="00230DAA"/>
    <w:rsid w:val="00241D16"/>
    <w:rsid w:val="00242398"/>
    <w:rsid w:val="00267095"/>
    <w:rsid w:val="00271CEE"/>
    <w:rsid w:val="002842AF"/>
    <w:rsid w:val="002844EE"/>
    <w:rsid w:val="0028493E"/>
    <w:rsid w:val="00287959"/>
    <w:rsid w:val="00295893"/>
    <w:rsid w:val="002A00EB"/>
    <w:rsid w:val="002A2F57"/>
    <w:rsid w:val="002A3F52"/>
    <w:rsid w:val="002A531D"/>
    <w:rsid w:val="002A65C2"/>
    <w:rsid w:val="002C70E8"/>
    <w:rsid w:val="002D0E6E"/>
    <w:rsid w:val="002D3033"/>
    <w:rsid w:val="002D5BCF"/>
    <w:rsid w:val="002E579E"/>
    <w:rsid w:val="002F1A34"/>
    <w:rsid w:val="002F43F8"/>
    <w:rsid w:val="003029E7"/>
    <w:rsid w:val="003155E1"/>
    <w:rsid w:val="00335545"/>
    <w:rsid w:val="00335D76"/>
    <w:rsid w:val="00342D46"/>
    <w:rsid w:val="0034394C"/>
    <w:rsid w:val="00356CBB"/>
    <w:rsid w:val="00364A00"/>
    <w:rsid w:val="00364B6F"/>
    <w:rsid w:val="00364E0F"/>
    <w:rsid w:val="00382197"/>
    <w:rsid w:val="00382781"/>
    <w:rsid w:val="00385B07"/>
    <w:rsid w:val="00392700"/>
    <w:rsid w:val="00395D74"/>
    <w:rsid w:val="003969FD"/>
    <w:rsid w:val="003A2472"/>
    <w:rsid w:val="003A4A66"/>
    <w:rsid w:val="003A70F0"/>
    <w:rsid w:val="003B01F6"/>
    <w:rsid w:val="003B77A0"/>
    <w:rsid w:val="003C22EB"/>
    <w:rsid w:val="003C5E13"/>
    <w:rsid w:val="003C685A"/>
    <w:rsid w:val="003D2AAB"/>
    <w:rsid w:val="003D7898"/>
    <w:rsid w:val="0040461C"/>
    <w:rsid w:val="0040461F"/>
    <w:rsid w:val="0040583D"/>
    <w:rsid w:val="00411005"/>
    <w:rsid w:val="00413750"/>
    <w:rsid w:val="00417DED"/>
    <w:rsid w:val="00432925"/>
    <w:rsid w:val="00442A6E"/>
    <w:rsid w:val="00447913"/>
    <w:rsid w:val="004528C5"/>
    <w:rsid w:val="00456A0F"/>
    <w:rsid w:val="004663FD"/>
    <w:rsid w:val="004728AF"/>
    <w:rsid w:val="00481D41"/>
    <w:rsid w:val="00494C7A"/>
    <w:rsid w:val="00494F78"/>
    <w:rsid w:val="00496A81"/>
    <w:rsid w:val="004A5E50"/>
    <w:rsid w:val="004B1F3F"/>
    <w:rsid w:val="004B75DD"/>
    <w:rsid w:val="004B7C61"/>
    <w:rsid w:val="004C0354"/>
    <w:rsid w:val="004D2642"/>
    <w:rsid w:val="004E14D5"/>
    <w:rsid w:val="00505177"/>
    <w:rsid w:val="00506154"/>
    <w:rsid w:val="00506630"/>
    <w:rsid w:val="00507CCB"/>
    <w:rsid w:val="005138D1"/>
    <w:rsid w:val="005171F8"/>
    <w:rsid w:val="00525E99"/>
    <w:rsid w:val="005300B5"/>
    <w:rsid w:val="00530697"/>
    <w:rsid w:val="00533B08"/>
    <w:rsid w:val="00535BC5"/>
    <w:rsid w:val="00537DCA"/>
    <w:rsid w:val="00542948"/>
    <w:rsid w:val="00544AF4"/>
    <w:rsid w:val="005503D3"/>
    <w:rsid w:val="00550507"/>
    <w:rsid w:val="005558FE"/>
    <w:rsid w:val="00556280"/>
    <w:rsid w:val="00561863"/>
    <w:rsid w:val="00580B37"/>
    <w:rsid w:val="00581FA8"/>
    <w:rsid w:val="00590462"/>
    <w:rsid w:val="00590E4B"/>
    <w:rsid w:val="00595F54"/>
    <w:rsid w:val="005A0093"/>
    <w:rsid w:val="005B1435"/>
    <w:rsid w:val="005C36DC"/>
    <w:rsid w:val="005D5C25"/>
    <w:rsid w:val="005E1ED5"/>
    <w:rsid w:val="005E3F49"/>
    <w:rsid w:val="005E55CF"/>
    <w:rsid w:val="005E6365"/>
    <w:rsid w:val="005E79B8"/>
    <w:rsid w:val="005F1BCA"/>
    <w:rsid w:val="005F2006"/>
    <w:rsid w:val="00600EDF"/>
    <w:rsid w:val="0060445A"/>
    <w:rsid w:val="00610A99"/>
    <w:rsid w:val="0061702A"/>
    <w:rsid w:val="0061721A"/>
    <w:rsid w:val="00623D66"/>
    <w:rsid w:val="00627BA1"/>
    <w:rsid w:val="0063141F"/>
    <w:rsid w:val="00631A6F"/>
    <w:rsid w:val="00633DFC"/>
    <w:rsid w:val="00636D00"/>
    <w:rsid w:val="00637286"/>
    <w:rsid w:val="006403DA"/>
    <w:rsid w:val="00641DFD"/>
    <w:rsid w:val="00644BB7"/>
    <w:rsid w:val="00651FE3"/>
    <w:rsid w:val="00654062"/>
    <w:rsid w:val="00660DF3"/>
    <w:rsid w:val="00680F4F"/>
    <w:rsid w:val="00687F10"/>
    <w:rsid w:val="00690BD8"/>
    <w:rsid w:val="006919A8"/>
    <w:rsid w:val="00692EA7"/>
    <w:rsid w:val="006A135D"/>
    <w:rsid w:val="006A7A67"/>
    <w:rsid w:val="006B5489"/>
    <w:rsid w:val="006C0C31"/>
    <w:rsid w:val="006C0E62"/>
    <w:rsid w:val="006C7229"/>
    <w:rsid w:val="006D07C6"/>
    <w:rsid w:val="006D3D6D"/>
    <w:rsid w:val="006D531D"/>
    <w:rsid w:val="006E09BA"/>
    <w:rsid w:val="006F49EF"/>
    <w:rsid w:val="007002FA"/>
    <w:rsid w:val="00714782"/>
    <w:rsid w:val="00714A7E"/>
    <w:rsid w:val="00716BD9"/>
    <w:rsid w:val="007267EB"/>
    <w:rsid w:val="00730409"/>
    <w:rsid w:val="007408BF"/>
    <w:rsid w:val="0074727F"/>
    <w:rsid w:val="007512EE"/>
    <w:rsid w:val="00752A1E"/>
    <w:rsid w:val="00755AB4"/>
    <w:rsid w:val="00784555"/>
    <w:rsid w:val="007A00DE"/>
    <w:rsid w:val="007A04AE"/>
    <w:rsid w:val="007A5E78"/>
    <w:rsid w:val="007B4D24"/>
    <w:rsid w:val="007B72F0"/>
    <w:rsid w:val="007C5F80"/>
    <w:rsid w:val="007C7B1D"/>
    <w:rsid w:val="007D0980"/>
    <w:rsid w:val="007D44F1"/>
    <w:rsid w:val="007D6857"/>
    <w:rsid w:val="007E2786"/>
    <w:rsid w:val="00801860"/>
    <w:rsid w:val="00803CC9"/>
    <w:rsid w:val="00803E44"/>
    <w:rsid w:val="00806AF0"/>
    <w:rsid w:val="00816108"/>
    <w:rsid w:val="008176E9"/>
    <w:rsid w:val="00817A41"/>
    <w:rsid w:val="00826B9B"/>
    <w:rsid w:val="008340B0"/>
    <w:rsid w:val="008440A8"/>
    <w:rsid w:val="0085454B"/>
    <w:rsid w:val="0085586E"/>
    <w:rsid w:val="00860E27"/>
    <w:rsid w:val="008642D9"/>
    <w:rsid w:val="00865CE7"/>
    <w:rsid w:val="00866F32"/>
    <w:rsid w:val="00875632"/>
    <w:rsid w:val="008A2688"/>
    <w:rsid w:val="008A7047"/>
    <w:rsid w:val="008B0BB5"/>
    <w:rsid w:val="008C38E4"/>
    <w:rsid w:val="008C6623"/>
    <w:rsid w:val="008C67C0"/>
    <w:rsid w:val="008C711E"/>
    <w:rsid w:val="008D20D4"/>
    <w:rsid w:val="008D2A91"/>
    <w:rsid w:val="008F2971"/>
    <w:rsid w:val="008F400B"/>
    <w:rsid w:val="008F54F4"/>
    <w:rsid w:val="008F6D1A"/>
    <w:rsid w:val="00900652"/>
    <w:rsid w:val="00900E0F"/>
    <w:rsid w:val="009015CD"/>
    <w:rsid w:val="00915699"/>
    <w:rsid w:val="009161C4"/>
    <w:rsid w:val="00917893"/>
    <w:rsid w:val="009201CD"/>
    <w:rsid w:val="00920723"/>
    <w:rsid w:val="00922F5C"/>
    <w:rsid w:val="00925E23"/>
    <w:rsid w:val="00933525"/>
    <w:rsid w:val="00954115"/>
    <w:rsid w:val="009621F4"/>
    <w:rsid w:val="00967BCD"/>
    <w:rsid w:val="00973F3C"/>
    <w:rsid w:val="009802DB"/>
    <w:rsid w:val="009831DB"/>
    <w:rsid w:val="009837FA"/>
    <w:rsid w:val="00983A48"/>
    <w:rsid w:val="00983C14"/>
    <w:rsid w:val="00990187"/>
    <w:rsid w:val="00990B9C"/>
    <w:rsid w:val="00990F8B"/>
    <w:rsid w:val="00991F41"/>
    <w:rsid w:val="009A00F7"/>
    <w:rsid w:val="009A13FF"/>
    <w:rsid w:val="009A2508"/>
    <w:rsid w:val="009A4796"/>
    <w:rsid w:val="009A5562"/>
    <w:rsid w:val="009B26FF"/>
    <w:rsid w:val="009B3F2B"/>
    <w:rsid w:val="009C5F1F"/>
    <w:rsid w:val="009C7262"/>
    <w:rsid w:val="009C741A"/>
    <w:rsid w:val="009D0824"/>
    <w:rsid w:val="009D57B7"/>
    <w:rsid w:val="009E1CA7"/>
    <w:rsid w:val="009E29F3"/>
    <w:rsid w:val="009E2B83"/>
    <w:rsid w:val="009E5452"/>
    <w:rsid w:val="00A166D3"/>
    <w:rsid w:val="00A224B5"/>
    <w:rsid w:val="00A30345"/>
    <w:rsid w:val="00A35452"/>
    <w:rsid w:val="00A407CF"/>
    <w:rsid w:val="00A416C8"/>
    <w:rsid w:val="00A42355"/>
    <w:rsid w:val="00A43909"/>
    <w:rsid w:val="00A450AC"/>
    <w:rsid w:val="00A47EBE"/>
    <w:rsid w:val="00A55122"/>
    <w:rsid w:val="00A55EB3"/>
    <w:rsid w:val="00A57780"/>
    <w:rsid w:val="00A61A6D"/>
    <w:rsid w:val="00A63F08"/>
    <w:rsid w:val="00A67217"/>
    <w:rsid w:val="00A76BBE"/>
    <w:rsid w:val="00A83A1D"/>
    <w:rsid w:val="00A91F50"/>
    <w:rsid w:val="00A9464B"/>
    <w:rsid w:val="00AA06BA"/>
    <w:rsid w:val="00AA40C6"/>
    <w:rsid w:val="00AA708C"/>
    <w:rsid w:val="00AB54D0"/>
    <w:rsid w:val="00AC049E"/>
    <w:rsid w:val="00AC3616"/>
    <w:rsid w:val="00AC39B7"/>
    <w:rsid w:val="00AD164F"/>
    <w:rsid w:val="00AD48F5"/>
    <w:rsid w:val="00AD558E"/>
    <w:rsid w:val="00AE05FE"/>
    <w:rsid w:val="00AE1D0B"/>
    <w:rsid w:val="00AE2A35"/>
    <w:rsid w:val="00B04E4F"/>
    <w:rsid w:val="00B10AB5"/>
    <w:rsid w:val="00B233E7"/>
    <w:rsid w:val="00B242C3"/>
    <w:rsid w:val="00B30F1B"/>
    <w:rsid w:val="00B37803"/>
    <w:rsid w:val="00B412D1"/>
    <w:rsid w:val="00B42755"/>
    <w:rsid w:val="00B51CF0"/>
    <w:rsid w:val="00B53738"/>
    <w:rsid w:val="00B56928"/>
    <w:rsid w:val="00B573B0"/>
    <w:rsid w:val="00B57CBF"/>
    <w:rsid w:val="00B65248"/>
    <w:rsid w:val="00B666EE"/>
    <w:rsid w:val="00B74DCE"/>
    <w:rsid w:val="00B7725C"/>
    <w:rsid w:val="00B84745"/>
    <w:rsid w:val="00B8487A"/>
    <w:rsid w:val="00B86E15"/>
    <w:rsid w:val="00B95243"/>
    <w:rsid w:val="00B97916"/>
    <w:rsid w:val="00BA27A2"/>
    <w:rsid w:val="00BB1E88"/>
    <w:rsid w:val="00BC016A"/>
    <w:rsid w:val="00BC7610"/>
    <w:rsid w:val="00BE28C9"/>
    <w:rsid w:val="00BE6D41"/>
    <w:rsid w:val="00C02EC7"/>
    <w:rsid w:val="00C031A8"/>
    <w:rsid w:val="00C04314"/>
    <w:rsid w:val="00C10D8A"/>
    <w:rsid w:val="00C17F80"/>
    <w:rsid w:val="00C20FCA"/>
    <w:rsid w:val="00C21CB0"/>
    <w:rsid w:val="00C352CC"/>
    <w:rsid w:val="00C434A5"/>
    <w:rsid w:val="00C46E8C"/>
    <w:rsid w:val="00C560D5"/>
    <w:rsid w:val="00C56A1C"/>
    <w:rsid w:val="00C5783E"/>
    <w:rsid w:val="00C72D64"/>
    <w:rsid w:val="00C80A45"/>
    <w:rsid w:val="00C8307F"/>
    <w:rsid w:val="00C844EE"/>
    <w:rsid w:val="00C97C9F"/>
    <w:rsid w:val="00CA3567"/>
    <w:rsid w:val="00CA68A4"/>
    <w:rsid w:val="00CB0322"/>
    <w:rsid w:val="00CB15C1"/>
    <w:rsid w:val="00CB62DB"/>
    <w:rsid w:val="00CC0F8F"/>
    <w:rsid w:val="00CC1B69"/>
    <w:rsid w:val="00CC7082"/>
    <w:rsid w:val="00CC784F"/>
    <w:rsid w:val="00CD313A"/>
    <w:rsid w:val="00CE6F56"/>
    <w:rsid w:val="00CF415E"/>
    <w:rsid w:val="00D0690F"/>
    <w:rsid w:val="00D11B39"/>
    <w:rsid w:val="00D11CA6"/>
    <w:rsid w:val="00D17FC8"/>
    <w:rsid w:val="00D21611"/>
    <w:rsid w:val="00D32B5E"/>
    <w:rsid w:val="00D32E86"/>
    <w:rsid w:val="00D336BF"/>
    <w:rsid w:val="00D45081"/>
    <w:rsid w:val="00D52F0E"/>
    <w:rsid w:val="00D55108"/>
    <w:rsid w:val="00D65206"/>
    <w:rsid w:val="00D65723"/>
    <w:rsid w:val="00D67449"/>
    <w:rsid w:val="00D73402"/>
    <w:rsid w:val="00D766E2"/>
    <w:rsid w:val="00D8135F"/>
    <w:rsid w:val="00D8459E"/>
    <w:rsid w:val="00D853CE"/>
    <w:rsid w:val="00D95D2B"/>
    <w:rsid w:val="00D96B8C"/>
    <w:rsid w:val="00DA1828"/>
    <w:rsid w:val="00DB1936"/>
    <w:rsid w:val="00DB2F0C"/>
    <w:rsid w:val="00DB729E"/>
    <w:rsid w:val="00DC045C"/>
    <w:rsid w:val="00DC7DE1"/>
    <w:rsid w:val="00DF1A0E"/>
    <w:rsid w:val="00DF6C2A"/>
    <w:rsid w:val="00E02F79"/>
    <w:rsid w:val="00E07DE8"/>
    <w:rsid w:val="00E27EC4"/>
    <w:rsid w:val="00E31EE3"/>
    <w:rsid w:val="00E32C11"/>
    <w:rsid w:val="00E4175F"/>
    <w:rsid w:val="00E46F86"/>
    <w:rsid w:val="00E47CFF"/>
    <w:rsid w:val="00E63B0F"/>
    <w:rsid w:val="00E754B0"/>
    <w:rsid w:val="00E776FE"/>
    <w:rsid w:val="00E80344"/>
    <w:rsid w:val="00E935FB"/>
    <w:rsid w:val="00E94CA1"/>
    <w:rsid w:val="00EA1263"/>
    <w:rsid w:val="00EA1F72"/>
    <w:rsid w:val="00EA28C6"/>
    <w:rsid w:val="00EA2F42"/>
    <w:rsid w:val="00EA45B9"/>
    <w:rsid w:val="00EA6BC4"/>
    <w:rsid w:val="00EB66D5"/>
    <w:rsid w:val="00EC1775"/>
    <w:rsid w:val="00EC7504"/>
    <w:rsid w:val="00EE0F2B"/>
    <w:rsid w:val="00EF6922"/>
    <w:rsid w:val="00EF6A38"/>
    <w:rsid w:val="00EF6ACE"/>
    <w:rsid w:val="00F0219B"/>
    <w:rsid w:val="00F02BA8"/>
    <w:rsid w:val="00F076ED"/>
    <w:rsid w:val="00F111FD"/>
    <w:rsid w:val="00F265BE"/>
    <w:rsid w:val="00F31AEC"/>
    <w:rsid w:val="00F344D8"/>
    <w:rsid w:val="00F45AA9"/>
    <w:rsid w:val="00F51DBB"/>
    <w:rsid w:val="00F5213E"/>
    <w:rsid w:val="00F52549"/>
    <w:rsid w:val="00F57F00"/>
    <w:rsid w:val="00F60C03"/>
    <w:rsid w:val="00F67F9D"/>
    <w:rsid w:val="00F77710"/>
    <w:rsid w:val="00F77891"/>
    <w:rsid w:val="00F839AF"/>
    <w:rsid w:val="00F84924"/>
    <w:rsid w:val="00F86588"/>
    <w:rsid w:val="00F876D4"/>
    <w:rsid w:val="00F87797"/>
    <w:rsid w:val="00F939BF"/>
    <w:rsid w:val="00FA182D"/>
    <w:rsid w:val="00FA1C76"/>
    <w:rsid w:val="00FA79DC"/>
    <w:rsid w:val="00FB77A2"/>
    <w:rsid w:val="00FC747E"/>
    <w:rsid w:val="00FE0A97"/>
    <w:rsid w:val="00FE5F92"/>
    <w:rsid w:val="00FE69D1"/>
    <w:rsid w:val="03BEA8DF"/>
    <w:rsid w:val="03D97F1D"/>
    <w:rsid w:val="043F012F"/>
    <w:rsid w:val="070A1441"/>
    <w:rsid w:val="077E6629"/>
    <w:rsid w:val="0822E490"/>
    <w:rsid w:val="08E8ADF1"/>
    <w:rsid w:val="0AD7DBBE"/>
    <w:rsid w:val="0AF84E45"/>
    <w:rsid w:val="0C156C09"/>
    <w:rsid w:val="0CA6DC76"/>
    <w:rsid w:val="0D0FF697"/>
    <w:rsid w:val="0F73033C"/>
    <w:rsid w:val="0F8F9347"/>
    <w:rsid w:val="11337D13"/>
    <w:rsid w:val="12CDEA78"/>
    <w:rsid w:val="154CFBC7"/>
    <w:rsid w:val="159506F3"/>
    <w:rsid w:val="15E92296"/>
    <w:rsid w:val="164E21E6"/>
    <w:rsid w:val="1954B279"/>
    <w:rsid w:val="1A5502C8"/>
    <w:rsid w:val="1D8C02DA"/>
    <w:rsid w:val="1DCC8F84"/>
    <w:rsid w:val="1FB856C3"/>
    <w:rsid w:val="21863AD4"/>
    <w:rsid w:val="21D80FA8"/>
    <w:rsid w:val="223C2D38"/>
    <w:rsid w:val="22B50CDD"/>
    <w:rsid w:val="232B3195"/>
    <w:rsid w:val="243A2780"/>
    <w:rsid w:val="24977A49"/>
    <w:rsid w:val="254A5CB6"/>
    <w:rsid w:val="298D77F4"/>
    <w:rsid w:val="29FEDD99"/>
    <w:rsid w:val="2B39A14E"/>
    <w:rsid w:val="2B5F9793"/>
    <w:rsid w:val="2CF5CBC1"/>
    <w:rsid w:val="2D04266A"/>
    <w:rsid w:val="2F13F2B9"/>
    <w:rsid w:val="315E60FF"/>
    <w:rsid w:val="324A6CED"/>
    <w:rsid w:val="32C94397"/>
    <w:rsid w:val="36110F2D"/>
    <w:rsid w:val="37CC5CDA"/>
    <w:rsid w:val="387C3278"/>
    <w:rsid w:val="399C8F92"/>
    <w:rsid w:val="39EC5CFC"/>
    <w:rsid w:val="3C810F9F"/>
    <w:rsid w:val="3EB9D88B"/>
    <w:rsid w:val="402BF9D0"/>
    <w:rsid w:val="41E595C2"/>
    <w:rsid w:val="41F9367C"/>
    <w:rsid w:val="42CCD3E0"/>
    <w:rsid w:val="43964796"/>
    <w:rsid w:val="4518542B"/>
    <w:rsid w:val="45C4619E"/>
    <w:rsid w:val="46350B3C"/>
    <w:rsid w:val="46981AF6"/>
    <w:rsid w:val="4A42CB97"/>
    <w:rsid w:val="4B4E3778"/>
    <w:rsid w:val="4BDF5288"/>
    <w:rsid w:val="4C44BCC9"/>
    <w:rsid w:val="4C69161D"/>
    <w:rsid w:val="4E266677"/>
    <w:rsid w:val="4ECB646D"/>
    <w:rsid w:val="4EDBBAA2"/>
    <w:rsid w:val="4F08D665"/>
    <w:rsid w:val="4FB5FABA"/>
    <w:rsid w:val="4FE6A063"/>
    <w:rsid w:val="511787F1"/>
    <w:rsid w:val="53B62374"/>
    <w:rsid w:val="548F311F"/>
    <w:rsid w:val="557EFDC2"/>
    <w:rsid w:val="57B32153"/>
    <w:rsid w:val="58027A08"/>
    <w:rsid w:val="587937DC"/>
    <w:rsid w:val="5990C598"/>
    <w:rsid w:val="5AC47E4C"/>
    <w:rsid w:val="5BDD1969"/>
    <w:rsid w:val="5D10E088"/>
    <w:rsid w:val="5D498027"/>
    <w:rsid w:val="5F66B437"/>
    <w:rsid w:val="612FFD55"/>
    <w:rsid w:val="63F499EB"/>
    <w:rsid w:val="65D20169"/>
    <w:rsid w:val="67D10614"/>
    <w:rsid w:val="6A7E4AAD"/>
    <w:rsid w:val="6B624653"/>
    <w:rsid w:val="6D07B801"/>
    <w:rsid w:val="6DAF54F4"/>
    <w:rsid w:val="70604976"/>
    <w:rsid w:val="7C26551B"/>
    <w:rsid w:val="7C419BED"/>
    <w:rsid w:val="7CE5B035"/>
    <w:rsid w:val="7DCA1549"/>
    <w:rsid w:val="7FE75D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D00D2"/>
  <w15:docId w15:val="{8363C0D4-B71D-4CC6-A37C-A162C84BC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00"/>
    </w:pPr>
    <w:rPr>
      <w:rFonts w:ascii="Marianne" w:eastAsia="Lucida Sans Unicode" w:hAnsi="Marianne" w:cs="Lucida Sans Unicode"/>
      <w:szCs w:val="22"/>
      <w:lang w:eastAsia="en-US"/>
    </w:rPr>
  </w:style>
  <w:style w:type="paragraph" w:styleId="Titre1">
    <w:name w:val="heading 1"/>
    <w:basedOn w:val="Normal"/>
    <w:link w:val="Titre1Car"/>
    <w:uiPriority w:val="9"/>
    <w:qFormat/>
    <w:rsid w:val="00900652"/>
    <w:pPr>
      <w:spacing w:before="360"/>
      <w:outlineLvl w:val="0"/>
    </w:pPr>
    <w:rPr>
      <w:b/>
      <w:color w:val="F50000"/>
      <w:sz w:val="48"/>
    </w:rPr>
  </w:style>
  <w:style w:type="paragraph" w:styleId="Titre2">
    <w:name w:val="heading 2"/>
    <w:basedOn w:val="Normal"/>
    <w:next w:val="Normal"/>
    <w:link w:val="Titre2Car"/>
    <w:uiPriority w:val="9"/>
    <w:unhideWhenUsed/>
    <w:qFormat/>
    <w:rsid w:val="00900652"/>
    <w:pPr>
      <w:spacing w:before="360" w:after="200"/>
      <w:outlineLvl w:val="1"/>
    </w:pPr>
    <w:rPr>
      <w:b/>
      <w:color w:val="000091"/>
      <w:position w:val="-20"/>
      <w:sz w:val="32"/>
    </w:rPr>
  </w:style>
  <w:style w:type="paragraph" w:styleId="Titre3">
    <w:name w:val="heading 3"/>
    <w:basedOn w:val="Normal"/>
    <w:next w:val="Normal"/>
    <w:link w:val="Titre3Car"/>
    <w:uiPriority w:val="9"/>
    <w:unhideWhenUsed/>
    <w:qFormat/>
    <w:rsid w:val="00B42755"/>
    <w:pPr>
      <w:spacing w:before="360"/>
      <w:jc w:val="both"/>
      <w:outlineLvl w:val="2"/>
    </w:pPr>
    <w:rPr>
      <w:b/>
      <w:sz w:val="24"/>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900652"/>
    <w:rPr>
      <w:rFonts w:ascii="Marianne" w:eastAsia="Lucida Sans Unicode" w:hAnsi="Marianne" w:cs="Lucida Sans Unicode"/>
      <w:b/>
      <w:color w:val="F50000"/>
      <w:sz w:val="48"/>
      <w:szCs w:val="22"/>
      <w:lang w:eastAsia="en-US"/>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character" w:customStyle="1" w:styleId="TitleChar">
    <w:name w:val="Title Char"/>
    <w:uiPriority w:val="10"/>
    <w:rPr>
      <w:sz w:val="48"/>
      <w:szCs w:val="48"/>
    </w:rPr>
  </w:style>
  <w:style w:type="character" w:customStyle="1" w:styleId="SubtitleChar">
    <w:name w:val="Subtitle Char"/>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customStyle="1" w:styleId="Grilledetableauclaire1">
    <w:name w:val="Grille de tableau claire1"/>
    <w:basedOn w:val="TableauNormal"/>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styleId="Tableausimple1">
    <w:name w:val="Plain Table 1"/>
    <w:basedOn w:val="TableauNormal"/>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Tableausimple2">
    <w:name w:val="Plain Table 2"/>
    <w:basedOn w:val="TableauNormal"/>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TableauGrille1Clair">
    <w:name w:val="Grid Table 1 Light"/>
    <w:basedOn w:val="TableauNormal"/>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TableauGrille1Clair-Accentuation11">
    <w:name w:val="Tableau Grille 1 Clair - Accentuation 11"/>
    <w:basedOn w:val="TableauNormal"/>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TableauGrille1Clair-Accentuation21">
    <w:name w:val="Tableau Grille 1 Clair - Accentuation 21"/>
    <w:basedOn w:val="TableauNormal"/>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TableauGrille1Clair-Accentuation31">
    <w:name w:val="Tableau Grille 1 Clair - Accentuation 31"/>
    <w:basedOn w:val="TableauNormal"/>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TableauGrille1Clair-Accentuation41">
    <w:name w:val="Tableau Grille 1 Clair - Accentuation 41"/>
    <w:basedOn w:val="TableauNormal"/>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TableauGrille1Clair-Accentuation51">
    <w:name w:val="Tableau Grille 1 Clair - Accentuation 51"/>
    <w:basedOn w:val="Tableau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TableauGrille1Clair-Accentuation61">
    <w:name w:val="Tableau Grille 1 Clair - Accentuation 61"/>
    <w:basedOn w:val="Tableau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styleId="TableauGrille2">
    <w:name w:val="Grid Table 2"/>
    <w:basedOn w:val="TableauNormal"/>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TableauGrille2-Accentuation11">
    <w:name w:val="Tableau Grille 2 - Accentuation 11"/>
    <w:basedOn w:val="TableauNormal"/>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TableauGrille2-Accentuation21">
    <w:name w:val="Tableau Grille 2 - Accentuation 21"/>
    <w:basedOn w:val="TableauNormal"/>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TableauGrille2-Accentuation31">
    <w:name w:val="Tableau Grille 2 - Accentuation 31"/>
    <w:basedOn w:val="TableauNormal"/>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TableauGrille2-Accentuation41">
    <w:name w:val="Tableau Grille 2 - Accentuation 41"/>
    <w:basedOn w:val="TableauNormal"/>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TableauGrille2-Accentuation51">
    <w:name w:val="Tableau Grille 2 - Accentuation 51"/>
    <w:basedOn w:val="TableauNormal"/>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TableauGrille2-Accentuation61">
    <w:name w:val="Tableau Grille 2 - Accentuation 61"/>
    <w:basedOn w:val="TableauNormal"/>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TableauGrille3">
    <w:name w:val="Grid Table 3"/>
    <w:basedOn w:val="TableauNormal"/>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TableauGrille3-Accentuation11">
    <w:name w:val="Tableau Grille 3 - Accentuation 11"/>
    <w:basedOn w:val="TableauNormal"/>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TableauGrille3-Accentuation21">
    <w:name w:val="Tableau Grille 3 - Accentuation 21"/>
    <w:basedOn w:val="TableauNormal"/>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TableauGrille3-Accentuation31">
    <w:name w:val="Tableau Grille 3 - Accentuation 31"/>
    <w:basedOn w:val="TableauNormal"/>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TableauGrille3-Accentuation41">
    <w:name w:val="Tableau Grille 3 - Accentuation 41"/>
    <w:basedOn w:val="TableauNormal"/>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TableauGrille3-Accentuation51">
    <w:name w:val="Tableau Grille 3 - Accentuation 51"/>
    <w:basedOn w:val="TableauNormal"/>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TableauGrille3-Accentuation61">
    <w:name w:val="Tableau Grille 3 - Accentuation 61"/>
    <w:basedOn w:val="TableauNormal"/>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TableauGrille4">
    <w:name w:val="Grid Table 4"/>
    <w:basedOn w:val="TableauNormal"/>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TableauGrille4-Accentuation11">
    <w:name w:val="Tableau Grille 4 - Accentuation 11"/>
    <w:basedOn w:val="TableauNormal"/>
    <w:uiPriority w:val="5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TableauGrille4-Accentuation21">
    <w:name w:val="Tableau Grille 4 - Accentuation 21"/>
    <w:basedOn w:val="TableauNormal"/>
    <w:uiPriority w:val="5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TableauGrille4-Accentuation31">
    <w:name w:val="Tableau Grille 4 - Accentuation 31"/>
    <w:basedOn w:val="TableauNormal"/>
    <w:uiPriority w:val="5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TableauGrille4-Accentuation41">
    <w:name w:val="Tableau Grille 4 - Accentuation 41"/>
    <w:basedOn w:val="TableauNormal"/>
    <w:uiPriority w:val="5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TableauGrille4-Accentuation51">
    <w:name w:val="Tableau Grille 4 - Accentuation 51"/>
    <w:basedOn w:val="TableauNormal"/>
    <w:uiPriority w:val="5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TableauGrille4-Accentuation61">
    <w:name w:val="Tableau Grille 4 - Accentuation 61"/>
    <w:basedOn w:val="TableauNormal"/>
    <w:uiPriority w:val="5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TableauGrille5Fonc">
    <w:name w:val="Grid Table 5 Dark"/>
    <w:basedOn w:val="Tableau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TableauGrille5Fonc-Accentuation11">
    <w:name w:val="Tableau Grille 5 Foncé - Accentuation 11"/>
    <w:basedOn w:val="Tableau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TableauGrille5Fonc-Accentuation21">
    <w:name w:val="Tableau Grille 5 Foncé - Accentuation 21"/>
    <w:basedOn w:val="Tableau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TableauGrille5Fonc-Accentuation31">
    <w:name w:val="Tableau Grille 5 Foncé - Accentuation 31"/>
    <w:basedOn w:val="Tableau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TableauGrille5Fonc-Accentuation41">
    <w:name w:val="Tableau Grille 5 Foncé - Accentuation 41"/>
    <w:basedOn w:val="Tableau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TableauGrille5Fonc-Accentuation51">
    <w:name w:val="Tableau Grille 5 Foncé - Accentuation 51"/>
    <w:basedOn w:val="Tableau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TableauGrille5Fonc-Accentuation61">
    <w:name w:val="Tableau Grille 5 Foncé - Accentuation 61"/>
    <w:basedOn w:val="Tableau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styleId="TableauGrille6Couleur">
    <w:name w:val="Grid Table 6 Colorful"/>
    <w:basedOn w:val="TableauNormal"/>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TableauGrille6Couleur-Accentuation11">
    <w:name w:val="Tableau Grille 6 Couleur - Accentuation 11"/>
    <w:basedOn w:val="TableauNormal"/>
    <w:uiPriority w:val="99"/>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TableauGrille6Couleur-Accentuation21">
    <w:name w:val="Tableau Grille 6 Couleur - Accentuation 21"/>
    <w:basedOn w:val="TableauNormal"/>
    <w:uiPriority w:val="99"/>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TableauGrille6Couleur-Accentuation31">
    <w:name w:val="Tableau Grille 6 Couleur - Accentuation 31"/>
    <w:basedOn w:val="TableauNormal"/>
    <w:uiPriority w:val="99"/>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TableauGrille6Couleur-Accentuation41">
    <w:name w:val="Tableau Grille 6 Couleur - Accentuation 41"/>
    <w:basedOn w:val="TableauNormal"/>
    <w:uiPriority w:val="99"/>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TableauGrille6Couleur-Accentuation51">
    <w:name w:val="Tableau Grille 6 Couleur - Accentuation 51"/>
    <w:basedOn w:val="TableauNormal"/>
    <w:uiPriority w:val="99"/>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TableauGrille6Couleur-Accentuation61">
    <w:name w:val="Tableau Grille 6 Couleur - Accentuation 61"/>
    <w:basedOn w:val="TableauNormal"/>
    <w:uiPriority w:val="99"/>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TableauGrille7Couleur-Accentuation11">
    <w:name w:val="Tableau Grille 7 Couleur - Accentuation 11"/>
    <w:basedOn w:val="TableauNormal"/>
    <w:uiPriority w:val="99"/>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TableauGrille7Couleur-Accentuation21">
    <w:name w:val="Tableau Grille 7 Couleur - Accentuation 21"/>
    <w:basedOn w:val="TableauNormal"/>
    <w:uiPriority w:val="99"/>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TableauGrille7Couleur-Accentuation31">
    <w:name w:val="Tableau Grille 7 Couleur - Accentuation 31"/>
    <w:basedOn w:val="TableauNormal"/>
    <w:uiPriority w:val="99"/>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TableauGrille7Couleur-Accentuation41">
    <w:name w:val="Tableau Grille 7 Couleur - Accentuation 41"/>
    <w:basedOn w:val="TableauNormal"/>
    <w:uiPriority w:val="99"/>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TableauGrille7Couleur-Accentuation51">
    <w:name w:val="Tableau Grille 7 Couleur - Accentuation 51"/>
    <w:basedOn w:val="TableauNormal"/>
    <w:uiPriority w:val="99"/>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TableauGrille7Couleur-Accentuation61">
    <w:name w:val="Tableau Grille 7 Couleur - Accentuation 61"/>
    <w:basedOn w:val="TableauNormal"/>
    <w:uiPriority w:val="99"/>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TableauListe1Clair-Accentuation11">
    <w:name w:val="Tableau Liste 1 Clair - Accentuation 1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TableauListe1Clair-Accentuation21">
    <w:name w:val="Tableau Liste 1 Clair - Accentuation 2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TableauListe1Clair-Accentuation31">
    <w:name w:val="Tableau Liste 1 Clair - Accentuation 3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TableauListe1Clair-Accentuation41">
    <w:name w:val="Tableau Liste 1 Clair - Accentuation 4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TableauListe1Clair-Accentuation51">
    <w:name w:val="Tableau Liste 1 Clair - Accentuation 5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TableauListe1Clair-Accentuation61">
    <w:name w:val="Tableau Liste 1 Clair - Accentuation 6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styleId="TableauListe2">
    <w:name w:val="List Table 2"/>
    <w:basedOn w:val="TableauNormal"/>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TableauListe2-Accentuation11">
    <w:name w:val="Tableau Liste 2 - Accentuation 11"/>
    <w:basedOn w:val="TableauNormal"/>
    <w:uiPriority w:val="99"/>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TableauListe2-Accentuation21">
    <w:name w:val="Tableau Liste 2 - Accentuation 21"/>
    <w:basedOn w:val="TableauNormal"/>
    <w:uiPriority w:val="99"/>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TableauListe2-Accentuation31">
    <w:name w:val="Tableau Liste 2 - Accentuation 31"/>
    <w:basedOn w:val="TableauNormal"/>
    <w:uiPriority w:val="99"/>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TableauListe2-Accentuation41">
    <w:name w:val="Tableau Liste 2 - Accentuation 41"/>
    <w:basedOn w:val="TableauNormal"/>
    <w:uiPriority w:val="99"/>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TableauListe2-Accentuation51">
    <w:name w:val="Tableau Liste 2 - Accentuation 51"/>
    <w:basedOn w:val="TableauNormal"/>
    <w:uiPriority w:val="99"/>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TableauListe2-Accentuation61">
    <w:name w:val="Tableau Liste 2 - Accentuation 61"/>
    <w:basedOn w:val="TableauNormal"/>
    <w:uiPriority w:val="99"/>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styleId="TableauListe3">
    <w:name w:val="List Table 3"/>
    <w:basedOn w:val="TableauNormal"/>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TableauListe3-Accentuation11">
    <w:name w:val="Tableau Liste 3 - Accentuation 11"/>
    <w:basedOn w:val="TableauNormal"/>
    <w:uiPriority w:val="99"/>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TableauListe3-Accentuation21">
    <w:name w:val="Tableau Liste 3 - Accentuation 21"/>
    <w:basedOn w:val="TableauNormal"/>
    <w:uiPriority w:val="99"/>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TableauListe3-Accentuation31">
    <w:name w:val="Tableau Liste 3 - Accentuation 31"/>
    <w:basedOn w:val="TableauNormal"/>
    <w:uiPriority w:val="99"/>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TableauListe3-Accentuation41">
    <w:name w:val="Tableau Liste 3 - Accentuation 41"/>
    <w:basedOn w:val="TableauNormal"/>
    <w:uiPriority w:val="99"/>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TableauListe3-Accentuation51">
    <w:name w:val="Tableau Liste 3 - Accentuation 51"/>
    <w:basedOn w:val="TableauNormal"/>
    <w:uiPriority w:val="99"/>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TableauListe3-Accentuation61">
    <w:name w:val="Tableau Liste 3 - Accentuation 61"/>
    <w:basedOn w:val="TableauNormal"/>
    <w:uiPriority w:val="99"/>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styleId="TableauListe4">
    <w:name w:val="List Table 4"/>
    <w:basedOn w:val="TableauNormal"/>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TableauListe4-Accentuation11">
    <w:name w:val="Tableau Liste 4 - Accentuation 11"/>
    <w:basedOn w:val="TableauNormal"/>
    <w:uiPriority w:val="9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TableauListe4-Accentuation21">
    <w:name w:val="Tableau Liste 4 - Accentuation 21"/>
    <w:basedOn w:val="TableauNormal"/>
    <w:uiPriority w:val="9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TableauListe4-Accentuation31">
    <w:name w:val="Tableau Liste 4 - Accentuation 31"/>
    <w:basedOn w:val="TableauNormal"/>
    <w:uiPriority w:val="9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TableauListe4-Accentuation41">
    <w:name w:val="Tableau Liste 4 - Accentuation 41"/>
    <w:basedOn w:val="TableauNormal"/>
    <w:uiPriority w:val="9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TableauListe4-Accentuation51">
    <w:name w:val="Tableau Liste 4 - Accentuation 51"/>
    <w:basedOn w:val="TableauNormal"/>
    <w:uiPriority w:val="9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TableauListe4-Accentuation61">
    <w:name w:val="Tableau Liste 4 - Accentuation 61"/>
    <w:basedOn w:val="TableauNormal"/>
    <w:uiPriority w:val="9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styleId="TableauListe5Fonc">
    <w:name w:val="List Table 5 Dark"/>
    <w:basedOn w:val="TableauNormal"/>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TableauListe5Fonc-Accentuation11">
    <w:name w:val="Tableau Liste 5 Foncé - Accentuation 11"/>
    <w:basedOn w:val="TableauNormal"/>
    <w:uiPriority w:val="99"/>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TableauListe5Fonc-Accentuation21">
    <w:name w:val="Tableau Liste 5 Foncé - Accentuation 21"/>
    <w:basedOn w:val="TableauNormal"/>
    <w:uiPriority w:val="99"/>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TableauListe5Fonc-Accentuation31">
    <w:name w:val="Tableau Liste 5 Foncé - Accentuation 31"/>
    <w:basedOn w:val="TableauNormal"/>
    <w:uiPriority w:val="99"/>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TableauListe5Fonc-Accentuation41">
    <w:name w:val="Tableau Liste 5 Foncé - Accentuation 41"/>
    <w:basedOn w:val="TableauNormal"/>
    <w:uiPriority w:val="99"/>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TableauListe5Fonc-Accentuation51">
    <w:name w:val="Tableau Liste 5 Foncé - Accentuation 51"/>
    <w:basedOn w:val="TableauNormal"/>
    <w:uiPriority w:val="99"/>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TableauListe5Fonc-Accentuation61">
    <w:name w:val="Tableau Liste 5 Foncé - Accentuation 61"/>
    <w:basedOn w:val="TableauNormal"/>
    <w:uiPriority w:val="99"/>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styleId="TableauListe6Couleur">
    <w:name w:val="List Table 6 Colorful"/>
    <w:basedOn w:val="TableauNormal"/>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TableauListe6Couleur-Accentuation11">
    <w:name w:val="Tableau Liste 6 Couleur - Accentuation 11"/>
    <w:basedOn w:val="TableauNormal"/>
    <w:uiPriority w:val="99"/>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TableauListe6Couleur-Accentuation21">
    <w:name w:val="Tableau Liste 6 Couleur - Accentuation 21"/>
    <w:basedOn w:val="TableauNormal"/>
    <w:uiPriority w:val="99"/>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TableauListe6Couleur-Accentuation31">
    <w:name w:val="Tableau Liste 6 Couleur - Accentuation 31"/>
    <w:basedOn w:val="TableauNormal"/>
    <w:uiPriority w:val="99"/>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TableauListe6Couleur-Accentuation41">
    <w:name w:val="Tableau Liste 6 Couleur - Accentuation 41"/>
    <w:basedOn w:val="TableauNormal"/>
    <w:uiPriority w:val="99"/>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TableauListe6Couleur-Accentuation51">
    <w:name w:val="Tableau Liste 6 Couleur - Accentuation 51"/>
    <w:basedOn w:val="TableauNormal"/>
    <w:uiPriority w:val="99"/>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TableauListe6Couleur-Accentuation61">
    <w:name w:val="Tableau Liste 6 Couleur - Accentuation 61"/>
    <w:basedOn w:val="TableauNormal"/>
    <w:uiPriority w:val="99"/>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TableauListe7Couleur-Accentuation11">
    <w:name w:val="Tableau Liste 7 Couleur - Accentuation 11"/>
    <w:basedOn w:val="TableauNormal"/>
    <w:uiPriority w:val="99"/>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TableauListe7Couleur-Accentuation21">
    <w:name w:val="Tableau Liste 7 Couleur - Accentuation 21"/>
    <w:basedOn w:val="TableauNormal"/>
    <w:uiPriority w:val="99"/>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TableauListe7Couleur-Accentuation31">
    <w:name w:val="Tableau Liste 7 Couleur - Accentuation 31"/>
    <w:basedOn w:val="TableauNormal"/>
    <w:uiPriority w:val="99"/>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TableauListe7Couleur-Accentuation41">
    <w:name w:val="Tableau Liste 7 Couleur - Accentuation 41"/>
    <w:basedOn w:val="TableauNormal"/>
    <w:uiPriority w:val="99"/>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TableauListe7Couleur-Accentuation51">
    <w:name w:val="Tableau Liste 7 Couleur - Accentuation 51"/>
    <w:basedOn w:val="TableauNormal"/>
    <w:uiPriority w:val="99"/>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TableauListe7Couleur-Accentuation61">
    <w:name w:val="Tableau Liste 7 Couleur - Accentuation 61"/>
    <w:basedOn w:val="TableauNormal"/>
    <w:uiPriority w:val="99"/>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TableauNormal"/>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Tabledesillustrations">
    <w:name w:val="table of figures"/>
    <w:basedOn w:val="Normal"/>
    <w:next w:val="Normal"/>
    <w:uiPriority w:val="99"/>
    <w:unhideWhenUsed/>
    <w:pPr>
      <w:spacing w:after="0"/>
    </w:pPr>
  </w:style>
  <w:style w:type="table" w:customStyle="1" w:styleId="NormalTable0">
    <w:name w:val="Normal Table0"/>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4"/>
      <w:szCs w:val="24"/>
    </w:rPr>
  </w:style>
  <w:style w:type="paragraph" w:customStyle="1" w:styleId="TableParagraph">
    <w:name w:val="Table Paragraph"/>
    <w:basedOn w:val="Normal"/>
    <w:link w:val="TableParagraphCar"/>
    <w:uiPriority w:val="1"/>
    <w:qFormat/>
    <w:pPr>
      <w:jc w:val="center"/>
    </w:pPr>
    <w:rPr>
      <w:rFonts w:eastAsia="Arial" w:cs="Arial"/>
      <w:b/>
      <w:color w:val="000091"/>
    </w:rPr>
  </w:style>
  <w:style w:type="paragraph" w:styleId="Titre">
    <w:name w:val="Title"/>
    <w:basedOn w:val="Normal"/>
    <w:next w:val="Normal"/>
    <w:link w:val="TitreCar"/>
    <w:uiPriority w:val="10"/>
    <w:qFormat/>
    <w:pPr>
      <w:spacing w:before="228"/>
      <w:ind w:left="851" w:right="284"/>
      <w:jc w:val="center"/>
    </w:pPr>
    <w:rPr>
      <w:b/>
      <w:color w:val="000091"/>
      <w:spacing w:val="-26"/>
      <w:sz w:val="62"/>
    </w:rPr>
  </w:style>
  <w:style w:type="character" w:customStyle="1" w:styleId="TitreCar">
    <w:name w:val="Titre Car"/>
    <w:link w:val="Titre"/>
    <w:uiPriority w:val="10"/>
    <w:rPr>
      <w:rFonts w:ascii="Marianne" w:eastAsia="Lucida Sans Unicode" w:hAnsi="Marianne" w:cs="Lucida Sans Unicode"/>
      <w:b/>
      <w:color w:val="000091"/>
      <w:spacing w:val="-26"/>
      <w:sz w:val="62"/>
      <w:lang w:val="fr-FR"/>
    </w:rPr>
  </w:style>
  <w:style w:type="paragraph" w:styleId="Sous-titre">
    <w:name w:val="Subtitle"/>
    <w:basedOn w:val="Normal"/>
    <w:next w:val="Normal"/>
    <w:link w:val="Sous-titreCar"/>
    <w:uiPriority w:val="11"/>
    <w:qFormat/>
    <w:pPr>
      <w:spacing w:before="168" w:line="209" w:lineRule="auto"/>
      <w:ind w:left="851" w:right="284"/>
    </w:pPr>
    <w:rPr>
      <w:color w:val="000091"/>
      <w:spacing w:val="-10"/>
      <w:sz w:val="60"/>
    </w:rPr>
  </w:style>
  <w:style w:type="character" w:customStyle="1" w:styleId="Sous-titreCar">
    <w:name w:val="Sous-titre Car"/>
    <w:link w:val="Sous-titre"/>
    <w:uiPriority w:val="11"/>
    <w:rPr>
      <w:rFonts w:ascii="Marianne" w:eastAsia="Lucida Sans Unicode" w:hAnsi="Marianne" w:cs="Lucida Sans Unicode"/>
      <w:color w:val="000091"/>
      <w:spacing w:val="-10"/>
      <w:sz w:val="60"/>
      <w:lang w:val="fr-FR"/>
    </w:rPr>
  </w:style>
  <w:style w:type="paragraph" w:customStyle="1" w:styleId="PDGtextedeprsentation">
    <w:name w:val="PDG texte de présentation"/>
    <w:basedOn w:val="Corpsdetexte"/>
    <w:link w:val="PDGtextedeprsentationCar"/>
    <w:qFormat/>
    <w:pPr>
      <w:spacing w:line="344" w:lineRule="exact"/>
      <w:ind w:left="851" w:right="284"/>
    </w:pPr>
    <w:rPr>
      <w:color w:val="000091"/>
    </w:rPr>
  </w:style>
  <w:style w:type="paragraph" w:customStyle="1" w:styleId="PDGAPPELAPROJETS">
    <w:name w:val="PDG APPEL A PROJETS"/>
    <w:basedOn w:val="Normal"/>
    <w:link w:val="PDGAPPELAPROJETSCar"/>
    <w:qFormat/>
    <w:pPr>
      <w:spacing w:after="0"/>
      <w:jc w:val="center"/>
    </w:pPr>
    <w:rPr>
      <w:color w:val="000091"/>
      <w:sz w:val="24"/>
    </w:rPr>
  </w:style>
  <w:style w:type="character" w:customStyle="1" w:styleId="CorpsdetexteCar">
    <w:name w:val="Corps de texte Car"/>
    <w:link w:val="Corpsdetexte"/>
    <w:uiPriority w:val="1"/>
    <w:rPr>
      <w:rFonts w:ascii="Marianne" w:eastAsia="Lucida Sans Unicode" w:hAnsi="Marianne" w:cs="Lucida Sans Unicode"/>
      <w:sz w:val="24"/>
      <w:szCs w:val="24"/>
      <w:lang w:val="fr-FR"/>
    </w:rPr>
  </w:style>
  <w:style w:type="character" w:customStyle="1" w:styleId="PDGtextedeprsentationCar">
    <w:name w:val="PDG texte de présentation Car"/>
    <w:link w:val="PDGtextedeprsentation"/>
    <w:rPr>
      <w:rFonts w:ascii="Marianne" w:eastAsia="Lucida Sans Unicode" w:hAnsi="Marianne" w:cs="Lucida Sans Unicode"/>
      <w:color w:val="000091"/>
      <w:sz w:val="24"/>
      <w:szCs w:val="24"/>
      <w:lang w:val="fr-FR"/>
    </w:rPr>
  </w:style>
  <w:style w:type="paragraph" w:styleId="En-tte">
    <w:name w:val="header"/>
    <w:basedOn w:val="Normal"/>
    <w:link w:val="En-tteCar"/>
    <w:uiPriority w:val="99"/>
    <w:unhideWhenUsed/>
    <w:pPr>
      <w:tabs>
        <w:tab w:val="center" w:pos="4536"/>
        <w:tab w:val="right" w:pos="9072"/>
      </w:tabs>
      <w:ind w:left="567" w:right="567"/>
    </w:pPr>
    <w:rPr>
      <w:rFonts w:ascii="Marianne Light" w:hAnsi="Marianne Light"/>
      <w:color w:val="808080"/>
      <w:sz w:val="14"/>
    </w:rPr>
  </w:style>
  <w:style w:type="character" w:customStyle="1" w:styleId="PDGAPPELAPROJETSCar">
    <w:name w:val="PDG APPEL A PROJETS Car"/>
    <w:link w:val="PDGAPPELAPROJETS"/>
    <w:rPr>
      <w:rFonts w:ascii="Marianne" w:eastAsia="Lucida Sans Unicode" w:hAnsi="Marianne" w:cs="Lucida Sans Unicode"/>
      <w:color w:val="000091"/>
      <w:sz w:val="24"/>
      <w:lang w:val="fr-FR"/>
    </w:rPr>
  </w:style>
  <w:style w:type="character" w:customStyle="1" w:styleId="En-tteCar">
    <w:name w:val="En-tête Car"/>
    <w:link w:val="En-tte"/>
    <w:uiPriority w:val="99"/>
    <w:rPr>
      <w:rFonts w:ascii="Marianne Light" w:eastAsia="Lucida Sans Unicode" w:hAnsi="Marianne Light" w:cs="Lucida Sans Unicode"/>
      <w:color w:val="808080"/>
      <w:sz w:val="14"/>
      <w:lang w:val="fr-FR"/>
    </w:rPr>
  </w:style>
  <w:style w:type="paragraph" w:styleId="Pieddepage">
    <w:name w:val="footer"/>
    <w:basedOn w:val="Normal"/>
    <w:link w:val="PieddepageCar"/>
    <w:uiPriority w:val="99"/>
    <w:unhideWhenUsed/>
    <w:pPr>
      <w:tabs>
        <w:tab w:val="center" w:pos="4536"/>
        <w:tab w:val="right" w:pos="9072"/>
      </w:tabs>
      <w:ind w:left="567" w:right="567"/>
    </w:pPr>
    <w:rPr>
      <w:rFonts w:ascii="Marianne Light" w:hAnsi="Marianne Light"/>
      <w:color w:val="808080"/>
      <w:sz w:val="14"/>
    </w:rPr>
  </w:style>
  <w:style w:type="character" w:customStyle="1" w:styleId="PieddepageCar">
    <w:name w:val="Pied de page Car"/>
    <w:link w:val="Pieddepage"/>
    <w:uiPriority w:val="99"/>
    <w:rPr>
      <w:rFonts w:ascii="Marianne Light" w:eastAsia="Lucida Sans Unicode" w:hAnsi="Marianne Light" w:cs="Lucida Sans Unicode"/>
      <w:color w:val="808080"/>
      <w:sz w:val="14"/>
      <w:lang w:val="fr-FR"/>
    </w:rPr>
  </w:style>
  <w:style w:type="character" w:styleId="Lienhypertexte">
    <w:name w:val="Hyperlink"/>
    <w:uiPriority w:val="99"/>
    <w:unhideWhenUsed/>
    <w:rPr>
      <w:rFonts w:ascii="Marianne" w:hAnsi="Marianne"/>
      <w:color w:val="000091"/>
      <w:sz w:val="22"/>
      <w:u w:val="single"/>
    </w:rPr>
  </w:style>
  <w:style w:type="character" w:customStyle="1" w:styleId="Mentionnonrsolue1">
    <w:name w:val="Mention non résolue1"/>
    <w:uiPriority w:val="99"/>
    <w:semiHidden/>
    <w:unhideWhenUsed/>
    <w:rPr>
      <w:color w:val="605E5C"/>
      <w:shd w:val="clear" w:color="auto" w:fill="E1DFDD"/>
    </w:rPr>
  </w:style>
  <w:style w:type="paragraph" w:customStyle="1" w:styleId="SommaireTitre">
    <w:name w:val="Sommaire Titre"/>
    <w:basedOn w:val="Corpsdetexte"/>
    <w:link w:val="SommaireTitreCar"/>
    <w:qFormat/>
    <w:pPr>
      <w:jc w:val="center"/>
    </w:pPr>
    <w:rPr>
      <w:b/>
      <w:color w:val="70AD47"/>
      <w:spacing w:val="10"/>
      <w:sz w:val="120"/>
      <w:szCs w:val="120"/>
    </w:rPr>
  </w:style>
  <w:style w:type="paragraph" w:customStyle="1" w:styleId="Marianneregular11">
    <w:name w:val="Marianne regular 11"/>
    <w:basedOn w:val="Normal"/>
    <w:link w:val="Marianneregular11Car"/>
    <w:qFormat/>
    <w:pPr>
      <w:ind w:left="2075" w:right="108"/>
    </w:pPr>
    <w:rPr>
      <w:color w:val="000091"/>
    </w:rPr>
  </w:style>
  <w:style w:type="character" w:customStyle="1" w:styleId="SommaireTitreCar">
    <w:name w:val="Sommaire Titre Car"/>
    <w:link w:val="SommaireTitre"/>
    <w:rPr>
      <w:rFonts w:ascii="Marianne" w:eastAsia="Lucida Sans Unicode" w:hAnsi="Marianne" w:cs="Lucida Sans Unicode"/>
      <w:b/>
      <w:color w:val="70AD47"/>
      <w:spacing w:val="10"/>
      <w:sz w:val="120"/>
      <w:szCs w:val="120"/>
      <w:lang w:val="fr-FR"/>
    </w:rPr>
  </w:style>
  <w:style w:type="character" w:customStyle="1" w:styleId="Marianneregular11Car">
    <w:name w:val="Marianne regular 11 Car"/>
    <w:link w:val="Marianneregular11"/>
    <w:rPr>
      <w:rFonts w:ascii="Marianne" w:eastAsia="Lucida Sans Unicode" w:hAnsi="Marianne" w:cs="Lucida Sans Unicode"/>
      <w:color w:val="000091"/>
      <w:lang w:val="fr-FR"/>
    </w:rPr>
  </w:style>
  <w:style w:type="character" w:customStyle="1" w:styleId="Titre2Car">
    <w:name w:val="Titre 2 Car"/>
    <w:link w:val="Titre2"/>
    <w:uiPriority w:val="9"/>
    <w:rsid w:val="00900652"/>
    <w:rPr>
      <w:rFonts w:ascii="Marianne" w:eastAsia="Lucida Sans Unicode" w:hAnsi="Marianne" w:cs="Lucida Sans Unicode"/>
      <w:b/>
      <w:color w:val="000091"/>
      <w:position w:val="-20"/>
      <w:sz w:val="32"/>
      <w:szCs w:val="22"/>
      <w:lang w:eastAsia="en-US"/>
    </w:rPr>
  </w:style>
  <w:style w:type="paragraph" w:customStyle="1" w:styleId="Sommairenumrosrouges">
    <w:name w:val="Sommaire numéros rouges"/>
    <w:basedOn w:val="Normal"/>
    <w:link w:val="SommairenumrosrougesCar"/>
    <w:qFormat/>
    <w:pPr>
      <w:spacing w:before="154"/>
      <w:ind w:left="236"/>
    </w:pPr>
    <w:rPr>
      <w:rFonts w:ascii="Marianne ExtraBold" w:hAnsi="Marianne ExtraBold"/>
      <w:b/>
      <w:color w:val="F50000"/>
      <w:position w:val="14"/>
      <w:sz w:val="28"/>
    </w:rPr>
  </w:style>
  <w:style w:type="paragraph" w:customStyle="1" w:styleId="Pucesbleus">
    <w:name w:val="Puces bleus"/>
    <w:basedOn w:val="Normal"/>
    <w:link w:val="PucesbleusCar"/>
    <w:qFormat/>
    <w:pPr>
      <w:numPr>
        <w:numId w:val="1"/>
      </w:numPr>
      <w:spacing w:after="0"/>
      <w:ind w:left="284" w:hanging="284"/>
    </w:pPr>
  </w:style>
  <w:style w:type="character" w:customStyle="1" w:styleId="SommairenumrosrougesCar">
    <w:name w:val="Sommaire numéros rouges Car"/>
    <w:link w:val="Sommairenumrosrouges"/>
    <w:rPr>
      <w:rFonts w:ascii="Marianne ExtraBold" w:eastAsia="Lucida Sans Unicode" w:hAnsi="Marianne ExtraBold" w:cs="Lucida Sans Unicode"/>
      <w:b/>
      <w:color w:val="F50000"/>
      <w:position w:val="14"/>
      <w:sz w:val="28"/>
      <w:lang w:val="fr-FR"/>
    </w:rPr>
  </w:style>
  <w:style w:type="character" w:customStyle="1" w:styleId="PucesbleusCar">
    <w:name w:val="Puces bleus Car"/>
    <w:link w:val="Pucesbleus"/>
    <w:rPr>
      <w:rFonts w:ascii="Marianne" w:eastAsia="Lucida Sans Unicode" w:hAnsi="Marianne" w:cs="Lucida Sans Unicode"/>
      <w:szCs w:val="22"/>
      <w:lang w:eastAsia="en-US"/>
    </w:rPr>
  </w:style>
  <w:style w:type="paragraph" w:styleId="Notedefin">
    <w:name w:val="endnote text"/>
    <w:basedOn w:val="Normal"/>
    <w:link w:val="NotedefinCar"/>
    <w:uiPriority w:val="99"/>
    <w:semiHidden/>
    <w:unhideWhenUsed/>
    <w:rPr>
      <w:szCs w:val="20"/>
    </w:rPr>
  </w:style>
  <w:style w:type="character" w:customStyle="1" w:styleId="NotedefinCar">
    <w:name w:val="Note de fin Car"/>
    <w:link w:val="Notedefin"/>
    <w:uiPriority w:val="99"/>
    <w:semiHidden/>
    <w:rPr>
      <w:rFonts w:ascii="Marianne" w:eastAsia="Lucida Sans Unicode" w:hAnsi="Marianne" w:cs="Lucida Sans Unicode"/>
      <w:sz w:val="20"/>
      <w:szCs w:val="20"/>
      <w:lang w:val="fr-FR"/>
    </w:rPr>
  </w:style>
  <w:style w:type="character" w:styleId="Appeldenotedefin">
    <w:name w:val="endnote reference"/>
    <w:uiPriority w:val="99"/>
    <w:semiHidden/>
    <w:unhideWhenUsed/>
    <w:rPr>
      <w:vertAlign w:val="superscript"/>
    </w:rPr>
  </w:style>
  <w:style w:type="paragraph" w:styleId="Notedebasdepage">
    <w:name w:val="footnote text"/>
    <w:basedOn w:val="Normal"/>
    <w:link w:val="NotedebasdepageCar"/>
    <w:uiPriority w:val="99"/>
    <w:qFormat/>
    <w:pPr>
      <w:spacing w:after="0"/>
    </w:pPr>
    <w:rPr>
      <w:rFonts w:ascii="Marianne Light" w:hAnsi="Marianne Light"/>
      <w:sz w:val="15"/>
      <w:szCs w:val="20"/>
    </w:rPr>
  </w:style>
  <w:style w:type="character" w:customStyle="1" w:styleId="NotedebasdepageCar">
    <w:name w:val="Note de bas de page Car"/>
    <w:link w:val="Notedebasdepage"/>
    <w:uiPriority w:val="99"/>
    <w:qFormat/>
    <w:rPr>
      <w:rFonts w:ascii="Marianne Light" w:eastAsia="Lucida Sans Unicode" w:hAnsi="Marianne Light" w:cs="Lucida Sans Unicode"/>
      <w:sz w:val="15"/>
      <w:szCs w:val="20"/>
      <w:lang w:val="fr-FR"/>
    </w:rPr>
  </w:style>
  <w:style w:type="character" w:styleId="Appelnotedebasdep">
    <w:name w:val="footnote reference"/>
    <w:aliases w:val="fr,ftref,BVI fnr,Footnote Reference Number,Error-Fußnotenzeichen5,Error-Fußnotenzeichen6,Error-Fußnotenzeichen3,Footnote Reference1,Error-Fu?notenzeichen5,Error-Fu?notenzeichen6,Error-Fu?notenzeichen3,referencia nota al pie,Nota"/>
    <w:uiPriority w:val="99"/>
    <w:unhideWhenUsed/>
    <w:qFormat/>
    <w:rPr>
      <w:rFonts w:ascii="Marianne Light" w:hAnsi="Marianne Light"/>
      <w:sz w:val="18"/>
      <w:vertAlign w:val="superscript"/>
    </w:rPr>
  </w:style>
  <w:style w:type="paragraph" w:customStyle="1" w:styleId="Tableauchiffres">
    <w:name w:val="Tableau chiffres"/>
    <w:basedOn w:val="TableParagraph"/>
    <w:link w:val="TableauchiffresCar"/>
    <w:qFormat/>
    <w:pPr>
      <w:spacing w:before="67"/>
    </w:pPr>
    <w:rPr>
      <w:color w:val="050096"/>
      <w:spacing w:val="-5"/>
      <w:sz w:val="28"/>
    </w:rPr>
  </w:style>
  <w:style w:type="paragraph" w:customStyle="1" w:styleId="TableauTitrecolonnes">
    <w:name w:val="Tableau Titre colonnes"/>
    <w:basedOn w:val="TableParagraph"/>
    <w:link w:val="TableauTitrecolonnesCar"/>
    <w:qFormat/>
    <w:pPr>
      <w:spacing w:line="280" w:lineRule="atLeast"/>
      <w:ind w:left="17" w:hanging="17"/>
    </w:pPr>
    <w:rPr>
      <w:b w:val="0"/>
      <w:color w:val="FFFFFF"/>
    </w:rPr>
  </w:style>
  <w:style w:type="character" w:customStyle="1" w:styleId="TableParagraphCar">
    <w:name w:val="Table Paragraph Car"/>
    <w:link w:val="TableParagraph"/>
    <w:uiPriority w:val="1"/>
    <w:rPr>
      <w:rFonts w:ascii="Marianne" w:eastAsia="Arial" w:hAnsi="Marianne" w:cs="Arial"/>
      <w:b/>
      <w:color w:val="000091"/>
      <w:sz w:val="20"/>
      <w:lang w:val="fr-FR"/>
    </w:rPr>
  </w:style>
  <w:style w:type="character" w:customStyle="1" w:styleId="TableauchiffresCar">
    <w:name w:val="Tableau chiffres Car"/>
    <w:link w:val="Tableauchiffres"/>
    <w:rPr>
      <w:rFonts w:ascii="Marianne" w:eastAsia="Arial" w:hAnsi="Marianne" w:cs="Arial"/>
      <w:b/>
      <w:color w:val="050096"/>
      <w:spacing w:val="-5"/>
      <w:sz w:val="28"/>
      <w:lang w:val="fr-FR"/>
    </w:rPr>
  </w:style>
  <w:style w:type="character" w:customStyle="1" w:styleId="TableauTitrecolonnesCar">
    <w:name w:val="Tableau Titre colonnes Car"/>
    <w:link w:val="TableauTitrecolonnes"/>
    <w:rPr>
      <w:rFonts w:ascii="Marianne" w:eastAsia="Arial" w:hAnsi="Marianne" w:cs="Arial"/>
      <w:b w:val="0"/>
      <w:color w:val="FFFFFF"/>
      <w:sz w:val="20"/>
      <w:lang w:val="fr-FR"/>
    </w:rPr>
  </w:style>
  <w:style w:type="paragraph" w:customStyle="1" w:styleId="tableaunormal8">
    <w:name w:val="tableau normal 8"/>
    <w:basedOn w:val="TableParagraph"/>
    <w:link w:val="tableaunormal8Car"/>
    <w:qFormat/>
    <w:pPr>
      <w:spacing w:before="42"/>
    </w:pPr>
    <w:rPr>
      <w:b w:val="0"/>
      <w:color w:val="auto"/>
      <w:sz w:val="16"/>
    </w:rPr>
  </w:style>
  <w:style w:type="paragraph" w:customStyle="1" w:styleId="SommaireChapitreNiveau1">
    <w:name w:val="Sommaire Chapitre Niveau 1"/>
    <w:basedOn w:val="Normal"/>
    <w:link w:val="SommaireChapitreNiveau1Car"/>
    <w:qFormat/>
    <w:pPr>
      <w:spacing w:before="300" w:after="0"/>
      <w:ind w:left="539" w:hanging="539"/>
    </w:pPr>
    <w:rPr>
      <w:rFonts w:ascii="Marianne Medium" w:hAnsi="Marianne Medium"/>
      <w:color w:val="050096"/>
      <w:spacing w:val="-2"/>
      <w:sz w:val="28"/>
    </w:rPr>
  </w:style>
  <w:style w:type="character" w:customStyle="1" w:styleId="tableaunormal8Car">
    <w:name w:val="tableau normal 8 Car"/>
    <w:link w:val="tableaunormal8"/>
    <w:rPr>
      <w:rFonts w:ascii="Marianne" w:eastAsia="Arial" w:hAnsi="Marianne" w:cs="Arial"/>
      <w:b w:val="0"/>
      <w:color w:val="000091"/>
      <w:sz w:val="16"/>
      <w:lang w:val="fr-FR"/>
    </w:rPr>
  </w:style>
  <w:style w:type="paragraph" w:customStyle="1" w:styleId="SommaireChapitreNiveau2">
    <w:name w:val="Sommaire Chapitre Niveau 2"/>
    <w:basedOn w:val="SommaireChapitreNiveau1"/>
    <w:link w:val="SommaireChapitreNiveau2Car"/>
    <w:qFormat/>
    <w:pPr>
      <w:numPr>
        <w:numId w:val="2"/>
      </w:numPr>
      <w:spacing w:before="0"/>
      <w:ind w:left="737" w:hanging="227"/>
    </w:pPr>
    <w:rPr>
      <w:rFonts w:ascii="Marianne" w:hAnsi="Marianne"/>
      <w:sz w:val="24"/>
    </w:rPr>
  </w:style>
  <w:style w:type="character" w:customStyle="1" w:styleId="SommaireChapitreNiveau1Car">
    <w:name w:val="Sommaire Chapitre Niveau 1 Car"/>
    <w:link w:val="SommaireChapitreNiveau1"/>
    <w:rPr>
      <w:rFonts w:ascii="Marianne Medium" w:eastAsia="Lucida Sans Unicode" w:hAnsi="Marianne Medium" w:cs="Lucida Sans Unicode"/>
      <w:color w:val="050096"/>
      <w:spacing w:val="-2"/>
      <w:sz w:val="28"/>
      <w:lang w:val="fr-FR"/>
    </w:rPr>
  </w:style>
  <w:style w:type="character" w:customStyle="1" w:styleId="SommaireChapitreNiveau2Car">
    <w:name w:val="Sommaire Chapitre Niveau 2 Car"/>
    <w:link w:val="SommaireChapitreNiveau2"/>
    <w:rPr>
      <w:rFonts w:ascii="Marianne" w:eastAsia="Lucida Sans Unicode" w:hAnsi="Marianne" w:cs="Lucida Sans Unicode"/>
      <w:color w:val="050096"/>
      <w:spacing w:val="-2"/>
      <w:sz w:val="24"/>
      <w:szCs w:val="22"/>
      <w:lang w:eastAsia="en-US"/>
    </w:rPr>
  </w:style>
  <w:style w:type="character" w:styleId="Marquedecommentaire">
    <w:name w:val="annotation reference"/>
    <w:uiPriority w:val="99"/>
    <w:unhideWhenUsed/>
    <w:qFormat/>
    <w:rPr>
      <w:sz w:val="16"/>
      <w:szCs w:val="16"/>
    </w:rPr>
  </w:style>
  <w:style w:type="paragraph" w:styleId="Commentaire">
    <w:name w:val="annotation text"/>
    <w:basedOn w:val="Normal"/>
    <w:link w:val="CommentaireCar"/>
    <w:uiPriority w:val="99"/>
    <w:unhideWhenUsed/>
    <w:qFormat/>
    <w:rPr>
      <w:szCs w:val="20"/>
    </w:rPr>
  </w:style>
  <w:style w:type="character" w:customStyle="1" w:styleId="CommentaireCar">
    <w:name w:val="Commentaire Car"/>
    <w:link w:val="Commentaire"/>
    <w:uiPriority w:val="99"/>
    <w:rPr>
      <w:rFonts w:ascii="Marianne" w:eastAsia="Lucida Sans Unicode" w:hAnsi="Marianne" w:cs="Lucida Sans Unicode"/>
      <w:sz w:val="20"/>
      <w:szCs w:val="20"/>
      <w:lang w:val="fr-FR"/>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link w:val="Objetducommentaire"/>
    <w:uiPriority w:val="99"/>
    <w:semiHidden/>
    <w:rPr>
      <w:rFonts w:ascii="Marianne" w:eastAsia="Lucida Sans Unicode" w:hAnsi="Marianne" w:cs="Lucida Sans Unicode"/>
      <w:b/>
      <w:bCs/>
      <w:sz w:val="20"/>
      <w:szCs w:val="20"/>
      <w:lang w:val="fr-FR"/>
    </w:rPr>
  </w:style>
  <w:style w:type="paragraph" w:styleId="Textedebulles">
    <w:name w:val="Balloon Text"/>
    <w:basedOn w:val="Normal"/>
    <w:link w:val="TextedebullesCar"/>
    <w:uiPriority w:val="99"/>
    <w:semiHidden/>
    <w:unhideWhenUsed/>
    <w:pPr>
      <w:spacing w:after="0"/>
    </w:pPr>
    <w:rPr>
      <w:rFonts w:ascii="Segoe UI" w:hAnsi="Segoe UI" w:cs="Segoe UI"/>
      <w:sz w:val="18"/>
      <w:szCs w:val="18"/>
    </w:rPr>
  </w:style>
  <w:style w:type="character" w:customStyle="1" w:styleId="TextedebullesCar">
    <w:name w:val="Texte de bulles Car"/>
    <w:link w:val="Textedebulles"/>
    <w:uiPriority w:val="99"/>
    <w:semiHidden/>
    <w:rPr>
      <w:rFonts w:ascii="Segoe UI" w:eastAsia="Lucida Sans Unicode" w:hAnsi="Segoe UI" w:cs="Segoe UI"/>
      <w:sz w:val="18"/>
      <w:szCs w:val="18"/>
      <w:lang w:val="fr-FR"/>
    </w:rPr>
  </w:style>
  <w:style w:type="paragraph" w:styleId="Paragraphedeliste">
    <w:name w:val="List Paragraph"/>
    <w:aliases w:val="EC,Paragraphe de liste11,Puce,Colorful List Accent 1,List Paragraph (numbered (a)),List_Paragraph,Multilevel para_II,List Paragraph1,Rec para,Dot pt,F5 List Paragraph,No Spacing1,List Paragraph Char Char Char,L,Paragraphe EI,Listes,3"/>
    <w:basedOn w:val="Normal"/>
    <w:link w:val="ParagraphedelisteCar"/>
    <w:uiPriority w:val="34"/>
    <w:qFormat/>
    <w:rsid w:val="00B42755"/>
    <w:pPr>
      <w:widowControl/>
      <w:spacing w:after="240"/>
      <w:ind w:left="720"/>
      <w:contextualSpacing/>
      <w:jc w:val="both"/>
    </w:pPr>
    <w:rPr>
      <w:rFonts w:eastAsia="Times New Roman" w:cs="Times New Roman"/>
      <w:sz w:val="22"/>
      <w:szCs w:val="24"/>
      <w:lang w:eastAsia="fr-FR"/>
    </w:rPr>
  </w:style>
  <w:style w:type="character" w:customStyle="1" w:styleId="ParagraphedelisteCar">
    <w:name w:val="Paragraphe de liste Car"/>
    <w:aliases w:val="EC Car,Paragraphe de liste11 Car,Puce Car,Colorful List Accent 1 Car,List Paragraph (numbered (a)) Car,List_Paragraph Car,Multilevel para_II Car,List Paragraph1 Car,Rec para Car,Dot pt Car,F5 List Paragraph Car,No Spacing1 Car"/>
    <w:link w:val="Paragraphedeliste"/>
    <w:uiPriority w:val="34"/>
    <w:qFormat/>
    <w:rsid w:val="00B42755"/>
    <w:rPr>
      <w:rFonts w:ascii="Marianne" w:eastAsia="Times New Roman" w:hAnsi="Marianne"/>
      <w:sz w:val="22"/>
      <w:szCs w:val="24"/>
    </w:rPr>
  </w:style>
  <w:style w:type="paragraph" w:customStyle="1" w:styleId="Titre3demapage">
    <w:name w:val="Titre 3 de ma page"/>
    <w:basedOn w:val="Normal"/>
    <w:next w:val="Corpsdetexte"/>
    <w:link w:val="Titre3demapageCar"/>
    <w:qFormat/>
    <w:pPr>
      <w:spacing w:before="1" w:after="0" w:line="276" w:lineRule="auto"/>
      <w:jc w:val="both"/>
    </w:pPr>
    <w:rPr>
      <w:rFonts w:ascii="Marianne Light" w:eastAsia="Calibri" w:hAnsi="Marianne Light" w:cs="Arial"/>
      <w:bCs/>
      <w:color w:val="336699"/>
      <w:sz w:val="16"/>
      <w:szCs w:val="16"/>
    </w:rPr>
  </w:style>
  <w:style w:type="character" w:customStyle="1" w:styleId="Titre3demapageCar">
    <w:name w:val="Titre 3 de ma page Car"/>
    <w:link w:val="Titre3demapage"/>
    <w:rPr>
      <w:rFonts w:ascii="Marianne Light" w:hAnsi="Marianne Light" w:cs="Arial"/>
      <w:bCs/>
      <w:color w:val="336699"/>
      <w:sz w:val="16"/>
      <w:szCs w:val="16"/>
      <w:lang w:val="fr-FR"/>
    </w:rPr>
  </w:style>
  <w:style w:type="paragraph" w:customStyle="1" w:styleId="Default">
    <w:name w:val="Default"/>
    <w:rPr>
      <w:rFonts w:ascii="Times New Roman" w:eastAsia="Times New Roman" w:hAnsi="Times New Roman"/>
      <w:color w:val="000000"/>
      <w:sz w:val="24"/>
      <w:szCs w:val="24"/>
    </w:rPr>
  </w:style>
  <w:style w:type="paragraph" w:styleId="En-ttedetabledesmatires">
    <w:name w:val="TOC Heading"/>
    <w:basedOn w:val="Titre1"/>
    <w:next w:val="Normal"/>
    <w:uiPriority w:val="39"/>
    <w:unhideWhenUsed/>
    <w:qFormat/>
    <w:pPr>
      <w:keepNext/>
      <w:keepLines/>
      <w:widowControl/>
      <w:spacing w:before="240" w:after="0" w:line="259" w:lineRule="auto"/>
      <w:outlineLvl w:val="9"/>
    </w:pPr>
    <w:rPr>
      <w:rFonts w:ascii="Cambria" w:eastAsia="Arial" w:hAnsi="Cambria" w:cs="Times New Roman"/>
      <w:b w:val="0"/>
      <w:color w:val="365F91"/>
      <w:sz w:val="32"/>
      <w:szCs w:val="32"/>
      <w:lang w:eastAsia="fr-FR"/>
    </w:rPr>
  </w:style>
  <w:style w:type="paragraph" w:styleId="TM1">
    <w:name w:val="toc 1"/>
    <w:basedOn w:val="Normal"/>
    <w:next w:val="Normal"/>
    <w:uiPriority w:val="39"/>
    <w:unhideWhenUsed/>
    <w:rPr>
      <w:b/>
      <w:color w:val="FF0000"/>
      <w:sz w:val="32"/>
      <w:szCs w:val="32"/>
    </w:rPr>
  </w:style>
  <w:style w:type="paragraph" w:styleId="TM2">
    <w:name w:val="toc 2"/>
    <w:basedOn w:val="Normal"/>
    <w:next w:val="Normal"/>
    <w:uiPriority w:val="39"/>
    <w:unhideWhenUsed/>
    <w:pPr>
      <w:tabs>
        <w:tab w:val="left" w:pos="993"/>
      </w:tabs>
      <w:ind w:left="560"/>
    </w:pPr>
    <w:rPr>
      <w:b/>
      <w:color w:val="002060"/>
      <w:sz w:val="24"/>
      <w:szCs w:val="24"/>
    </w:rPr>
  </w:style>
  <w:style w:type="paragraph" w:styleId="Rvision">
    <w:name w:val="Revision"/>
    <w:hidden/>
    <w:uiPriority w:val="99"/>
    <w:semiHidden/>
    <w:rPr>
      <w:rFonts w:ascii="Marianne" w:eastAsia="Lucida Sans Unicode" w:hAnsi="Marianne" w:cs="Lucida Sans Unicode"/>
      <w:szCs w:val="22"/>
      <w:lang w:eastAsia="en-US"/>
    </w:rPr>
  </w:style>
  <w:style w:type="character" w:styleId="Lienhypertextesuivivisit">
    <w:name w:val="FollowedHyperlink"/>
    <w:uiPriority w:val="99"/>
    <w:semiHidden/>
    <w:unhideWhenUsed/>
    <w:rPr>
      <w:color w:val="800080"/>
      <w:u w:val="single"/>
    </w:rPr>
  </w:style>
  <w:style w:type="paragraph" w:customStyle="1" w:styleId="textecourant">
    <w:name w:val="_texte courant"/>
    <w:basedOn w:val="Normal"/>
    <w:qFormat/>
    <w:pPr>
      <w:widowControl/>
      <w:spacing w:after="120" w:line="290" w:lineRule="exact"/>
    </w:pPr>
    <w:rPr>
      <w:rFonts w:ascii="Arial" w:eastAsia="Times New Roman" w:hAnsi="Arial" w:cs="Arial"/>
      <w:sz w:val="22"/>
      <w:lang w:eastAsia="fr-FR"/>
    </w:rPr>
  </w:style>
  <w:style w:type="paragraph" w:customStyle="1" w:styleId="Puces2">
    <w:name w:val="Puces 2"/>
    <w:basedOn w:val="Normal"/>
    <w:pPr>
      <w:keepLines/>
      <w:widowControl/>
      <w:spacing w:before="60" w:after="60"/>
      <w:jc w:val="both"/>
    </w:pPr>
    <w:rPr>
      <w:rFonts w:ascii="Cambria" w:eastAsia="Times New Roman" w:hAnsi="Cambria" w:cs="Times New Roman"/>
      <w:sz w:val="24"/>
      <w:szCs w:val="20"/>
      <w:lang w:eastAsia="fr-FR"/>
    </w:rPr>
  </w:style>
  <w:style w:type="character" w:styleId="Rfrencelgre">
    <w:name w:val="Subtle Reference"/>
    <w:uiPriority w:val="31"/>
    <w:qFormat/>
    <w:rPr>
      <w:rFonts w:ascii="Calibri" w:hAnsi="Calibri" w:cs="Calibri"/>
      <w:sz w:val="20"/>
      <w:szCs w:val="16"/>
      <w:vertAlign w:val="superscript"/>
    </w:rPr>
  </w:style>
  <w:style w:type="paragraph" w:customStyle="1" w:styleId="Puces3">
    <w:name w:val="Puces 3"/>
    <w:basedOn w:val="Normal"/>
    <w:uiPriority w:val="99"/>
    <w:pPr>
      <w:widowControl/>
      <w:tabs>
        <w:tab w:val="left" w:pos="1701"/>
      </w:tabs>
      <w:spacing w:before="60" w:after="60"/>
      <w:jc w:val="both"/>
    </w:pPr>
    <w:rPr>
      <w:rFonts w:ascii="Cambria" w:eastAsia="Times New Roman" w:hAnsi="Cambria" w:cs="Cambria"/>
      <w:sz w:val="22"/>
      <w:lang w:eastAsia="fr-FR"/>
    </w:rPr>
  </w:style>
  <w:style w:type="paragraph" w:styleId="Sansinterligne">
    <w:name w:val="No Spacing"/>
    <w:uiPriority w:val="1"/>
    <w:qFormat/>
    <w:pPr>
      <w:jc w:val="both"/>
    </w:pPr>
    <w:rPr>
      <w:rFonts w:ascii="Arial" w:eastAsia="Arial" w:hAnsi="Arial" w:cs="Arial"/>
      <w:sz w:val="22"/>
      <w:szCs w:val="22"/>
    </w:rPr>
  </w:style>
  <w:style w:type="character" w:customStyle="1" w:styleId="Mentionnonrsolue2">
    <w:name w:val="Mention non résolue2"/>
    <w:uiPriority w:val="99"/>
    <w:semiHidden/>
    <w:unhideWhenUsed/>
    <w:rPr>
      <w:color w:val="605E5C"/>
      <w:shd w:val="clear" w:color="auto" w:fill="E1DFDD"/>
    </w:rPr>
  </w:style>
  <w:style w:type="character" w:customStyle="1" w:styleId="Titre3Car">
    <w:name w:val="Titre 3 Car"/>
    <w:link w:val="Titre3"/>
    <w:uiPriority w:val="9"/>
    <w:rsid w:val="00B42755"/>
    <w:rPr>
      <w:rFonts w:ascii="Marianne" w:eastAsia="Lucida Sans Unicode" w:hAnsi="Marianne" w:cs="Lucida Sans Unicode"/>
      <w:b/>
      <w:sz w:val="24"/>
      <w:szCs w:val="22"/>
      <w:lang w:eastAsia="en-US"/>
    </w:rPr>
  </w:style>
  <w:style w:type="paragraph" w:styleId="TM3">
    <w:name w:val="toc 3"/>
    <w:basedOn w:val="Normal"/>
    <w:next w:val="Normal"/>
    <w:uiPriority w:val="39"/>
    <w:unhideWhenUsed/>
    <w:pPr>
      <w:ind w:left="400"/>
    </w:pPr>
  </w:style>
  <w:style w:type="character" w:customStyle="1" w:styleId="markedcontent">
    <w:name w:val="markedcontent"/>
    <w:basedOn w:val="Policepardfaut"/>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1">
    <w:name w:val="Normal11"/>
    <w:qFormat/>
    <w:rsid w:val="00525E99"/>
    <w:pPr>
      <w:spacing w:after="60"/>
    </w:pPr>
    <w:rPr>
      <w:rFonts w:ascii="Arial" w:eastAsia="SimSun" w:hAnsi="Arial" w:cs="Arial"/>
      <w:color w:val="000000"/>
      <w:sz w:val="24"/>
      <w:szCs w:val="24"/>
      <w:lang w:eastAsia="ar-SA" w:bidi="hi-IN"/>
    </w:rPr>
  </w:style>
  <w:style w:type="character" w:customStyle="1" w:styleId="Mentionnonrsolue3">
    <w:name w:val="Mention non résolue3"/>
    <w:uiPriority w:val="99"/>
    <w:semiHidden/>
    <w:unhideWhenUsed/>
    <w:rsid w:val="005558FE"/>
    <w:rPr>
      <w:color w:val="605E5C"/>
      <w:shd w:val="clear" w:color="auto" w:fill="E1DFDD"/>
    </w:rPr>
  </w:style>
  <w:style w:type="table" w:customStyle="1" w:styleId="Grilledutableau1">
    <w:name w:val="Grille du tableau1"/>
    <w:basedOn w:val="TableauNormal"/>
    <w:next w:val="Grilledutableau"/>
    <w:uiPriority w:val="39"/>
    <w:rsid w:val="00F02BA8"/>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uces20">
    <w:name w:val="puces2"/>
    <w:basedOn w:val="Normal"/>
    <w:rsid w:val="009015CD"/>
    <w:pPr>
      <w:widowControl/>
      <w:spacing w:after="0"/>
    </w:pPr>
    <w:rPr>
      <w:rFonts w:ascii="Times New Roman" w:eastAsiaTheme="minorHAnsi" w:hAnsi="Times New Roman" w:cs="Times New Roman"/>
      <w:sz w:val="24"/>
      <w:szCs w:val="24"/>
      <w:lang w:eastAsia="fr-FR"/>
    </w:rPr>
  </w:style>
  <w:style w:type="character" w:customStyle="1" w:styleId="Mentionnonrsolue4">
    <w:name w:val="Mention non résolue4"/>
    <w:basedOn w:val="Policepardfaut"/>
    <w:uiPriority w:val="99"/>
    <w:semiHidden/>
    <w:unhideWhenUsed/>
    <w:rsid w:val="001C0758"/>
    <w:rPr>
      <w:color w:val="605E5C"/>
      <w:shd w:val="clear" w:color="auto" w:fill="E1DFDD"/>
    </w:rPr>
  </w:style>
  <w:style w:type="table" w:customStyle="1" w:styleId="Grilledutableau2">
    <w:name w:val="Grille du tableau2"/>
    <w:basedOn w:val="TableauNormal"/>
    <w:next w:val="Grilledutableau"/>
    <w:uiPriority w:val="39"/>
    <w:rsid w:val="001F6A40"/>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5">
    <w:name w:val="Mention non résolue5"/>
    <w:basedOn w:val="Policepardfaut"/>
    <w:uiPriority w:val="99"/>
    <w:semiHidden/>
    <w:unhideWhenUsed/>
    <w:rsid w:val="001F6A40"/>
    <w:rPr>
      <w:color w:val="605E5C"/>
      <w:shd w:val="clear" w:color="auto" w:fill="E1DFDD"/>
    </w:rPr>
  </w:style>
  <w:style w:type="character" w:customStyle="1" w:styleId="ui-provider">
    <w:name w:val="ui-provider"/>
    <w:basedOn w:val="Policepardfaut"/>
    <w:rsid w:val="000C0998"/>
  </w:style>
  <w:style w:type="character" w:customStyle="1" w:styleId="cf01">
    <w:name w:val="cf01"/>
    <w:basedOn w:val="Policepardfaut"/>
    <w:rsid w:val="005A0093"/>
    <w:rPr>
      <w:rFonts w:ascii="Segoe UI" w:hAnsi="Segoe UI" w:cs="Segoe UI" w:hint="default"/>
      <w:sz w:val="18"/>
      <w:szCs w:val="18"/>
    </w:rPr>
  </w:style>
  <w:style w:type="table" w:customStyle="1" w:styleId="Grilledetableauclaire2">
    <w:name w:val="Grille de tableau claire2"/>
    <w:basedOn w:val="TableauNormal"/>
    <w:uiPriority w:val="59"/>
    <w:rsid w:val="00D17FC8"/>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TableauGrille1Clair-Accentuation12">
    <w:name w:val="Tableau Grille 1 Clair - Accentuation 12"/>
    <w:basedOn w:val="TableauNormal"/>
    <w:uiPriority w:val="99"/>
    <w:rsid w:val="00D17FC8"/>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TableauGrille1Clair-Accentuation22">
    <w:name w:val="Tableau Grille 1 Clair - Accentuation 22"/>
    <w:basedOn w:val="TableauNormal"/>
    <w:uiPriority w:val="99"/>
    <w:rsid w:val="00D17FC8"/>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TableauGrille1Clair-Accentuation32">
    <w:name w:val="Tableau Grille 1 Clair - Accentuation 32"/>
    <w:basedOn w:val="TableauNormal"/>
    <w:uiPriority w:val="99"/>
    <w:rsid w:val="00D17FC8"/>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TableauGrille1Clair-Accentuation42">
    <w:name w:val="Tableau Grille 1 Clair - Accentuation 42"/>
    <w:basedOn w:val="TableauNormal"/>
    <w:uiPriority w:val="99"/>
    <w:rsid w:val="00D17FC8"/>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TableauGrille1Clair-Accentuation52">
    <w:name w:val="Tableau Grille 1 Clair - Accentuation 52"/>
    <w:basedOn w:val="TableauNormal"/>
    <w:uiPriority w:val="99"/>
    <w:rsid w:val="00D17FC8"/>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TableauGrille1Clair-Accentuation62">
    <w:name w:val="Tableau Grille 1 Clair - Accentuation 62"/>
    <w:basedOn w:val="TableauNormal"/>
    <w:uiPriority w:val="99"/>
    <w:rsid w:val="00D17FC8"/>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TableauGrille2-Accentuation12">
    <w:name w:val="Tableau Grille 2 - Accentuation 12"/>
    <w:basedOn w:val="TableauNormal"/>
    <w:uiPriority w:val="99"/>
    <w:rsid w:val="00D17FC8"/>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TableauGrille2-Accentuation22">
    <w:name w:val="Tableau Grille 2 - Accentuation 22"/>
    <w:basedOn w:val="TableauNormal"/>
    <w:uiPriority w:val="99"/>
    <w:rsid w:val="00D17FC8"/>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TableauGrille2-Accentuation32">
    <w:name w:val="Tableau Grille 2 - Accentuation 32"/>
    <w:basedOn w:val="TableauNormal"/>
    <w:uiPriority w:val="99"/>
    <w:rsid w:val="00D17FC8"/>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TableauGrille2-Accentuation42">
    <w:name w:val="Tableau Grille 2 - Accentuation 42"/>
    <w:basedOn w:val="TableauNormal"/>
    <w:uiPriority w:val="99"/>
    <w:rsid w:val="00D17FC8"/>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TableauGrille2-Accentuation52">
    <w:name w:val="Tableau Grille 2 - Accentuation 52"/>
    <w:basedOn w:val="TableauNormal"/>
    <w:uiPriority w:val="99"/>
    <w:rsid w:val="00D17FC8"/>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TableauGrille2-Accentuation62">
    <w:name w:val="Tableau Grille 2 - Accentuation 62"/>
    <w:basedOn w:val="TableauNormal"/>
    <w:uiPriority w:val="99"/>
    <w:rsid w:val="00D17FC8"/>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TableauGrille3-Accentuation12">
    <w:name w:val="Tableau Grille 3 - Accentuation 12"/>
    <w:basedOn w:val="TableauNormal"/>
    <w:uiPriority w:val="99"/>
    <w:rsid w:val="00D17FC8"/>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TableauGrille3-Accentuation22">
    <w:name w:val="Tableau Grille 3 - Accentuation 22"/>
    <w:basedOn w:val="TableauNormal"/>
    <w:uiPriority w:val="99"/>
    <w:rsid w:val="00D17FC8"/>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TableauGrille3-Accentuation32">
    <w:name w:val="Tableau Grille 3 - Accentuation 32"/>
    <w:basedOn w:val="TableauNormal"/>
    <w:uiPriority w:val="99"/>
    <w:rsid w:val="00D17FC8"/>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TableauGrille3-Accentuation42">
    <w:name w:val="Tableau Grille 3 - Accentuation 42"/>
    <w:basedOn w:val="TableauNormal"/>
    <w:uiPriority w:val="99"/>
    <w:rsid w:val="00D17FC8"/>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TableauGrille3-Accentuation52">
    <w:name w:val="Tableau Grille 3 - Accentuation 52"/>
    <w:basedOn w:val="TableauNormal"/>
    <w:uiPriority w:val="99"/>
    <w:rsid w:val="00D17FC8"/>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TableauGrille3-Accentuation62">
    <w:name w:val="Tableau Grille 3 - Accentuation 62"/>
    <w:basedOn w:val="TableauNormal"/>
    <w:uiPriority w:val="99"/>
    <w:rsid w:val="00D17FC8"/>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TableauGrille4-Accentuation12">
    <w:name w:val="Tableau Grille 4 - Accentuation 12"/>
    <w:basedOn w:val="TableauNormal"/>
    <w:uiPriority w:val="59"/>
    <w:rsid w:val="00D17FC8"/>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TableauGrille4-Accentuation22">
    <w:name w:val="Tableau Grille 4 - Accentuation 22"/>
    <w:basedOn w:val="TableauNormal"/>
    <w:uiPriority w:val="59"/>
    <w:rsid w:val="00D17FC8"/>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TableauGrille4-Accentuation32">
    <w:name w:val="Tableau Grille 4 - Accentuation 32"/>
    <w:basedOn w:val="TableauNormal"/>
    <w:uiPriority w:val="59"/>
    <w:rsid w:val="00D17FC8"/>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TableauGrille4-Accentuation42">
    <w:name w:val="Tableau Grille 4 - Accentuation 42"/>
    <w:basedOn w:val="TableauNormal"/>
    <w:uiPriority w:val="59"/>
    <w:rsid w:val="00D17FC8"/>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TableauGrille4-Accentuation52">
    <w:name w:val="Tableau Grille 4 - Accentuation 52"/>
    <w:basedOn w:val="TableauNormal"/>
    <w:uiPriority w:val="59"/>
    <w:rsid w:val="00D17FC8"/>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TableauGrille4-Accentuation62">
    <w:name w:val="Tableau Grille 4 - Accentuation 62"/>
    <w:basedOn w:val="TableauNormal"/>
    <w:uiPriority w:val="59"/>
    <w:rsid w:val="00D17FC8"/>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TableauGrille5Fonc-Accentuation12">
    <w:name w:val="Tableau Grille 5 Foncé - Accentuation 12"/>
    <w:basedOn w:val="TableauNormal"/>
    <w:uiPriority w:val="99"/>
    <w:rsid w:val="00D17FC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TableauGrille5Fonc-Accentuation22">
    <w:name w:val="Tableau Grille 5 Foncé - Accentuation 22"/>
    <w:basedOn w:val="TableauNormal"/>
    <w:uiPriority w:val="99"/>
    <w:rsid w:val="00D17FC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TableauGrille5Fonc-Accentuation32">
    <w:name w:val="Tableau Grille 5 Foncé - Accentuation 32"/>
    <w:basedOn w:val="TableauNormal"/>
    <w:uiPriority w:val="99"/>
    <w:rsid w:val="00D17FC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TableauGrille5Fonc-Accentuation42">
    <w:name w:val="Tableau Grille 5 Foncé - Accentuation 42"/>
    <w:basedOn w:val="TableauNormal"/>
    <w:uiPriority w:val="99"/>
    <w:rsid w:val="00D17FC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TableauGrille5Fonc-Accentuation52">
    <w:name w:val="Tableau Grille 5 Foncé - Accentuation 52"/>
    <w:basedOn w:val="TableauNormal"/>
    <w:uiPriority w:val="99"/>
    <w:rsid w:val="00D17FC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TableauGrille5Fonc-Accentuation62">
    <w:name w:val="Tableau Grille 5 Foncé - Accentuation 62"/>
    <w:basedOn w:val="TableauNormal"/>
    <w:uiPriority w:val="99"/>
    <w:rsid w:val="00D17FC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TableauGrille6Couleur-Accentuation12">
    <w:name w:val="Tableau Grille 6 Couleur - Accentuation 12"/>
    <w:basedOn w:val="TableauNormal"/>
    <w:uiPriority w:val="99"/>
    <w:rsid w:val="00D17FC8"/>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TableauGrille6Couleur-Accentuation22">
    <w:name w:val="Tableau Grille 6 Couleur - Accentuation 22"/>
    <w:basedOn w:val="TableauNormal"/>
    <w:uiPriority w:val="99"/>
    <w:rsid w:val="00D17FC8"/>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TableauGrille6Couleur-Accentuation32">
    <w:name w:val="Tableau Grille 6 Couleur - Accentuation 32"/>
    <w:basedOn w:val="TableauNormal"/>
    <w:uiPriority w:val="99"/>
    <w:rsid w:val="00D17FC8"/>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TableauGrille6Couleur-Accentuation42">
    <w:name w:val="Tableau Grille 6 Couleur - Accentuation 42"/>
    <w:basedOn w:val="TableauNormal"/>
    <w:uiPriority w:val="99"/>
    <w:rsid w:val="00D17FC8"/>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TableauGrille6Couleur-Accentuation52">
    <w:name w:val="Tableau Grille 6 Couleur - Accentuation 52"/>
    <w:basedOn w:val="TableauNormal"/>
    <w:uiPriority w:val="99"/>
    <w:rsid w:val="00D17FC8"/>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TableauGrille6Couleur-Accentuation62">
    <w:name w:val="Tableau Grille 6 Couleur - Accentuation 62"/>
    <w:basedOn w:val="TableauNormal"/>
    <w:uiPriority w:val="99"/>
    <w:rsid w:val="00D17FC8"/>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TableauGrille7Couleur-Accentuation12">
    <w:name w:val="Tableau Grille 7 Couleur - Accentuation 12"/>
    <w:basedOn w:val="TableauNormal"/>
    <w:uiPriority w:val="99"/>
    <w:rsid w:val="00D17FC8"/>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TableauGrille7Couleur-Accentuation22">
    <w:name w:val="Tableau Grille 7 Couleur - Accentuation 22"/>
    <w:basedOn w:val="TableauNormal"/>
    <w:uiPriority w:val="99"/>
    <w:rsid w:val="00D17FC8"/>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TableauGrille7Couleur-Accentuation32">
    <w:name w:val="Tableau Grille 7 Couleur - Accentuation 32"/>
    <w:basedOn w:val="TableauNormal"/>
    <w:uiPriority w:val="99"/>
    <w:rsid w:val="00D17FC8"/>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TableauGrille7Couleur-Accentuation42">
    <w:name w:val="Tableau Grille 7 Couleur - Accentuation 42"/>
    <w:basedOn w:val="TableauNormal"/>
    <w:uiPriority w:val="99"/>
    <w:rsid w:val="00D17FC8"/>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TableauGrille7Couleur-Accentuation52">
    <w:name w:val="Tableau Grille 7 Couleur - Accentuation 52"/>
    <w:basedOn w:val="TableauNormal"/>
    <w:uiPriority w:val="99"/>
    <w:rsid w:val="00D17FC8"/>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TableauGrille7Couleur-Accentuation62">
    <w:name w:val="Tableau Grille 7 Couleur - Accentuation 62"/>
    <w:basedOn w:val="TableauNormal"/>
    <w:uiPriority w:val="99"/>
    <w:rsid w:val="00D17FC8"/>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TableauListe1Clair-Accentuation12">
    <w:name w:val="Tableau Liste 1 Clair - Accentuation 12"/>
    <w:basedOn w:val="TableauNormal"/>
    <w:uiPriority w:val="99"/>
    <w:rsid w:val="00D17FC8"/>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TableauListe1Clair-Accentuation22">
    <w:name w:val="Tableau Liste 1 Clair - Accentuation 22"/>
    <w:basedOn w:val="TableauNormal"/>
    <w:uiPriority w:val="99"/>
    <w:rsid w:val="00D17FC8"/>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TableauListe1Clair-Accentuation32">
    <w:name w:val="Tableau Liste 1 Clair - Accentuation 32"/>
    <w:basedOn w:val="TableauNormal"/>
    <w:uiPriority w:val="99"/>
    <w:rsid w:val="00D17FC8"/>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TableauListe1Clair-Accentuation42">
    <w:name w:val="Tableau Liste 1 Clair - Accentuation 42"/>
    <w:basedOn w:val="TableauNormal"/>
    <w:uiPriority w:val="99"/>
    <w:rsid w:val="00D17FC8"/>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TableauListe1Clair-Accentuation52">
    <w:name w:val="Tableau Liste 1 Clair - Accentuation 52"/>
    <w:basedOn w:val="TableauNormal"/>
    <w:uiPriority w:val="99"/>
    <w:rsid w:val="00D17FC8"/>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TableauListe1Clair-Accentuation62">
    <w:name w:val="Tableau Liste 1 Clair - Accentuation 62"/>
    <w:basedOn w:val="TableauNormal"/>
    <w:uiPriority w:val="99"/>
    <w:rsid w:val="00D17FC8"/>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TableauListe2-Accentuation12">
    <w:name w:val="Tableau Liste 2 - Accentuation 12"/>
    <w:basedOn w:val="TableauNormal"/>
    <w:uiPriority w:val="99"/>
    <w:rsid w:val="00D17FC8"/>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TableauListe2-Accentuation22">
    <w:name w:val="Tableau Liste 2 - Accentuation 22"/>
    <w:basedOn w:val="TableauNormal"/>
    <w:uiPriority w:val="99"/>
    <w:rsid w:val="00D17FC8"/>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TableauListe2-Accentuation32">
    <w:name w:val="Tableau Liste 2 - Accentuation 32"/>
    <w:basedOn w:val="TableauNormal"/>
    <w:uiPriority w:val="99"/>
    <w:rsid w:val="00D17FC8"/>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TableauListe2-Accentuation42">
    <w:name w:val="Tableau Liste 2 - Accentuation 42"/>
    <w:basedOn w:val="TableauNormal"/>
    <w:uiPriority w:val="99"/>
    <w:rsid w:val="00D17FC8"/>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TableauListe2-Accentuation52">
    <w:name w:val="Tableau Liste 2 - Accentuation 52"/>
    <w:basedOn w:val="TableauNormal"/>
    <w:uiPriority w:val="99"/>
    <w:rsid w:val="00D17FC8"/>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TableauListe2-Accentuation62">
    <w:name w:val="Tableau Liste 2 - Accentuation 62"/>
    <w:basedOn w:val="TableauNormal"/>
    <w:uiPriority w:val="99"/>
    <w:rsid w:val="00D17FC8"/>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TableauListe3-Accentuation12">
    <w:name w:val="Tableau Liste 3 - Accentuation 12"/>
    <w:basedOn w:val="TableauNormal"/>
    <w:uiPriority w:val="99"/>
    <w:rsid w:val="00D17FC8"/>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TableauListe3-Accentuation22">
    <w:name w:val="Tableau Liste 3 - Accentuation 22"/>
    <w:basedOn w:val="TableauNormal"/>
    <w:uiPriority w:val="99"/>
    <w:rsid w:val="00D17FC8"/>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TableauListe3-Accentuation32">
    <w:name w:val="Tableau Liste 3 - Accentuation 32"/>
    <w:basedOn w:val="TableauNormal"/>
    <w:uiPriority w:val="99"/>
    <w:rsid w:val="00D17FC8"/>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TableauListe3-Accentuation42">
    <w:name w:val="Tableau Liste 3 - Accentuation 42"/>
    <w:basedOn w:val="TableauNormal"/>
    <w:uiPriority w:val="99"/>
    <w:rsid w:val="00D17FC8"/>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TableauListe3-Accentuation52">
    <w:name w:val="Tableau Liste 3 - Accentuation 52"/>
    <w:basedOn w:val="TableauNormal"/>
    <w:uiPriority w:val="99"/>
    <w:rsid w:val="00D17FC8"/>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TableauListe3-Accentuation62">
    <w:name w:val="Tableau Liste 3 - Accentuation 62"/>
    <w:basedOn w:val="TableauNormal"/>
    <w:uiPriority w:val="99"/>
    <w:rsid w:val="00D17FC8"/>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TableauListe4-Accentuation12">
    <w:name w:val="Tableau Liste 4 - Accentuation 12"/>
    <w:basedOn w:val="TableauNormal"/>
    <w:uiPriority w:val="99"/>
    <w:rsid w:val="00D17FC8"/>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TableauListe4-Accentuation22">
    <w:name w:val="Tableau Liste 4 - Accentuation 22"/>
    <w:basedOn w:val="TableauNormal"/>
    <w:uiPriority w:val="99"/>
    <w:rsid w:val="00D17FC8"/>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TableauListe4-Accentuation32">
    <w:name w:val="Tableau Liste 4 - Accentuation 32"/>
    <w:basedOn w:val="TableauNormal"/>
    <w:uiPriority w:val="99"/>
    <w:rsid w:val="00D17FC8"/>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TableauListe4-Accentuation42">
    <w:name w:val="Tableau Liste 4 - Accentuation 42"/>
    <w:basedOn w:val="TableauNormal"/>
    <w:uiPriority w:val="99"/>
    <w:rsid w:val="00D17FC8"/>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TableauListe4-Accentuation52">
    <w:name w:val="Tableau Liste 4 - Accentuation 52"/>
    <w:basedOn w:val="TableauNormal"/>
    <w:uiPriority w:val="99"/>
    <w:rsid w:val="00D17FC8"/>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TableauListe4-Accentuation62">
    <w:name w:val="Tableau Liste 4 - Accentuation 62"/>
    <w:basedOn w:val="TableauNormal"/>
    <w:uiPriority w:val="99"/>
    <w:rsid w:val="00D17FC8"/>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TableauListe5Fonc-Accentuation12">
    <w:name w:val="Tableau Liste 5 Foncé - Accentuation 12"/>
    <w:basedOn w:val="TableauNormal"/>
    <w:uiPriority w:val="99"/>
    <w:rsid w:val="00D17FC8"/>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TableauListe5Fonc-Accentuation22">
    <w:name w:val="Tableau Liste 5 Foncé - Accentuation 22"/>
    <w:basedOn w:val="TableauNormal"/>
    <w:uiPriority w:val="99"/>
    <w:rsid w:val="00D17FC8"/>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TableauListe5Fonc-Accentuation32">
    <w:name w:val="Tableau Liste 5 Foncé - Accentuation 32"/>
    <w:basedOn w:val="TableauNormal"/>
    <w:uiPriority w:val="99"/>
    <w:rsid w:val="00D17FC8"/>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TableauListe5Fonc-Accentuation42">
    <w:name w:val="Tableau Liste 5 Foncé - Accentuation 42"/>
    <w:basedOn w:val="TableauNormal"/>
    <w:uiPriority w:val="99"/>
    <w:rsid w:val="00D17FC8"/>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TableauListe5Fonc-Accentuation52">
    <w:name w:val="Tableau Liste 5 Foncé - Accentuation 52"/>
    <w:basedOn w:val="TableauNormal"/>
    <w:uiPriority w:val="99"/>
    <w:rsid w:val="00D17FC8"/>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TableauListe5Fonc-Accentuation62">
    <w:name w:val="Tableau Liste 5 Foncé - Accentuation 62"/>
    <w:basedOn w:val="TableauNormal"/>
    <w:uiPriority w:val="99"/>
    <w:rsid w:val="00D17FC8"/>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TableauListe6Couleur-Accentuation12">
    <w:name w:val="Tableau Liste 6 Couleur - Accentuation 12"/>
    <w:basedOn w:val="TableauNormal"/>
    <w:uiPriority w:val="99"/>
    <w:rsid w:val="00D17FC8"/>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TableauListe6Couleur-Accentuation22">
    <w:name w:val="Tableau Liste 6 Couleur - Accentuation 22"/>
    <w:basedOn w:val="TableauNormal"/>
    <w:uiPriority w:val="99"/>
    <w:rsid w:val="00D17FC8"/>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TableauListe6Couleur-Accentuation32">
    <w:name w:val="Tableau Liste 6 Couleur - Accentuation 32"/>
    <w:basedOn w:val="TableauNormal"/>
    <w:uiPriority w:val="99"/>
    <w:rsid w:val="00D17FC8"/>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TableauListe6Couleur-Accentuation42">
    <w:name w:val="Tableau Liste 6 Couleur - Accentuation 42"/>
    <w:basedOn w:val="TableauNormal"/>
    <w:uiPriority w:val="99"/>
    <w:rsid w:val="00D17FC8"/>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TableauListe6Couleur-Accentuation52">
    <w:name w:val="Tableau Liste 6 Couleur - Accentuation 52"/>
    <w:basedOn w:val="TableauNormal"/>
    <w:uiPriority w:val="99"/>
    <w:rsid w:val="00D17FC8"/>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TableauListe6Couleur-Accentuation62">
    <w:name w:val="Tableau Liste 6 Couleur - Accentuation 62"/>
    <w:basedOn w:val="TableauNormal"/>
    <w:uiPriority w:val="99"/>
    <w:rsid w:val="00D17FC8"/>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TableauListe7Couleur-Accentuation12">
    <w:name w:val="Tableau Liste 7 Couleur - Accentuation 12"/>
    <w:basedOn w:val="TableauNormal"/>
    <w:uiPriority w:val="99"/>
    <w:rsid w:val="00D17FC8"/>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TableauListe7Couleur-Accentuation22">
    <w:name w:val="Tableau Liste 7 Couleur - Accentuation 22"/>
    <w:basedOn w:val="TableauNormal"/>
    <w:uiPriority w:val="99"/>
    <w:rsid w:val="00D17FC8"/>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TableauListe7Couleur-Accentuation32">
    <w:name w:val="Tableau Liste 7 Couleur - Accentuation 32"/>
    <w:basedOn w:val="TableauNormal"/>
    <w:uiPriority w:val="99"/>
    <w:rsid w:val="00D17FC8"/>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TableauListe7Couleur-Accentuation42">
    <w:name w:val="Tableau Liste 7 Couleur - Accentuation 42"/>
    <w:basedOn w:val="TableauNormal"/>
    <w:uiPriority w:val="99"/>
    <w:rsid w:val="00D17FC8"/>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TableauListe7Couleur-Accentuation52">
    <w:name w:val="Tableau Liste 7 Couleur - Accentuation 52"/>
    <w:basedOn w:val="TableauNormal"/>
    <w:uiPriority w:val="99"/>
    <w:rsid w:val="00D17FC8"/>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TableauListe7Couleur-Accentuation62">
    <w:name w:val="Tableau Liste 7 Couleur - Accentuation 62"/>
    <w:basedOn w:val="TableauNormal"/>
    <w:uiPriority w:val="99"/>
    <w:rsid w:val="00D17FC8"/>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NormalTable1">
    <w:name w:val="Normal Table1"/>
    <w:uiPriority w:val="2"/>
    <w:semiHidden/>
    <w:unhideWhenUsed/>
    <w:qFormat/>
    <w:rsid w:val="00D17FC8"/>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Mentionnonrsolue6">
    <w:name w:val="Mention non résolue6"/>
    <w:basedOn w:val="Policepardfaut"/>
    <w:uiPriority w:val="99"/>
    <w:semiHidden/>
    <w:unhideWhenUsed/>
    <w:rsid w:val="00D17FC8"/>
    <w:rPr>
      <w:color w:val="605E5C"/>
      <w:shd w:val="clear" w:color="auto" w:fill="E1DFDD"/>
    </w:rPr>
  </w:style>
  <w:style w:type="paragraph" w:customStyle="1" w:styleId="paragraph">
    <w:name w:val="paragraph"/>
    <w:basedOn w:val="Normal"/>
    <w:rsid w:val="00637286"/>
    <w:pPr>
      <w:widowControl/>
      <w:spacing w:before="100" w:beforeAutospacing="1" w:afterAutospacing="1"/>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637286"/>
  </w:style>
  <w:style w:type="character" w:customStyle="1" w:styleId="eop">
    <w:name w:val="eop"/>
    <w:basedOn w:val="Policepardfaut"/>
    <w:rsid w:val="00637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137919">
      <w:bodyDiv w:val="1"/>
      <w:marLeft w:val="0"/>
      <w:marRight w:val="0"/>
      <w:marTop w:val="0"/>
      <w:marBottom w:val="0"/>
      <w:divBdr>
        <w:top w:val="none" w:sz="0" w:space="0" w:color="auto"/>
        <w:left w:val="none" w:sz="0" w:space="0" w:color="auto"/>
        <w:bottom w:val="none" w:sz="0" w:space="0" w:color="auto"/>
        <w:right w:val="none" w:sz="0" w:space="0" w:color="auto"/>
      </w:divBdr>
      <w:divsChild>
        <w:div w:id="397479031">
          <w:marLeft w:val="0"/>
          <w:marRight w:val="0"/>
          <w:marTop w:val="0"/>
          <w:marBottom w:val="0"/>
          <w:divBdr>
            <w:top w:val="none" w:sz="0" w:space="0" w:color="auto"/>
            <w:left w:val="none" w:sz="0" w:space="0" w:color="auto"/>
            <w:bottom w:val="none" w:sz="0" w:space="0" w:color="auto"/>
            <w:right w:val="none" w:sz="0" w:space="0" w:color="auto"/>
          </w:divBdr>
        </w:div>
        <w:div w:id="1034309904">
          <w:marLeft w:val="0"/>
          <w:marRight w:val="0"/>
          <w:marTop w:val="0"/>
          <w:marBottom w:val="0"/>
          <w:divBdr>
            <w:top w:val="none" w:sz="0" w:space="0" w:color="auto"/>
            <w:left w:val="none" w:sz="0" w:space="0" w:color="auto"/>
            <w:bottom w:val="none" w:sz="0" w:space="0" w:color="auto"/>
            <w:right w:val="none" w:sz="0" w:space="0" w:color="auto"/>
          </w:divBdr>
        </w:div>
        <w:div w:id="1798061041">
          <w:marLeft w:val="0"/>
          <w:marRight w:val="0"/>
          <w:marTop w:val="0"/>
          <w:marBottom w:val="0"/>
          <w:divBdr>
            <w:top w:val="none" w:sz="0" w:space="0" w:color="auto"/>
            <w:left w:val="none" w:sz="0" w:space="0" w:color="auto"/>
            <w:bottom w:val="none" w:sz="0" w:space="0" w:color="auto"/>
            <w:right w:val="none" w:sz="0" w:space="0" w:color="auto"/>
          </w:divBdr>
        </w:div>
        <w:div w:id="946422412">
          <w:marLeft w:val="0"/>
          <w:marRight w:val="0"/>
          <w:marTop w:val="0"/>
          <w:marBottom w:val="0"/>
          <w:divBdr>
            <w:top w:val="none" w:sz="0" w:space="0" w:color="auto"/>
            <w:left w:val="none" w:sz="0" w:space="0" w:color="auto"/>
            <w:bottom w:val="none" w:sz="0" w:space="0" w:color="auto"/>
            <w:right w:val="none" w:sz="0" w:space="0" w:color="auto"/>
          </w:divBdr>
        </w:div>
      </w:divsChild>
    </w:div>
    <w:div w:id="252205461">
      <w:bodyDiv w:val="1"/>
      <w:marLeft w:val="0"/>
      <w:marRight w:val="0"/>
      <w:marTop w:val="0"/>
      <w:marBottom w:val="0"/>
      <w:divBdr>
        <w:top w:val="none" w:sz="0" w:space="0" w:color="auto"/>
        <w:left w:val="none" w:sz="0" w:space="0" w:color="auto"/>
        <w:bottom w:val="none" w:sz="0" w:space="0" w:color="auto"/>
        <w:right w:val="none" w:sz="0" w:space="0" w:color="auto"/>
      </w:divBdr>
      <w:divsChild>
        <w:div w:id="1293169767">
          <w:marLeft w:val="0"/>
          <w:marRight w:val="0"/>
          <w:marTop w:val="0"/>
          <w:marBottom w:val="0"/>
          <w:divBdr>
            <w:top w:val="none" w:sz="0" w:space="0" w:color="auto"/>
            <w:left w:val="none" w:sz="0" w:space="0" w:color="auto"/>
            <w:bottom w:val="none" w:sz="0" w:space="0" w:color="auto"/>
            <w:right w:val="none" w:sz="0" w:space="0" w:color="auto"/>
          </w:divBdr>
        </w:div>
        <w:div w:id="1614938970">
          <w:marLeft w:val="0"/>
          <w:marRight w:val="0"/>
          <w:marTop w:val="0"/>
          <w:marBottom w:val="0"/>
          <w:divBdr>
            <w:top w:val="none" w:sz="0" w:space="0" w:color="auto"/>
            <w:left w:val="none" w:sz="0" w:space="0" w:color="auto"/>
            <w:bottom w:val="none" w:sz="0" w:space="0" w:color="auto"/>
            <w:right w:val="none" w:sz="0" w:space="0" w:color="auto"/>
          </w:divBdr>
        </w:div>
        <w:div w:id="236983954">
          <w:marLeft w:val="0"/>
          <w:marRight w:val="0"/>
          <w:marTop w:val="0"/>
          <w:marBottom w:val="0"/>
          <w:divBdr>
            <w:top w:val="none" w:sz="0" w:space="0" w:color="auto"/>
            <w:left w:val="none" w:sz="0" w:space="0" w:color="auto"/>
            <w:bottom w:val="none" w:sz="0" w:space="0" w:color="auto"/>
            <w:right w:val="none" w:sz="0" w:space="0" w:color="auto"/>
          </w:divBdr>
        </w:div>
        <w:div w:id="2038461420">
          <w:marLeft w:val="0"/>
          <w:marRight w:val="0"/>
          <w:marTop w:val="0"/>
          <w:marBottom w:val="0"/>
          <w:divBdr>
            <w:top w:val="none" w:sz="0" w:space="0" w:color="auto"/>
            <w:left w:val="none" w:sz="0" w:space="0" w:color="auto"/>
            <w:bottom w:val="none" w:sz="0" w:space="0" w:color="auto"/>
            <w:right w:val="none" w:sz="0" w:space="0" w:color="auto"/>
          </w:divBdr>
        </w:div>
        <w:div w:id="1286961325">
          <w:marLeft w:val="0"/>
          <w:marRight w:val="0"/>
          <w:marTop w:val="0"/>
          <w:marBottom w:val="0"/>
          <w:divBdr>
            <w:top w:val="none" w:sz="0" w:space="0" w:color="auto"/>
            <w:left w:val="none" w:sz="0" w:space="0" w:color="auto"/>
            <w:bottom w:val="none" w:sz="0" w:space="0" w:color="auto"/>
            <w:right w:val="none" w:sz="0" w:space="0" w:color="auto"/>
          </w:divBdr>
        </w:div>
        <w:div w:id="854809460">
          <w:marLeft w:val="0"/>
          <w:marRight w:val="0"/>
          <w:marTop w:val="0"/>
          <w:marBottom w:val="0"/>
          <w:divBdr>
            <w:top w:val="none" w:sz="0" w:space="0" w:color="auto"/>
            <w:left w:val="none" w:sz="0" w:space="0" w:color="auto"/>
            <w:bottom w:val="none" w:sz="0" w:space="0" w:color="auto"/>
            <w:right w:val="none" w:sz="0" w:space="0" w:color="auto"/>
          </w:divBdr>
        </w:div>
      </w:divsChild>
    </w:div>
    <w:div w:id="326592269">
      <w:bodyDiv w:val="1"/>
      <w:marLeft w:val="0"/>
      <w:marRight w:val="0"/>
      <w:marTop w:val="0"/>
      <w:marBottom w:val="0"/>
      <w:divBdr>
        <w:top w:val="none" w:sz="0" w:space="0" w:color="auto"/>
        <w:left w:val="none" w:sz="0" w:space="0" w:color="auto"/>
        <w:bottom w:val="none" w:sz="0" w:space="0" w:color="auto"/>
        <w:right w:val="none" w:sz="0" w:space="0" w:color="auto"/>
      </w:divBdr>
      <w:divsChild>
        <w:div w:id="471336207">
          <w:marLeft w:val="0"/>
          <w:marRight w:val="0"/>
          <w:marTop w:val="0"/>
          <w:marBottom w:val="0"/>
          <w:divBdr>
            <w:top w:val="none" w:sz="0" w:space="0" w:color="auto"/>
            <w:left w:val="none" w:sz="0" w:space="0" w:color="auto"/>
            <w:bottom w:val="none" w:sz="0" w:space="0" w:color="auto"/>
            <w:right w:val="none" w:sz="0" w:space="0" w:color="auto"/>
          </w:divBdr>
        </w:div>
        <w:div w:id="1353069663">
          <w:marLeft w:val="0"/>
          <w:marRight w:val="0"/>
          <w:marTop w:val="0"/>
          <w:marBottom w:val="0"/>
          <w:divBdr>
            <w:top w:val="none" w:sz="0" w:space="0" w:color="auto"/>
            <w:left w:val="none" w:sz="0" w:space="0" w:color="auto"/>
            <w:bottom w:val="none" w:sz="0" w:space="0" w:color="auto"/>
            <w:right w:val="none" w:sz="0" w:space="0" w:color="auto"/>
          </w:divBdr>
        </w:div>
        <w:div w:id="866990532">
          <w:marLeft w:val="0"/>
          <w:marRight w:val="0"/>
          <w:marTop w:val="0"/>
          <w:marBottom w:val="0"/>
          <w:divBdr>
            <w:top w:val="none" w:sz="0" w:space="0" w:color="auto"/>
            <w:left w:val="none" w:sz="0" w:space="0" w:color="auto"/>
            <w:bottom w:val="none" w:sz="0" w:space="0" w:color="auto"/>
            <w:right w:val="none" w:sz="0" w:space="0" w:color="auto"/>
          </w:divBdr>
        </w:div>
        <w:div w:id="533464510">
          <w:marLeft w:val="0"/>
          <w:marRight w:val="0"/>
          <w:marTop w:val="0"/>
          <w:marBottom w:val="0"/>
          <w:divBdr>
            <w:top w:val="none" w:sz="0" w:space="0" w:color="auto"/>
            <w:left w:val="none" w:sz="0" w:space="0" w:color="auto"/>
            <w:bottom w:val="none" w:sz="0" w:space="0" w:color="auto"/>
            <w:right w:val="none" w:sz="0" w:space="0" w:color="auto"/>
          </w:divBdr>
        </w:div>
        <w:div w:id="99641075">
          <w:marLeft w:val="0"/>
          <w:marRight w:val="0"/>
          <w:marTop w:val="0"/>
          <w:marBottom w:val="0"/>
          <w:divBdr>
            <w:top w:val="none" w:sz="0" w:space="0" w:color="auto"/>
            <w:left w:val="none" w:sz="0" w:space="0" w:color="auto"/>
            <w:bottom w:val="none" w:sz="0" w:space="0" w:color="auto"/>
            <w:right w:val="none" w:sz="0" w:space="0" w:color="auto"/>
          </w:divBdr>
        </w:div>
      </w:divsChild>
    </w:div>
    <w:div w:id="363602911">
      <w:bodyDiv w:val="1"/>
      <w:marLeft w:val="0"/>
      <w:marRight w:val="0"/>
      <w:marTop w:val="0"/>
      <w:marBottom w:val="0"/>
      <w:divBdr>
        <w:top w:val="none" w:sz="0" w:space="0" w:color="auto"/>
        <w:left w:val="none" w:sz="0" w:space="0" w:color="auto"/>
        <w:bottom w:val="none" w:sz="0" w:space="0" w:color="auto"/>
        <w:right w:val="none" w:sz="0" w:space="0" w:color="auto"/>
      </w:divBdr>
    </w:div>
    <w:div w:id="545218558">
      <w:bodyDiv w:val="1"/>
      <w:marLeft w:val="0"/>
      <w:marRight w:val="0"/>
      <w:marTop w:val="0"/>
      <w:marBottom w:val="0"/>
      <w:divBdr>
        <w:top w:val="none" w:sz="0" w:space="0" w:color="auto"/>
        <w:left w:val="none" w:sz="0" w:space="0" w:color="auto"/>
        <w:bottom w:val="none" w:sz="0" w:space="0" w:color="auto"/>
        <w:right w:val="none" w:sz="0" w:space="0" w:color="auto"/>
      </w:divBdr>
    </w:div>
    <w:div w:id="612054542">
      <w:bodyDiv w:val="1"/>
      <w:marLeft w:val="0"/>
      <w:marRight w:val="0"/>
      <w:marTop w:val="0"/>
      <w:marBottom w:val="0"/>
      <w:divBdr>
        <w:top w:val="none" w:sz="0" w:space="0" w:color="auto"/>
        <w:left w:val="none" w:sz="0" w:space="0" w:color="auto"/>
        <w:bottom w:val="none" w:sz="0" w:space="0" w:color="auto"/>
        <w:right w:val="none" w:sz="0" w:space="0" w:color="auto"/>
      </w:divBdr>
      <w:divsChild>
        <w:div w:id="428549309">
          <w:marLeft w:val="0"/>
          <w:marRight w:val="0"/>
          <w:marTop w:val="0"/>
          <w:marBottom w:val="0"/>
          <w:divBdr>
            <w:top w:val="none" w:sz="0" w:space="0" w:color="auto"/>
            <w:left w:val="none" w:sz="0" w:space="0" w:color="auto"/>
            <w:bottom w:val="none" w:sz="0" w:space="0" w:color="auto"/>
            <w:right w:val="none" w:sz="0" w:space="0" w:color="auto"/>
          </w:divBdr>
        </w:div>
        <w:div w:id="1816751837">
          <w:marLeft w:val="0"/>
          <w:marRight w:val="0"/>
          <w:marTop w:val="0"/>
          <w:marBottom w:val="0"/>
          <w:divBdr>
            <w:top w:val="none" w:sz="0" w:space="0" w:color="auto"/>
            <w:left w:val="none" w:sz="0" w:space="0" w:color="auto"/>
            <w:bottom w:val="none" w:sz="0" w:space="0" w:color="auto"/>
            <w:right w:val="none" w:sz="0" w:space="0" w:color="auto"/>
          </w:divBdr>
        </w:div>
        <w:div w:id="1070425335">
          <w:marLeft w:val="0"/>
          <w:marRight w:val="0"/>
          <w:marTop w:val="0"/>
          <w:marBottom w:val="0"/>
          <w:divBdr>
            <w:top w:val="none" w:sz="0" w:space="0" w:color="auto"/>
            <w:left w:val="none" w:sz="0" w:space="0" w:color="auto"/>
            <w:bottom w:val="none" w:sz="0" w:space="0" w:color="auto"/>
            <w:right w:val="none" w:sz="0" w:space="0" w:color="auto"/>
          </w:divBdr>
        </w:div>
        <w:div w:id="70011987">
          <w:marLeft w:val="0"/>
          <w:marRight w:val="0"/>
          <w:marTop w:val="0"/>
          <w:marBottom w:val="0"/>
          <w:divBdr>
            <w:top w:val="none" w:sz="0" w:space="0" w:color="auto"/>
            <w:left w:val="none" w:sz="0" w:space="0" w:color="auto"/>
            <w:bottom w:val="none" w:sz="0" w:space="0" w:color="auto"/>
            <w:right w:val="none" w:sz="0" w:space="0" w:color="auto"/>
          </w:divBdr>
        </w:div>
      </w:divsChild>
    </w:div>
    <w:div w:id="875390907">
      <w:bodyDiv w:val="1"/>
      <w:marLeft w:val="0"/>
      <w:marRight w:val="0"/>
      <w:marTop w:val="0"/>
      <w:marBottom w:val="0"/>
      <w:divBdr>
        <w:top w:val="none" w:sz="0" w:space="0" w:color="auto"/>
        <w:left w:val="none" w:sz="0" w:space="0" w:color="auto"/>
        <w:bottom w:val="none" w:sz="0" w:space="0" w:color="auto"/>
        <w:right w:val="none" w:sz="0" w:space="0" w:color="auto"/>
      </w:divBdr>
      <w:divsChild>
        <w:div w:id="105740228">
          <w:marLeft w:val="0"/>
          <w:marRight w:val="0"/>
          <w:marTop w:val="0"/>
          <w:marBottom w:val="0"/>
          <w:divBdr>
            <w:top w:val="none" w:sz="0" w:space="0" w:color="auto"/>
            <w:left w:val="none" w:sz="0" w:space="0" w:color="auto"/>
            <w:bottom w:val="none" w:sz="0" w:space="0" w:color="auto"/>
            <w:right w:val="none" w:sz="0" w:space="0" w:color="auto"/>
          </w:divBdr>
        </w:div>
        <w:div w:id="1348291825">
          <w:marLeft w:val="0"/>
          <w:marRight w:val="0"/>
          <w:marTop w:val="0"/>
          <w:marBottom w:val="0"/>
          <w:divBdr>
            <w:top w:val="none" w:sz="0" w:space="0" w:color="auto"/>
            <w:left w:val="none" w:sz="0" w:space="0" w:color="auto"/>
            <w:bottom w:val="none" w:sz="0" w:space="0" w:color="auto"/>
            <w:right w:val="none" w:sz="0" w:space="0" w:color="auto"/>
          </w:divBdr>
        </w:div>
        <w:div w:id="1227182911">
          <w:marLeft w:val="0"/>
          <w:marRight w:val="0"/>
          <w:marTop w:val="0"/>
          <w:marBottom w:val="0"/>
          <w:divBdr>
            <w:top w:val="none" w:sz="0" w:space="0" w:color="auto"/>
            <w:left w:val="none" w:sz="0" w:space="0" w:color="auto"/>
            <w:bottom w:val="none" w:sz="0" w:space="0" w:color="auto"/>
            <w:right w:val="none" w:sz="0" w:space="0" w:color="auto"/>
          </w:divBdr>
        </w:div>
        <w:div w:id="882598635">
          <w:marLeft w:val="0"/>
          <w:marRight w:val="0"/>
          <w:marTop w:val="0"/>
          <w:marBottom w:val="0"/>
          <w:divBdr>
            <w:top w:val="none" w:sz="0" w:space="0" w:color="auto"/>
            <w:left w:val="none" w:sz="0" w:space="0" w:color="auto"/>
            <w:bottom w:val="none" w:sz="0" w:space="0" w:color="auto"/>
            <w:right w:val="none" w:sz="0" w:space="0" w:color="auto"/>
          </w:divBdr>
        </w:div>
        <w:div w:id="2055814223">
          <w:marLeft w:val="0"/>
          <w:marRight w:val="0"/>
          <w:marTop w:val="0"/>
          <w:marBottom w:val="0"/>
          <w:divBdr>
            <w:top w:val="none" w:sz="0" w:space="0" w:color="auto"/>
            <w:left w:val="none" w:sz="0" w:space="0" w:color="auto"/>
            <w:bottom w:val="none" w:sz="0" w:space="0" w:color="auto"/>
            <w:right w:val="none" w:sz="0" w:space="0" w:color="auto"/>
          </w:divBdr>
        </w:div>
      </w:divsChild>
    </w:div>
    <w:div w:id="951059116">
      <w:bodyDiv w:val="1"/>
      <w:marLeft w:val="0"/>
      <w:marRight w:val="0"/>
      <w:marTop w:val="0"/>
      <w:marBottom w:val="0"/>
      <w:divBdr>
        <w:top w:val="none" w:sz="0" w:space="0" w:color="auto"/>
        <w:left w:val="none" w:sz="0" w:space="0" w:color="auto"/>
        <w:bottom w:val="none" w:sz="0" w:space="0" w:color="auto"/>
        <w:right w:val="none" w:sz="0" w:space="0" w:color="auto"/>
      </w:divBdr>
      <w:divsChild>
        <w:div w:id="1997294206">
          <w:marLeft w:val="0"/>
          <w:marRight w:val="0"/>
          <w:marTop w:val="0"/>
          <w:marBottom w:val="0"/>
          <w:divBdr>
            <w:top w:val="none" w:sz="0" w:space="0" w:color="auto"/>
            <w:left w:val="none" w:sz="0" w:space="0" w:color="auto"/>
            <w:bottom w:val="none" w:sz="0" w:space="0" w:color="auto"/>
            <w:right w:val="none" w:sz="0" w:space="0" w:color="auto"/>
          </w:divBdr>
        </w:div>
        <w:div w:id="1668709882">
          <w:marLeft w:val="0"/>
          <w:marRight w:val="0"/>
          <w:marTop w:val="0"/>
          <w:marBottom w:val="0"/>
          <w:divBdr>
            <w:top w:val="none" w:sz="0" w:space="0" w:color="auto"/>
            <w:left w:val="none" w:sz="0" w:space="0" w:color="auto"/>
            <w:bottom w:val="none" w:sz="0" w:space="0" w:color="auto"/>
            <w:right w:val="none" w:sz="0" w:space="0" w:color="auto"/>
          </w:divBdr>
        </w:div>
        <w:div w:id="306055334">
          <w:marLeft w:val="0"/>
          <w:marRight w:val="0"/>
          <w:marTop w:val="0"/>
          <w:marBottom w:val="0"/>
          <w:divBdr>
            <w:top w:val="none" w:sz="0" w:space="0" w:color="auto"/>
            <w:left w:val="none" w:sz="0" w:space="0" w:color="auto"/>
            <w:bottom w:val="none" w:sz="0" w:space="0" w:color="auto"/>
            <w:right w:val="none" w:sz="0" w:space="0" w:color="auto"/>
          </w:divBdr>
        </w:div>
        <w:div w:id="1091002651">
          <w:marLeft w:val="0"/>
          <w:marRight w:val="0"/>
          <w:marTop w:val="0"/>
          <w:marBottom w:val="0"/>
          <w:divBdr>
            <w:top w:val="none" w:sz="0" w:space="0" w:color="auto"/>
            <w:left w:val="none" w:sz="0" w:space="0" w:color="auto"/>
            <w:bottom w:val="none" w:sz="0" w:space="0" w:color="auto"/>
            <w:right w:val="none" w:sz="0" w:space="0" w:color="auto"/>
          </w:divBdr>
        </w:div>
        <w:div w:id="11733972">
          <w:marLeft w:val="0"/>
          <w:marRight w:val="0"/>
          <w:marTop w:val="0"/>
          <w:marBottom w:val="0"/>
          <w:divBdr>
            <w:top w:val="none" w:sz="0" w:space="0" w:color="auto"/>
            <w:left w:val="none" w:sz="0" w:space="0" w:color="auto"/>
            <w:bottom w:val="none" w:sz="0" w:space="0" w:color="auto"/>
            <w:right w:val="none" w:sz="0" w:space="0" w:color="auto"/>
          </w:divBdr>
        </w:div>
        <w:div w:id="1193375020">
          <w:marLeft w:val="0"/>
          <w:marRight w:val="0"/>
          <w:marTop w:val="0"/>
          <w:marBottom w:val="0"/>
          <w:divBdr>
            <w:top w:val="none" w:sz="0" w:space="0" w:color="auto"/>
            <w:left w:val="none" w:sz="0" w:space="0" w:color="auto"/>
            <w:bottom w:val="none" w:sz="0" w:space="0" w:color="auto"/>
            <w:right w:val="none" w:sz="0" w:space="0" w:color="auto"/>
          </w:divBdr>
        </w:div>
      </w:divsChild>
    </w:div>
    <w:div w:id="955647520">
      <w:bodyDiv w:val="1"/>
      <w:marLeft w:val="0"/>
      <w:marRight w:val="0"/>
      <w:marTop w:val="0"/>
      <w:marBottom w:val="0"/>
      <w:divBdr>
        <w:top w:val="none" w:sz="0" w:space="0" w:color="auto"/>
        <w:left w:val="none" w:sz="0" w:space="0" w:color="auto"/>
        <w:bottom w:val="none" w:sz="0" w:space="0" w:color="auto"/>
        <w:right w:val="none" w:sz="0" w:space="0" w:color="auto"/>
      </w:divBdr>
    </w:div>
    <w:div w:id="1082600269">
      <w:bodyDiv w:val="1"/>
      <w:marLeft w:val="0"/>
      <w:marRight w:val="0"/>
      <w:marTop w:val="0"/>
      <w:marBottom w:val="0"/>
      <w:divBdr>
        <w:top w:val="none" w:sz="0" w:space="0" w:color="auto"/>
        <w:left w:val="none" w:sz="0" w:space="0" w:color="auto"/>
        <w:bottom w:val="none" w:sz="0" w:space="0" w:color="auto"/>
        <w:right w:val="none" w:sz="0" w:space="0" w:color="auto"/>
      </w:divBdr>
    </w:div>
    <w:div w:id="1697465597">
      <w:bodyDiv w:val="1"/>
      <w:marLeft w:val="0"/>
      <w:marRight w:val="0"/>
      <w:marTop w:val="0"/>
      <w:marBottom w:val="0"/>
      <w:divBdr>
        <w:top w:val="none" w:sz="0" w:space="0" w:color="auto"/>
        <w:left w:val="none" w:sz="0" w:space="0" w:color="auto"/>
        <w:bottom w:val="none" w:sz="0" w:space="0" w:color="auto"/>
        <w:right w:val="none" w:sz="0" w:space="0" w:color="auto"/>
      </w:divBdr>
      <w:divsChild>
        <w:div w:id="394820895">
          <w:marLeft w:val="0"/>
          <w:marRight w:val="0"/>
          <w:marTop w:val="0"/>
          <w:marBottom w:val="0"/>
          <w:divBdr>
            <w:top w:val="none" w:sz="0" w:space="0" w:color="auto"/>
            <w:left w:val="none" w:sz="0" w:space="0" w:color="auto"/>
            <w:bottom w:val="none" w:sz="0" w:space="0" w:color="auto"/>
            <w:right w:val="none" w:sz="0" w:space="0" w:color="auto"/>
          </w:divBdr>
        </w:div>
        <w:div w:id="829642847">
          <w:marLeft w:val="0"/>
          <w:marRight w:val="0"/>
          <w:marTop w:val="0"/>
          <w:marBottom w:val="0"/>
          <w:divBdr>
            <w:top w:val="none" w:sz="0" w:space="0" w:color="auto"/>
            <w:left w:val="none" w:sz="0" w:space="0" w:color="auto"/>
            <w:bottom w:val="none" w:sz="0" w:space="0" w:color="auto"/>
            <w:right w:val="none" w:sz="0" w:space="0" w:color="auto"/>
          </w:divBdr>
        </w:div>
      </w:divsChild>
    </w:div>
    <w:div w:id="1764298011">
      <w:bodyDiv w:val="1"/>
      <w:marLeft w:val="0"/>
      <w:marRight w:val="0"/>
      <w:marTop w:val="0"/>
      <w:marBottom w:val="0"/>
      <w:divBdr>
        <w:top w:val="none" w:sz="0" w:space="0" w:color="auto"/>
        <w:left w:val="none" w:sz="0" w:space="0" w:color="auto"/>
        <w:bottom w:val="none" w:sz="0" w:space="0" w:color="auto"/>
        <w:right w:val="none" w:sz="0" w:space="0" w:color="auto"/>
      </w:divBdr>
    </w:div>
    <w:div w:id="1779787769">
      <w:bodyDiv w:val="1"/>
      <w:marLeft w:val="0"/>
      <w:marRight w:val="0"/>
      <w:marTop w:val="0"/>
      <w:marBottom w:val="0"/>
      <w:divBdr>
        <w:top w:val="none" w:sz="0" w:space="0" w:color="auto"/>
        <w:left w:val="none" w:sz="0" w:space="0" w:color="auto"/>
        <w:bottom w:val="none" w:sz="0" w:space="0" w:color="auto"/>
        <w:right w:val="none" w:sz="0" w:space="0" w:color="auto"/>
      </w:divBdr>
    </w:div>
    <w:div w:id="1811820493">
      <w:bodyDiv w:val="1"/>
      <w:marLeft w:val="0"/>
      <w:marRight w:val="0"/>
      <w:marTop w:val="0"/>
      <w:marBottom w:val="0"/>
      <w:divBdr>
        <w:top w:val="none" w:sz="0" w:space="0" w:color="auto"/>
        <w:left w:val="none" w:sz="0" w:space="0" w:color="auto"/>
        <w:bottom w:val="none" w:sz="0" w:space="0" w:color="auto"/>
        <w:right w:val="none" w:sz="0" w:space="0" w:color="auto"/>
      </w:divBdr>
    </w:div>
    <w:div w:id="1874882236">
      <w:bodyDiv w:val="1"/>
      <w:marLeft w:val="0"/>
      <w:marRight w:val="0"/>
      <w:marTop w:val="0"/>
      <w:marBottom w:val="0"/>
      <w:divBdr>
        <w:top w:val="none" w:sz="0" w:space="0" w:color="auto"/>
        <w:left w:val="none" w:sz="0" w:space="0" w:color="auto"/>
        <w:bottom w:val="none" w:sz="0" w:space="0" w:color="auto"/>
        <w:right w:val="none" w:sz="0" w:space="0" w:color="auto"/>
      </w:divBdr>
    </w:div>
    <w:div w:id="1898348310">
      <w:bodyDiv w:val="1"/>
      <w:marLeft w:val="0"/>
      <w:marRight w:val="0"/>
      <w:marTop w:val="0"/>
      <w:marBottom w:val="0"/>
      <w:divBdr>
        <w:top w:val="none" w:sz="0" w:space="0" w:color="auto"/>
        <w:left w:val="none" w:sz="0" w:space="0" w:color="auto"/>
        <w:bottom w:val="none" w:sz="0" w:space="0" w:color="auto"/>
        <w:right w:val="none" w:sz="0" w:space="0" w:color="auto"/>
      </w:divBdr>
    </w:div>
    <w:div w:id="1928464066">
      <w:bodyDiv w:val="1"/>
      <w:marLeft w:val="0"/>
      <w:marRight w:val="0"/>
      <w:marTop w:val="0"/>
      <w:marBottom w:val="0"/>
      <w:divBdr>
        <w:top w:val="none" w:sz="0" w:space="0" w:color="auto"/>
        <w:left w:val="none" w:sz="0" w:space="0" w:color="auto"/>
        <w:bottom w:val="none" w:sz="0" w:space="0" w:color="auto"/>
        <w:right w:val="none" w:sz="0" w:space="0" w:color="auto"/>
      </w:divBdr>
      <w:divsChild>
        <w:div w:id="412510890">
          <w:marLeft w:val="0"/>
          <w:marRight w:val="0"/>
          <w:marTop w:val="0"/>
          <w:marBottom w:val="0"/>
          <w:divBdr>
            <w:top w:val="none" w:sz="0" w:space="0" w:color="auto"/>
            <w:left w:val="none" w:sz="0" w:space="0" w:color="auto"/>
            <w:bottom w:val="none" w:sz="0" w:space="0" w:color="auto"/>
            <w:right w:val="none" w:sz="0" w:space="0" w:color="auto"/>
          </w:divBdr>
        </w:div>
        <w:div w:id="1995796778">
          <w:marLeft w:val="0"/>
          <w:marRight w:val="0"/>
          <w:marTop w:val="0"/>
          <w:marBottom w:val="0"/>
          <w:divBdr>
            <w:top w:val="none" w:sz="0" w:space="0" w:color="auto"/>
            <w:left w:val="none" w:sz="0" w:space="0" w:color="auto"/>
            <w:bottom w:val="none" w:sz="0" w:space="0" w:color="auto"/>
            <w:right w:val="none" w:sz="0" w:space="0" w:color="auto"/>
          </w:divBdr>
        </w:div>
        <w:div w:id="1321277614">
          <w:marLeft w:val="0"/>
          <w:marRight w:val="0"/>
          <w:marTop w:val="0"/>
          <w:marBottom w:val="0"/>
          <w:divBdr>
            <w:top w:val="none" w:sz="0" w:space="0" w:color="auto"/>
            <w:left w:val="none" w:sz="0" w:space="0" w:color="auto"/>
            <w:bottom w:val="none" w:sz="0" w:space="0" w:color="auto"/>
            <w:right w:val="none" w:sz="0" w:space="0" w:color="auto"/>
          </w:divBdr>
        </w:div>
        <w:div w:id="1225289306">
          <w:marLeft w:val="0"/>
          <w:marRight w:val="0"/>
          <w:marTop w:val="0"/>
          <w:marBottom w:val="0"/>
          <w:divBdr>
            <w:top w:val="none" w:sz="0" w:space="0" w:color="auto"/>
            <w:left w:val="none" w:sz="0" w:space="0" w:color="auto"/>
            <w:bottom w:val="none" w:sz="0" w:space="0" w:color="auto"/>
            <w:right w:val="none" w:sz="0" w:space="0" w:color="auto"/>
          </w:divBdr>
        </w:div>
        <w:div w:id="1826164233">
          <w:marLeft w:val="0"/>
          <w:marRight w:val="0"/>
          <w:marTop w:val="0"/>
          <w:marBottom w:val="0"/>
          <w:divBdr>
            <w:top w:val="none" w:sz="0" w:space="0" w:color="auto"/>
            <w:left w:val="none" w:sz="0" w:space="0" w:color="auto"/>
            <w:bottom w:val="none" w:sz="0" w:space="0" w:color="auto"/>
            <w:right w:val="none" w:sz="0" w:space="0" w:color="auto"/>
          </w:divBdr>
        </w:div>
      </w:divsChild>
    </w:div>
    <w:div w:id="1952467992">
      <w:bodyDiv w:val="1"/>
      <w:marLeft w:val="0"/>
      <w:marRight w:val="0"/>
      <w:marTop w:val="0"/>
      <w:marBottom w:val="0"/>
      <w:divBdr>
        <w:top w:val="none" w:sz="0" w:space="0" w:color="auto"/>
        <w:left w:val="none" w:sz="0" w:space="0" w:color="auto"/>
        <w:bottom w:val="none" w:sz="0" w:space="0" w:color="auto"/>
        <w:right w:val="none" w:sz="0" w:space="0" w:color="auto"/>
      </w:divBdr>
      <w:divsChild>
        <w:div w:id="689141152">
          <w:marLeft w:val="0"/>
          <w:marRight w:val="0"/>
          <w:marTop w:val="0"/>
          <w:marBottom w:val="0"/>
          <w:divBdr>
            <w:top w:val="none" w:sz="0" w:space="0" w:color="auto"/>
            <w:left w:val="none" w:sz="0" w:space="0" w:color="auto"/>
            <w:bottom w:val="none" w:sz="0" w:space="0" w:color="auto"/>
            <w:right w:val="none" w:sz="0" w:space="0" w:color="auto"/>
          </w:divBdr>
        </w:div>
        <w:div w:id="945112037">
          <w:marLeft w:val="0"/>
          <w:marRight w:val="0"/>
          <w:marTop w:val="0"/>
          <w:marBottom w:val="0"/>
          <w:divBdr>
            <w:top w:val="none" w:sz="0" w:space="0" w:color="auto"/>
            <w:left w:val="none" w:sz="0" w:space="0" w:color="auto"/>
            <w:bottom w:val="none" w:sz="0" w:space="0" w:color="auto"/>
            <w:right w:val="none" w:sz="0" w:space="0" w:color="auto"/>
          </w:divBdr>
        </w:div>
        <w:div w:id="1441220718">
          <w:marLeft w:val="0"/>
          <w:marRight w:val="0"/>
          <w:marTop w:val="0"/>
          <w:marBottom w:val="0"/>
          <w:divBdr>
            <w:top w:val="none" w:sz="0" w:space="0" w:color="auto"/>
            <w:left w:val="none" w:sz="0" w:space="0" w:color="auto"/>
            <w:bottom w:val="none" w:sz="0" w:space="0" w:color="auto"/>
            <w:right w:val="none" w:sz="0" w:space="0" w:color="auto"/>
          </w:divBdr>
        </w:div>
        <w:div w:id="1100836690">
          <w:marLeft w:val="0"/>
          <w:marRight w:val="0"/>
          <w:marTop w:val="0"/>
          <w:marBottom w:val="0"/>
          <w:divBdr>
            <w:top w:val="none" w:sz="0" w:space="0" w:color="auto"/>
            <w:left w:val="none" w:sz="0" w:space="0" w:color="auto"/>
            <w:bottom w:val="none" w:sz="0" w:space="0" w:color="auto"/>
            <w:right w:val="none" w:sz="0" w:space="0" w:color="auto"/>
          </w:divBdr>
        </w:div>
        <w:div w:id="1133017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hyperlink" Target="https://www.europe-en-france.gouv.fr/sites/default/files/article_107_et_suivants_du_tfue.pdf" TargetMode="External"/><Relationship Id="rId21" Type="http://schemas.openxmlformats.org/officeDocument/2006/relationships/image" Target="media/image13.png"/><Relationship Id="rId34" Type="http://schemas.openxmlformats.org/officeDocument/2006/relationships/hyperlink" Target="https://www.ecologie.gouv.fr/strategie-dinnovation-et-investissements-davenir-dans-transports" TargetMode="External"/><Relationship Id="rId42" Type="http://schemas.openxmlformats.org/officeDocument/2006/relationships/hyperlink" Target="https://base-empreinte.ademe.fr/empreinte-projet" TargetMode="External"/><Relationship Id="rId47" Type="http://schemas.openxmlformats.org/officeDocument/2006/relationships/hyperlink" Target="https://librairie.ademe.fr/industrie-et-production-durable/5780-empreinte-projet-cas-d-etudes.html" TargetMode="External"/><Relationship Id="rId50" Type="http://schemas.openxmlformats.org/officeDocument/2006/relationships/image" Target="media/image14.jpe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hyperlink" Target="https://agirpourlatransition.ademe.fr/" TargetMode="Externa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eader" Target="header2.xml"/><Relationship Id="rId37" Type="http://schemas.openxmlformats.org/officeDocument/2006/relationships/hyperlink" Target="https://www.lafabriquedelalogistique.fr/" TargetMode="External"/><Relationship Id="rId40" Type="http://schemas.openxmlformats.org/officeDocument/2006/relationships/image" Target="media/image13.emf"/><Relationship Id="rId45" Type="http://schemas.openxmlformats.org/officeDocument/2006/relationships/hyperlink" Target="https://www.youtube.com/watch?v=vAXPM0AisjY"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footer" Target="footer1.xml"/><Relationship Id="rId44" Type="http://schemas.openxmlformats.org/officeDocument/2006/relationships/hyperlink" Target="https://librairie.ademe.fr/produire-autrement/5039-guide-d-aide-a-la-selection-des-methodes-d-evaluation-environnementale.html" TargetMode="External"/><Relationship Id="rId52"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eader" Target="header1.xml"/><Relationship Id="rId35" Type="http://schemas.openxmlformats.org/officeDocument/2006/relationships/hyperlink" Target="https://www.ecologie.gouv.fr/sites/default/files/dp-cilog_6-dec_vfinale.pdf" TargetMode="External"/><Relationship Id="rId43" Type="http://schemas.openxmlformats.org/officeDocument/2006/relationships/hyperlink" Target="https://formations.ademe.fr/formations_transition-ecologique-:-approche-transversale_comprendre-et-deployer-la-methode-empreinte-projet-pour-evaluer-l-impact-environnemental-d-un-nouveau-projet--(format-presentiel)_s5338.html" TargetMode="External"/><Relationship Id="rId48" Type="http://schemas.openxmlformats.org/officeDocument/2006/relationships/hyperlink" Target="mailto:aap.pia4.logistique4.0@ademe.fr" TargetMode="External"/><Relationship Id="rId8" Type="http://schemas.openxmlformats.org/officeDocument/2006/relationships/endnotes" Target="endnotes.xml"/><Relationship Id="rId51" Type="http://schemas.openxmlformats.org/officeDocument/2006/relationships/header" Target="header3.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yperlink" Target="https://www.gouvernement.fr/secretariat-general-pour-l-investissement-sgpi" TargetMode="External"/><Relationship Id="rId38" Type="http://schemas.openxmlformats.org/officeDocument/2006/relationships/hyperlink" Target="https://www.ecologie.gouv.fr/politiques/logistique" TargetMode="External"/><Relationship Id="rId46" Type="http://schemas.openxmlformats.org/officeDocument/2006/relationships/hyperlink" Target="https://bilans-ges.ademe.fr/ressources/mettre-en-oeuvre-son-plan-de-transition" TargetMode="External"/><Relationship Id="rId20" Type="http://schemas.openxmlformats.org/officeDocument/2006/relationships/image" Target="media/image12.png"/><Relationship Id="rId41" Type="http://schemas.openxmlformats.org/officeDocument/2006/relationships/hyperlink" Target="https://librairie.ademe.fr/produire-autrement/5040-empreinte-projet-evaluer-l-empreinte-environnementale-d-un-projet.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12.jpeg"/><Relationship Id="rId36" Type="http://schemas.openxmlformats.org/officeDocument/2006/relationships/hyperlink" Target="https://www.ecologie.gouv.fr/france-sadapte-christophe-bechu-reuni-elus-citoyens-acteurs-economiques-societe-civile-et-experts" TargetMode="External"/><Relationship Id="rId49" Type="http://schemas.openxmlformats.org/officeDocument/2006/relationships/hyperlink" Target="https://agirpourlatransition.ademe.f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egifrance.gouv.fr/jorf/id/JORFTEXT000046003627" TargetMode="External"/><Relationship Id="rId1" Type="http://schemas.openxmlformats.org/officeDocument/2006/relationships/hyperlink" Target="https://eur-lex.europa.eu/legal%20content/FR/TXT/PDF/?uri=CELEX%3A52020DC0474&amp;from=E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33141-B5EA-4E9A-B49C-1E8B88CAF35F}"/>
</file>

<file path=customXml/itemProps2.xml><?xml version="1.0" encoding="utf-8"?>
<ds:datastoreItem xmlns:ds="http://schemas.openxmlformats.org/officeDocument/2006/customXml" ds:itemID="{ACBEBAD7-A85A-4072-956A-BE6C87B35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8987</Words>
  <Characters>49432</Characters>
  <Application>Microsoft Office Word</Application>
  <DocSecurity>0</DocSecurity>
  <Lines>411</Lines>
  <Paragraphs>116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Ri</dc:creator>
  <cp:keywords/>
  <cp:lastModifiedBy>CHEVALIER Maïlys</cp:lastModifiedBy>
  <cp:revision>2</cp:revision>
  <cp:lastPrinted>2025-04-07T16:16:00Z</cp:lastPrinted>
  <dcterms:created xsi:type="dcterms:W3CDTF">2025-09-10T10:06:00Z</dcterms:created>
  <dcterms:modified xsi:type="dcterms:W3CDTF">2025-09-10T10:06:00Z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2022-04-26T00:00:00Z</vt:filetime>
  </property>
  <property fmtid="{D5CDD505-2E9C-101B-9397-08002B2CF9AE}" pid="3" name="Creator">
    <vt:lpwstr>Adobe InDesign 17.2 (Macintosh)</vt:lpwstr>
  </property>
  <property fmtid="{D5CDD505-2E9C-101B-9397-08002B2CF9AE}" pid="4" name="LastSaved">
    <vt:filetime>2022-04-27T00:00:00Z</vt:filetime>
  </property>
  <property fmtid="{D5CDD505-2E9C-101B-9397-08002B2CF9AE}" pid="5" name="MSIP_Label_98ce3bfb-fff1-481a-835b-0a342757958d_Enabled">
    <vt:lpwstr>true</vt:lpwstr>
  </property>
  <property fmtid="{D5CDD505-2E9C-101B-9397-08002B2CF9AE}" pid="6" name="MSIP_Label_98ce3bfb-fff1-481a-835b-0a342757958d_SetDate">
    <vt:lpwstr>2025-03-19T08:50:32Z</vt:lpwstr>
  </property>
  <property fmtid="{D5CDD505-2E9C-101B-9397-08002B2CF9AE}" pid="7" name="MSIP_Label_98ce3bfb-fff1-481a-835b-0a342757958d_Method">
    <vt:lpwstr>Standard</vt:lpwstr>
  </property>
  <property fmtid="{D5CDD505-2E9C-101B-9397-08002B2CF9AE}" pid="8" name="MSIP_Label_98ce3bfb-fff1-481a-835b-0a342757958d_Name">
    <vt:lpwstr>C0 - Public</vt:lpwstr>
  </property>
  <property fmtid="{D5CDD505-2E9C-101B-9397-08002B2CF9AE}" pid="9" name="MSIP_Label_98ce3bfb-fff1-481a-835b-0a342757958d_SiteId">
    <vt:lpwstr>cb6c2492-4a85-4b15-85a1-ed94d47e5849</vt:lpwstr>
  </property>
  <property fmtid="{D5CDD505-2E9C-101B-9397-08002B2CF9AE}" pid="10" name="MSIP_Label_98ce3bfb-fff1-481a-835b-0a342757958d_ActionId">
    <vt:lpwstr>db30dbca-9034-4415-b074-0d8e2211135a</vt:lpwstr>
  </property>
  <property fmtid="{D5CDD505-2E9C-101B-9397-08002B2CF9AE}" pid="11" name="MSIP_Label_98ce3bfb-fff1-481a-835b-0a342757958d_ContentBits">
    <vt:lpwstr>0</vt:lpwstr>
  </property>
  <property fmtid="{D5CDD505-2E9C-101B-9397-08002B2CF9AE}" pid="12" name="MSIP_Label_98ce3bfb-fff1-481a-835b-0a342757958d_Tag">
    <vt:lpwstr>10, 3, 0, 1</vt:lpwstr>
  </property>
</Properties>
</file>