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02D9D" w:rsidR="00F75D7A" w:rsidP="00F75D7A" w:rsidRDefault="00F75D7A" w14:paraId="0738DC01" w14:textId="03BC82C1">
      <w:pPr>
        <w:spacing w:after="0"/>
        <w:rPr>
          <w:rFonts w:ascii="Marianne" w:hAnsi="Marianne"/>
          <w:color w:val="538135" w:themeColor="accent6" w:themeShade="BF"/>
        </w:rPr>
      </w:pPr>
    </w:p>
    <w:p w:rsidR="00D158E9" w:rsidRDefault="000200ED" w14:paraId="5124224A" w14:textId="318A052B">
      <w:pPr>
        <w:rPr>
          <w:rFonts w:ascii="Marianne" w:hAnsi="Marianne"/>
          <w:color w:val="538135" w:themeColor="accent6" w:themeShade="BF"/>
        </w:rPr>
      </w:pPr>
      <w:r w:rsidRPr="00656733">
        <w:rPr>
          <w:noProof/>
          <w:lang w:eastAsia="fr-FR"/>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3360" behindDoc="0" locked="0" layoutInCell="1" allowOverlap="1" wp14:anchorId="67D77E05" wp14:editId="2002197F">
                <wp:simplePos xmlns:wp="http://schemas.openxmlformats.org/drawingml/2006/wordprocessingDrawing" x="0" y="0"/>
                <wp:positionH xmlns:wp="http://schemas.openxmlformats.org/drawingml/2006/wordprocessingDrawing" relativeFrom="margin">
                  <wp:align>left</wp:align>
                </wp:positionH>
                <wp:positionV xmlns:wp="http://schemas.openxmlformats.org/drawingml/2006/wordprocessingDrawing" relativeFrom="paragraph">
                  <wp:posOffset>2249805</wp:posOffset>
                </wp:positionV>
                <wp:extent cx="6070600" cy="7769860"/>
                <wp:effectExtent l="0" t="0" r="6350" b="2540"/>
                <wp:wrapNone xmlns:wp="http://schemas.openxmlformats.org/drawingml/2006/wordprocessingDrawing"/>
                <wp:docPr xmlns:wp="http://schemas.openxmlformats.org/drawingml/2006/wordprocessingDrawing" id="19" name="Zone de texte 19"/>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070600" cy="7769860"/>
                        </a:xfrm>
                        <a:prstGeom prst="rect">
                          <a:avLst/>
                        </a:prstGeom>
                        <a:solidFill>
                          <a:schemeClr val="lt1"/>
                        </a:solidFill>
                        <a:ln w="6350">
                          <a:noFill/>
                        </a:ln>
                      </wps:spPr>
                      <wps:txbx>
                        <w:txbxContent>
                          <w:p w:rsidR="002B39D0" w:rsidP="002B39D0" w:rsidRDefault="002B39D0">
                            <w:pPr>
                              <w:spacing w:after="360" w:line="256" w:lineRule="auto"/>
                              <w:rPr>
                                <w:rFonts w:hint="eastAsia" w:ascii="Marianne Light" w:hAnsi="Marianne Light"/>
                                <w:b/>
                                <w:bCs/>
                                <w:kern w:val="0"/>
                                <w:sz w:val="28"/>
                                <w:szCs w:val="28"/>
                                <w:lang w:val="en-US"/>
                                <w14:ligatures xmlns:w14="http://schemas.microsoft.com/office/word/2010/wordml" w14:val="none"/>
                              </w:rPr>
                            </w:pPr>
                            <w:r>
                              <w:rPr>
                                <w:rFonts w:ascii="Marianne Light" w:hAnsi="Marianne Light"/>
                                <w:b/>
                                <w:bCs/>
                                <w:sz w:val="28"/>
                                <w:szCs w:val="28"/>
                                <w:u w:val="single"/>
                                <w:lang w:val="en-US"/>
                              </w:rPr>
                              <w:t xml:space="preserve">Ce qu’il faut retenir </w:t>
                            </w:r>
                          </w:p>
                          <w:p w:rsidR="002B39D0" w:rsidP="002B39D0" w:rsidRDefault="002B39D0">
                            <w:pPr>
                              <w:spacing w:line="256" w:lineRule="auto"/>
                              <w:rPr>
                                <w:rFonts w:hint="eastAsia" w:ascii="Marianne Light" w:hAnsi="Marianne Light"/>
                                <w:b/>
                                <w:bCs/>
                                <w:sz w:val="18"/>
                                <w:szCs w:val="18"/>
                                <w:lang w:val="en-US"/>
                              </w:rPr>
                            </w:pPr>
                            <w:r>
                              <w:rPr>
                                <w:rFonts w:ascii="Marianne Light" w:hAnsi="Marianne Light"/>
                                <w:b/>
                                <w:bCs/>
                                <w:sz w:val="18"/>
                                <w:szCs w:val="18"/>
                                <w:lang w:val="en-US"/>
                              </w:rPr>
                              <w:t>Opérations éligibles</w:t>
                            </w:r>
                          </w:p>
                          <w:p w:rsidR="002B39D0" w:rsidP="002B39D0" w:rsidRDefault="002B39D0">
                            <w:pPr>
                              <w:spacing w:line="256" w:lineRule="auto"/>
                              <w:rPr>
                                <w:rFonts w:ascii="Calibri" w:hAnsi="Calibri" w:cs="Calibri"/>
                                <w:lang w:val="en-US"/>
                              </w:rPr>
                            </w:pPr>
                            <w:r>
                              <w:rPr>
                                <w:rFonts w:ascii="Calibri" w:hAnsi="Calibri" w:cs="Calibri"/>
                                <w:lang w:val="en-US"/>
                              </w:rPr>
                              <w:t>Études de diagnostic et d’accompagnement de projets (</w:t>
                            </w:r>
                            <w:r>
                              <w:rPr>
                                <w:rFonts w:ascii="Calibri" w:hAnsi="Calibri" w:cs="Calibri"/>
                                <w:b/>
                                <w:bCs/>
                                <w:lang w:val="en-US"/>
                              </w:rPr>
                              <w:t>dont études de faisabilité)</w:t>
                            </w:r>
                            <w:r>
                              <w:rPr>
                                <w:rFonts w:ascii="Calibri" w:hAnsi="Calibri" w:cs="Calibri"/>
                                <w:lang w:val="en-US"/>
                              </w:rPr>
                              <w:t xml:space="preserve"> : unités de méthanisation à la ferme, centralisées, en industries agro-alimentaires, biodéchets des collectivités ou station d’épuration urbaines (STEU).</w:t>
                            </w:r>
                          </w:p>
                          <w:p w:rsidR="002B39D0" w:rsidP="002B39D0" w:rsidRDefault="002B39D0">
                            <w:pPr>
                              <w:spacing w:line="256" w:lineRule="auto"/>
                              <w:rPr>
                                <w:rFonts w:ascii="Calibri" w:hAnsi="Calibri" w:cs="Calibri"/>
                                <w:lang w:val="en-US"/>
                              </w:rPr>
                            </w:pPr>
                            <w:r>
                              <w:rPr>
                                <w:rFonts w:ascii="Calibri" w:hAnsi="Calibri" w:cs="Calibri"/>
                                <w:lang w:val="en-US"/>
                              </w:rPr>
                              <w:t>Accompagnement au montage projet après étude de faisabilité :</w:t>
                            </w:r>
                          </w:p>
                          <w:p w:rsidR="002B39D0" w:rsidP="002B39D0" w:rsidRDefault="002B39D0">
                            <w:pPr>
                              <w:spacing w:line="256" w:lineRule="auto"/>
                              <w:ind w:left="720"/>
                              <w:rPr>
                                <w:rFonts w:ascii="Calibri" w:hAnsi="Calibri" w:cs="Calibri"/>
                                <w:lang w:val="en-US"/>
                              </w:rPr>
                            </w:pPr>
                            <w:r>
                              <w:rPr>
                                <w:rFonts w:ascii="Calibri" w:hAnsi="Calibri" w:cs="Calibri"/>
                                <w:lang w:val="en-US"/>
                              </w:rPr>
                              <w:t>- Études de raccordement au réseau public de gaz (pour les projets d’injection, voir plus bas en détail, certaines études seulement sont éligibles)</w:t>
                            </w:r>
                          </w:p>
                          <w:p w:rsidR="002B39D0" w:rsidP="002B39D0" w:rsidRDefault="002B39D0">
                            <w:pPr>
                              <w:spacing w:line="256" w:lineRule="auto"/>
                              <w:ind w:left="720" w:hanging="14"/>
                              <w:rPr>
                                <w:rFonts w:ascii="Calibri" w:hAnsi="Calibri" w:cs="Calibri"/>
                                <w:lang w:val="en-US"/>
                              </w:rPr>
                            </w:pPr>
                            <w:r>
                              <w:rPr>
                                <w:rFonts w:ascii="Calibri" w:hAnsi="Calibri" w:cs="Calibri"/>
                                <w:lang w:val="en-US"/>
                              </w:rPr>
                              <w:t>- Etudes d’Assistance à Maîtrise d’Ouvrage avant construction de l’installation</w:t>
                            </w:r>
                          </w:p>
                          <w:p w:rsidR="002B39D0" w:rsidP="002B39D0" w:rsidRDefault="002B39D0">
                            <w:pPr>
                              <w:spacing w:line="256" w:lineRule="auto"/>
                              <w:ind w:left="720" w:hanging="14"/>
                              <w:rPr>
                                <w:rFonts w:ascii="Calibri" w:hAnsi="Calibri" w:cs="Calibri"/>
                                <w:lang w:val="en-US"/>
                              </w:rPr>
                            </w:pPr>
                            <w:r>
                              <w:rPr>
                                <w:rFonts w:ascii="Calibri" w:hAnsi="Calibri" w:cs="Calibri"/>
                                <w:lang w:val="en-US"/>
                              </w:rPr>
                              <w:t>- Etudes pour la concertation locale/ communication/information</w:t>
                            </w:r>
                          </w:p>
                          <w:p w:rsidR="002B39D0" w:rsidP="002B39D0" w:rsidRDefault="002B39D0">
                            <w:pPr>
                              <w:spacing w:line="256" w:lineRule="auto"/>
                              <w:ind w:left="720" w:hanging="14"/>
                              <w:rPr>
                                <w:rFonts w:ascii="Calibri" w:hAnsi="Calibri" w:cs="Calibri"/>
                                <w:lang w:val="en-US"/>
                              </w:rPr>
                            </w:pPr>
                            <w:r>
                              <w:rPr>
                                <w:rFonts w:ascii="Calibri" w:hAnsi="Calibri" w:cs="Calibri"/>
                                <w:lang w:val="en-US"/>
                              </w:rPr>
                              <w:t xml:space="preserve">- Etudes agronomiques </w:t>
                            </w:r>
                          </w:p>
                          <w:p w:rsidR="002B39D0" w:rsidP="002B39D0" w:rsidRDefault="002B39D0">
                            <w:pPr>
                              <w:spacing w:line="256" w:lineRule="auto"/>
                              <w:ind w:left="720" w:hanging="14"/>
                              <w:rPr>
                                <w:rFonts w:ascii="Calibri" w:hAnsi="Calibri" w:cs="Calibri"/>
                                <w:lang w:val="en-US"/>
                              </w:rPr>
                            </w:pPr>
                            <w:r>
                              <w:rPr>
                                <w:rFonts w:ascii="Calibri" w:hAnsi="Calibri" w:cs="Calibri"/>
                                <w:lang w:val="en-US"/>
                              </w:rPr>
                              <w:t>- Appui au montage juridique des projets collectifs</w:t>
                            </w:r>
                          </w:p>
                          <w:p w:rsidR="002B39D0" w:rsidP="002B39D0" w:rsidRDefault="002B39D0">
                            <w:pPr>
                              <w:spacing w:line="256" w:lineRule="auto"/>
                              <w:ind w:left="720" w:hanging="14"/>
                              <w:rPr>
                                <w:rFonts w:ascii="Calibri" w:hAnsi="Calibri" w:cs="Calibri"/>
                                <w:lang w:val="en-US"/>
                              </w:rPr>
                            </w:pPr>
                            <w:r>
                              <w:rPr>
                                <w:rFonts w:ascii="Calibri" w:hAnsi="Calibri" w:cs="Calibri"/>
                                <w:lang w:val="en-US"/>
                              </w:rPr>
                              <w:t>- Appui au montage du plan de financement.</w:t>
                            </w:r>
                          </w:p>
                          <w:p w:rsidR="002B39D0" w:rsidP="002B39D0" w:rsidRDefault="002B39D0">
                            <w:pPr>
                              <w:spacing w:line="256" w:lineRule="auto"/>
                              <w:rPr>
                                <w:rFonts w:ascii="Calibri" w:hAnsi="Calibri" w:cs="Calibri"/>
                                <w:color w:val="FF0000"/>
                                <w:lang w:val="en-US"/>
                              </w:rPr>
                            </w:pPr>
                            <w:r>
                              <w:rPr>
                                <w:rFonts w:ascii="Calibri" w:hAnsi="Calibri" w:cs="Calibri"/>
                                <w:color w:val="FF0000"/>
                                <w:lang w:val="en-US"/>
                              </w:rPr>
                              <w:t> </w:t>
                            </w:r>
                          </w:p>
                          <w:p w:rsidR="002B39D0" w:rsidP="002B39D0" w:rsidRDefault="002B39D0">
                            <w:pPr>
                              <w:spacing w:line="256" w:lineRule="auto"/>
                              <w:ind w:left="720" w:hanging="360"/>
                              <w:rPr>
                                <w:rFonts w:ascii="Calibri" w:hAnsi="Calibri" w:cs="Calibri"/>
                                <w:lang w:val="en-US"/>
                              </w:rPr>
                            </w:pPr>
                            <w:r>
                              <w:rPr>
                                <w:rFonts w:ascii="Calibri" w:hAnsi="Calibri" w:cs="Calibri"/>
                                <w:lang w:val="en-US"/>
                              </w:rPr>
                              <w:t> </w:t>
                            </w:r>
                          </w:p>
                          <w:p w:rsidR="002B39D0" w:rsidP="002B39D0" w:rsidRDefault="002B39D0">
                            <w:pPr>
                              <w:spacing w:line="256" w:lineRule="auto"/>
                              <w:rPr>
                                <w:rFonts w:hint="eastAsia" w:ascii="Marianne Light" w:hAnsi="Marianne Light" w:cs="Times New Roman"/>
                                <w:b/>
                                <w:bCs/>
                                <w:sz w:val="18"/>
                                <w:szCs w:val="18"/>
                                <w:lang w:val="en-US"/>
                              </w:rPr>
                            </w:pPr>
                            <w:r>
                              <w:rPr>
                                <w:rFonts w:ascii="Marianne Light" w:hAnsi="Marianne Light"/>
                                <w:b/>
                                <w:bCs/>
                                <w:sz w:val="18"/>
                                <w:szCs w:val="18"/>
                                <w:lang w:val="en-US"/>
                              </w:rPr>
                              <w:t>Conditions d’éligibilité</w:t>
                            </w:r>
                          </w:p>
                          <w:p w:rsidR="002B39D0" w:rsidP="002B39D0" w:rsidRDefault="002B39D0">
                            <w:pPr>
                              <w:spacing w:line="256" w:lineRule="auto"/>
                              <w:rPr>
                                <w:rFonts w:ascii="Calibri" w:hAnsi="Calibri" w:cs="Calibri"/>
                                <w:lang w:val="en-US"/>
                              </w:rPr>
                            </w:pPr>
                            <w:r>
                              <w:rPr>
                                <w:rFonts w:ascii="Calibri" w:hAnsi="Calibri" w:cs="Calibri"/>
                                <w:lang w:val="en-US"/>
                              </w:rPr>
                              <w:t>Etudes relatives aux Installations à caractère individuel ou collectif : projet adossé à une exploitation agricole ou projet multi-partenarial, nouvelle installation de méthanisation ou adaptation d’une installation existante pour traiter des biodéchets et déchets organiques. Le biogaz produit pourra être valorisé sous différentes formes (chaleur, cogénération, injection, bioGNV).</w:t>
                            </w:r>
                          </w:p>
                          <w:p w:rsidR="002B39D0" w:rsidP="002B39D0" w:rsidRDefault="002B39D0">
                            <w:pPr>
                              <w:spacing w:line="256" w:lineRule="auto"/>
                              <w:rPr>
                                <w:rFonts w:ascii="Calibri" w:hAnsi="Calibri" w:cs="Calibri"/>
                                <w:lang w:val="en-US"/>
                              </w:rPr>
                            </w:pPr>
                            <w:r>
                              <w:rPr>
                                <w:rFonts w:ascii="Calibri" w:hAnsi="Calibri" w:cs="Calibri"/>
                                <w:lang w:val="en-US"/>
                              </w:rPr>
                              <w:t>Etude réalisée par un bureau d’étude externe, indépendant de tout constructeur et fournisseur d’énergie. Les études de faisabilité devront être réalisées par un bureau d’étude certifié Qualimétha ou signe de qualité équivalent (certification obtenue ou en cours).</w:t>
                            </w:r>
                          </w:p>
                          <w:p w:rsidR="002B39D0" w:rsidP="002B39D0" w:rsidRDefault="002B39D0">
                            <w:pPr>
                              <w:spacing w:line="256" w:lineRule="auto"/>
                              <w:rPr>
                                <w:rFonts w:ascii="Calibri" w:hAnsi="Calibri" w:cs="Calibri"/>
                                <w:lang w:val="en-US"/>
                              </w:rPr>
                            </w:pPr>
                            <w:r>
                              <w:rPr>
                                <w:rFonts w:ascii="Calibri" w:hAnsi="Calibri" w:cs="Calibri"/>
                                <w:lang w:val="en-US"/>
                              </w:rPr>
                              <w:t>Etudes d’accompagnement : le projet doit fait l’objet d’une étude de faisabilité au préalable, afin de juger de la maturité du projet et d’orienter vers les études complémentaires nécessaires. Les études d’accompagnement projet doivent être regroupées pour ne formuler qu’une seule demande d’aide.</w:t>
                            </w:r>
                          </w:p>
                          <w:p w:rsidR="002B39D0" w:rsidP="002B39D0" w:rsidRDefault="002B39D0">
                            <w:pPr>
                              <w:spacing w:line="256" w:lineRule="auto"/>
                              <w:ind w:left="720"/>
                              <w:rPr>
                                <w:rFonts w:ascii="Calibri" w:hAnsi="Calibri" w:cs="Calibri"/>
                                <w:lang w:val="en-US"/>
                              </w:rPr>
                            </w:pPr>
                            <w:r>
                              <w:rPr>
                                <w:rFonts w:ascii="Calibri" w:hAnsi="Calibri" w:cs="Calibri"/>
                                <w:lang w:val="en-US"/>
                              </w:rPr>
                              <w:t> </w:t>
                            </w:r>
                          </w:p>
                          <w:p w:rsidR="002B39D0" w:rsidP="002B39D0" w:rsidRDefault="002B39D0">
                            <w:pPr>
                              <w:spacing w:line="256" w:lineRule="auto"/>
                              <w:rPr>
                                <w:rFonts w:hint="eastAsia" w:ascii="Marianne Light" w:hAnsi="Marianne Light" w:cs="Times New Roman"/>
                                <w:b/>
                                <w:bCs/>
                                <w:sz w:val="18"/>
                                <w:szCs w:val="18"/>
                                <w:lang w:val="en-US"/>
                              </w:rPr>
                            </w:pPr>
                            <w:r>
                              <w:rPr>
                                <w:rFonts w:ascii="Marianne Light" w:hAnsi="Marianne Light"/>
                                <w:b/>
                                <w:bCs/>
                                <w:sz w:val="18"/>
                                <w:szCs w:val="18"/>
                                <w:lang w:val="en-US"/>
                              </w:rPr>
                              <w:t>Modalités de calcul de l’aide</w:t>
                            </w:r>
                          </w:p>
                          <w:p w:rsidR="002B39D0" w:rsidP="002B39D0" w:rsidRDefault="002B39D0">
                            <w:pPr>
                              <w:spacing w:line="256" w:lineRule="auto"/>
                              <w:rPr>
                                <w:rFonts w:ascii="Calibri" w:hAnsi="Calibri" w:cs="Calibri"/>
                                <w:lang w:val="en-US"/>
                              </w:rPr>
                            </w:pPr>
                            <w:r>
                              <w:rPr>
                                <w:rFonts w:ascii="Calibri" w:hAnsi="Calibri" w:cs="Calibri"/>
                                <w:lang w:val="en-US"/>
                              </w:rPr>
                              <w:t xml:space="preserve">Taux d’aide maximum : </w:t>
                            </w:r>
                            <w:r>
                              <w:rPr>
                                <w:rFonts w:ascii="Calibri" w:hAnsi="Calibri" w:cs="Calibri"/>
                                <w:color w:val="000000"/>
                                <w:lang w:val="en-US"/>
                              </w:rPr>
                              <w:t>6</w:t>
                            </w:r>
                            <w:r>
                              <w:rPr>
                                <w:rFonts w:ascii="Calibri" w:hAnsi="Calibri" w:cs="Calibri"/>
                                <w:lang w:val="en-US"/>
                              </w:rPr>
                              <w:t xml:space="preserve">0 à </w:t>
                            </w:r>
                            <w:r>
                              <w:rPr>
                                <w:rFonts w:ascii="Calibri" w:hAnsi="Calibri" w:cs="Calibri"/>
                                <w:color w:val="000000"/>
                                <w:lang w:val="en-US"/>
                              </w:rPr>
                              <w:t>8</w:t>
                            </w:r>
                            <w:r>
                              <w:rPr>
                                <w:rFonts w:ascii="Calibri" w:hAnsi="Calibri" w:cs="Calibri"/>
                                <w:lang w:val="en-US"/>
                              </w:rPr>
                              <w:t>0 % des dépenses éligibles.</w:t>
                            </w:r>
                          </w:p>
                          <w:p w:rsidR="002B39D0" w:rsidP="002B39D0" w:rsidRDefault="002B39D0">
                            <w:pPr>
                              <w:spacing w:line="256" w:lineRule="auto"/>
                              <w:rPr>
                                <w:rFonts w:ascii="Calibri" w:hAnsi="Calibri" w:cs="Calibri"/>
                                <w:lang w:val="en-US"/>
                              </w:rPr>
                            </w:pPr>
                            <w:r>
                              <w:rPr>
                                <w:rFonts w:ascii="Calibri" w:hAnsi="Calibri" w:cs="Calibri"/>
                                <w:lang w:val="en-US"/>
                              </w:rPr>
                              <w:t>Plafond de l’assiette des dépenses éligibles : 100 000 €.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Pr="00602D9D" w:rsidR="005C5E73">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10AEBFB3">
                <wp:simplePos x="0" y="0"/>
                <wp:positionH relativeFrom="margin">
                  <wp:align>left</wp:align>
                </wp:positionH>
                <wp:positionV relativeFrom="paragraph">
                  <wp:posOffset>623570</wp:posOffset>
                </wp:positionV>
                <wp:extent cx="6108700" cy="1440180"/>
                <wp:effectExtent l="0" t="0" r="6350"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44018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rsidRPr="0076695B" w:rsidR="00930297" w:rsidP="00930297" w:rsidRDefault="00930297" w14:paraId="679784CF" w14:textId="77777777">
                            <w:pPr>
                              <w:pStyle w:val="TITREPRINCIPAL1repage"/>
                            </w:pPr>
                            <w:r w:rsidRPr="0076695B">
                              <w:t>Conditions d’éligibilité et de financement</w:t>
                            </w:r>
                            <w:r w:rsidRPr="0076695B">
                              <w:rPr>
                                <w:rFonts w:ascii="Calibri" w:hAnsi="Calibri" w:cs="Calibri"/>
                              </w:rPr>
                              <w:t> </w:t>
                            </w:r>
                            <w:r w:rsidRPr="0076695B">
                              <w:t>:</w:t>
                            </w:r>
                          </w:p>
                          <w:p w:rsidRPr="002C1672" w:rsidR="00930297" w:rsidP="00D158E9" w:rsidRDefault="00C725F9" w14:paraId="3ACEE8FE" w14:textId="17B0B070">
                            <w:pPr>
                              <w:pStyle w:val="SOUS-TITREPRINCIPAL1repage"/>
                            </w:pPr>
                            <w:r w:rsidRPr="00C725F9">
                              <w:t>Etudes préalables à la construction d’une installation de méthanisation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Zone de texte 2" style="position:absolute;margin-left:0;margin-top:49.1pt;width:481pt;height:113.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coordsize="3136900,786765" o:spid="_x0000_s1027" fillcolor="white [3212]" stroked="f" o:spt="100" adj="-11796480,,5400" path="m,l3136900,,2838450,786765,,786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" w14:anchorId="40ACF635">
                <v:stroke joinstyle="miter"/>
                <v:formulas/>
                <v:path textboxrect="0,0,3136900,786765" arrowok="t" o:connecttype="custom" o:connectlocs="0,0;6108700,0;5527508,1440180;0,1440180;0,0" o:connectangles="0,0,0,0,0"/>
                <v:textbox>
                  <w:txbxContent>
                    <w:p w:rsidRPr="0076695B" w:rsidR="00930297" w:rsidP="00930297" w:rsidRDefault="00930297" w14:paraId="679784CF" w14:textId="77777777">
                      <w:pPr>
                        <w:pStyle w:val="TITREPRINCIPAL1repage"/>
                      </w:pPr>
                      <w:r w:rsidRPr="0076695B">
                        <w:t>Conditions d’éligibilité et de financement</w:t>
                      </w:r>
                      <w:r w:rsidRPr="0076695B">
                        <w:rPr>
                          <w:rFonts w:ascii="Calibri" w:hAnsi="Calibri" w:cs="Calibri"/>
                        </w:rPr>
                        <w:t> </w:t>
                      </w:r>
                      <w:r w:rsidRPr="0076695B">
                        <w:t>:</w:t>
                      </w:r>
                    </w:p>
                    <w:p w:rsidRPr="002C1672" w:rsidR="00930297" w:rsidP="00D158E9" w:rsidRDefault="00C725F9" w14:paraId="3ACEE8FE" w14:textId="17B0B070">
                      <w:pPr>
                        <w:pStyle w:val="SOUS-TITREPRINCIPAL1repage"/>
                      </w:pPr>
                      <w:r w:rsidRPr="00C725F9">
                        <w:t>Etudes préalables à la construction d’une installation de méthanisation</w:t>
                      </w:r>
                    </w:p>
                  </w:txbxContent>
                </v:textbox>
                <w10:wrap type="square" anchorx="margin"/>
              </v:shape>
            </w:pict>
          </mc:Fallback>
        </mc:AlternateContent>
      </w:r>
      <w:r w:rsidR="00D158E9">
        <w:rPr>
          <w:rFonts w:ascii="Marianne" w:hAnsi="Marianne"/>
          <w:color w:val="538135" w:themeColor="accent6" w:themeShade="BF"/>
        </w:rPr>
        <w:br w:type="page"/>
      </w:r>
    </w:p>
    <w:p w:rsidR="00D158E9" w:rsidP="004D74C1" w:rsidRDefault="00D158E9" w14:paraId="79EB2BDD" w14:textId="77777777">
      <w:pPr>
        <w:pStyle w:val="Titre1"/>
        <w:numPr>
          <w:ilvl w:val="0"/>
          <w:numId w:val="20"/>
        </w:numPr>
        <w:ind w:left="360"/>
      </w:pPr>
      <w:r w:rsidRPr="006F4488">
        <w:lastRenderedPageBreak/>
        <w:t>Contexte</w:t>
      </w:r>
    </w:p>
    <w:p w:rsidRPr="00602D9D" w:rsidR="004247BA" w:rsidP="00F75D7A" w:rsidRDefault="004247BA" w14:paraId="562F55E8" w14:textId="77777777">
      <w:pPr>
        <w:spacing w:after="0"/>
        <w:rPr>
          <w:rFonts w:ascii="Marianne" w:hAnsi="Marianne"/>
          <w:color w:val="538135" w:themeColor="accent6" w:themeShade="BF"/>
        </w:rPr>
      </w:pPr>
    </w:p>
    <w:p w:rsidRPr="00EC03B2" w:rsidR="00AD1789" w:rsidP="00AD1789" w:rsidRDefault="00AD1789" w14:paraId="7C55210B" w14:textId="77777777">
      <w:pPr>
        <w:jc w:val="both"/>
        <w:rPr>
          <w:rFonts w:ascii="Marianne Light" w:hAnsi="Marianne Light"/>
          <w:sz w:val="18"/>
          <w:szCs w:val="18"/>
        </w:rPr>
      </w:pPr>
      <w:r w:rsidRPr="00EC03B2">
        <w:rPr>
          <w:rFonts w:ascii="Marianne Light" w:hAnsi="Marianne Light"/>
          <w:sz w:val="18"/>
          <w:szCs w:val="18"/>
        </w:rPr>
        <w:t>La méthanisation – digestion biologique de la matière organique en l’absence d’oxygène - permet le traitement de déchets organiques et leur retour au sol, la production d’énergie renouvelable et la réduction des émissions de gaz à effet de serre.</w:t>
      </w:r>
    </w:p>
    <w:p w:rsidRPr="00EC03B2" w:rsidR="00AD1789" w:rsidP="00AD1789" w:rsidRDefault="00AD1789" w14:paraId="68E18D8B" w14:textId="77777777">
      <w:pPr>
        <w:jc w:val="both"/>
        <w:rPr>
          <w:rFonts w:ascii="Marianne Light" w:hAnsi="Marianne Light"/>
          <w:sz w:val="18"/>
          <w:szCs w:val="18"/>
        </w:rPr>
      </w:pPr>
      <w:r w:rsidRPr="290F49B3">
        <w:rPr>
          <w:rFonts w:ascii="Marianne Light" w:hAnsi="Marianne Light"/>
          <w:sz w:val="18"/>
          <w:szCs w:val="18"/>
        </w:rPr>
        <w:t xml:space="preserve">Au travers des politiques de développement des énergies renouvelables, de gestion des déchets et d’économie circulaire, la France depuis une dizaine d’années, a fait le choix de promouvoir le développement d’une filière majoritairement basée sur le traitement local d’effluents d’élevage, de biodéchets, de sous-produits de cultures et de déchets non valorisés et </w:t>
      </w:r>
      <w:r>
        <w:rPr>
          <w:rFonts w:ascii="Marianne Light" w:hAnsi="Marianne Light"/>
          <w:sz w:val="18"/>
          <w:szCs w:val="18"/>
        </w:rPr>
        <w:t>ayant un recours limité à des cultures annuelles.</w:t>
      </w:r>
    </w:p>
    <w:p w:rsidRPr="00EC03B2" w:rsidR="00AD1789" w:rsidP="00AD1789" w:rsidRDefault="00AD1789" w14:paraId="2FFFF2BA" w14:textId="77777777">
      <w:pPr>
        <w:jc w:val="both"/>
        <w:rPr>
          <w:rFonts w:ascii="Marianne Light" w:hAnsi="Marianne Light"/>
          <w:sz w:val="18"/>
          <w:szCs w:val="18"/>
        </w:rPr>
      </w:pPr>
      <w:r w:rsidRPr="00EC03B2">
        <w:rPr>
          <w:rFonts w:ascii="Marianne Light" w:hAnsi="Marianne Light"/>
          <w:sz w:val="18"/>
          <w:szCs w:val="18"/>
        </w:rPr>
        <w:t>Les installations de méthanisation se développent en France (</w:t>
      </w:r>
      <w:r>
        <w:rPr>
          <w:rFonts w:ascii="Marianne Light" w:hAnsi="Marianne Light"/>
          <w:sz w:val="18"/>
          <w:szCs w:val="18"/>
        </w:rPr>
        <w:t>environ 1450</w:t>
      </w:r>
      <w:r w:rsidRPr="00EC03B2">
        <w:rPr>
          <w:rFonts w:ascii="Marianne Light" w:hAnsi="Marianne Light"/>
          <w:sz w:val="18"/>
          <w:szCs w:val="18"/>
        </w:rPr>
        <w:t xml:space="preserve"> installations en service au 1er janvier 202</w:t>
      </w:r>
      <w:r>
        <w:rPr>
          <w:rFonts w:ascii="Marianne Light" w:hAnsi="Marianne Light"/>
          <w:sz w:val="18"/>
          <w:szCs w:val="18"/>
        </w:rPr>
        <w:t>2</w:t>
      </w:r>
      <w:r w:rsidRPr="00EC03B2">
        <w:rPr>
          <w:rFonts w:ascii="Marianne Light" w:hAnsi="Marianne Light"/>
          <w:sz w:val="18"/>
          <w:szCs w:val="18"/>
        </w:rPr>
        <w:t xml:space="preserve"> hors ISDND), les installations en fonctionnement sont </w:t>
      </w:r>
      <w:r>
        <w:rPr>
          <w:rFonts w:ascii="Marianne Light" w:hAnsi="Marianne Light"/>
          <w:sz w:val="18"/>
          <w:szCs w:val="18"/>
        </w:rPr>
        <w:t>majoritairement</w:t>
      </w:r>
      <w:r w:rsidRPr="00EC03B2">
        <w:rPr>
          <w:rFonts w:ascii="Marianne Light" w:hAnsi="Marianne Light"/>
          <w:sz w:val="18"/>
          <w:szCs w:val="18"/>
        </w:rPr>
        <w:t xml:space="preserve"> cartographiées sur le </w:t>
      </w:r>
      <w:hyperlink w:history="1" r:id="rId8">
        <w:r w:rsidRPr="00EC03B2">
          <w:rPr>
            <w:rFonts w:ascii="Marianne Light" w:hAnsi="Marianne Light"/>
            <w:sz w:val="18"/>
            <w:szCs w:val="18"/>
          </w:rPr>
          <w:t>site SINOE</w:t>
        </w:r>
      </w:hyperlink>
      <w:r w:rsidRPr="00EC03B2">
        <w:rPr>
          <w:rFonts w:ascii="Marianne Light" w:hAnsi="Marianne Light"/>
          <w:sz w:val="18"/>
          <w:szCs w:val="18"/>
        </w:rPr>
        <w:t xml:space="preserve">. </w:t>
      </w:r>
    </w:p>
    <w:p w:rsidR="00AD1789" w:rsidP="00AD1789" w:rsidRDefault="00AD1789" w14:paraId="090F8C43" w14:textId="4A6FA313">
      <w:pPr>
        <w:jc w:val="both"/>
        <w:rPr>
          <w:rFonts w:ascii="Marianne Light" w:hAnsi="Marianne Light"/>
          <w:sz w:val="18"/>
          <w:szCs w:val="18"/>
        </w:rPr>
      </w:pPr>
      <w:r w:rsidRPr="00EC03B2">
        <w:rPr>
          <w:rFonts w:ascii="Marianne Light" w:hAnsi="Marianne Light"/>
          <w:sz w:val="18"/>
          <w:szCs w:val="18"/>
        </w:rPr>
        <w:t xml:space="preserve">La dynamique de la filière méthanisation </w:t>
      </w:r>
      <w:r>
        <w:rPr>
          <w:rFonts w:ascii="Marianne Light" w:hAnsi="Marianne Light"/>
          <w:sz w:val="18"/>
          <w:szCs w:val="18"/>
        </w:rPr>
        <w:t>est forte et permet d’atteindre aisément les objectifs de la Programmation pluriannuelle de l’énergie (PPE)2023. L’effort de la filière devra porter aussi sur la réduction des coûts de production au regard des recommandations de la PPE.</w:t>
      </w:r>
    </w:p>
    <w:tbl>
      <w:tblPr>
        <w:tblStyle w:val="Grilledutableau"/>
        <w:tblW w:w="0" w:type="auto"/>
        <w:jc w:val="center"/>
        <w:tblLook w:val="04A0" w:firstRow="1" w:lastRow="0" w:firstColumn="1" w:lastColumn="0" w:noHBand="0" w:noVBand="1"/>
      </w:tblPr>
      <w:tblGrid>
        <w:gridCol w:w="1791"/>
        <w:gridCol w:w="2363"/>
        <w:gridCol w:w="2442"/>
        <w:gridCol w:w="2469"/>
      </w:tblGrid>
      <w:tr w:rsidRPr="001147F6" w:rsidR="00AD1789" w:rsidTr="00025C83" w14:paraId="13C69720" w14:textId="77777777">
        <w:trPr>
          <w:jc w:val="center"/>
        </w:trPr>
        <w:tc>
          <w:tcPr>
            <w:tcW w:w="1861" w:type="dxa"/>
            <w:tcBorders>
              <w:top w:val="nil"/>
              <w:left w:val="nil"/>
              <w:bottom w:val="single" w:color="auto" w:sz="4" w:space="0"/>
              <w:right w:val="single" w:color="auto" w:sz="4" w:space="0"/>
            </w:tcBorders>
          </w:tcPr>
          <w:p w:rsidRPr="001147F6" w:rsidR="00AD1789" w:rsidP="00025C83" w:rsidRDefault="00AD1789" w14:paraId="34848CC7" w14:textId="77777777">
            <w:pPr>
              <w:rPr>
                <w:rFonts w:ascii="Marianne Light" w:hAnsi="Marianne Light" w:cs="Arial"/>
                <w:sz w:val="18"/>
                <w:szCs w:val="18"/>
              </w:rPr>
            </w:pPr>
          </w:p>
        </w:tc>
        <w:tc>
          <w:tcPr>
            <w:tcW w:w="2501" w:type="dxa"/>
            <w:shd w:val="clear" w:color="auto" w:fill="D9D9D9" w:themeFill="background1" w:themeFillShade="D9"/>
          </w:tcPr>
          <w:p w:rsidRPr="001147F6" w:rsidR="00AD1789" w:rsidP="00025C83" w:rsidRDefault="00AD1789" w14:paraId="5C198F19" w14:textId="77777777">
            <w:pPr>
              <w:jc w:val="center"/>
              <w:rPr>
                <w:rFonts w:ascii="Marianne Light" w:hAnsi="Marianne Light" w:eastAsia="Arial" w:cs="Arial"/>
                <w:b/>
                <w:bCs/>
                <w:sz w:val="18"/>
                <w:szCs w:val="18"/>
              </w:rPr>
            </w:pPr>
            <w:r w:rsidRPr="001147F6">
              <w:rPr>
                <w:rFonts w:ascii="Marianne Light" w:hAnsi="Marianne Light" w:eastAsia="Arial" w:cs="Arial"/>
                <w:b/>
                <w:bCs/>
                <w:sz w:val="18"/>
                <w:szCs w:val="18"/>
              </w:rPr>
              <w:t>En service</w:t>
            </w:r>
          </w:p>
        </w:tc>
        <w:tc>
          <w:tcPr>
            <w:tcW w:w="2636" w:type="dxa"/>
            <w:shd w:val="clear" w:color="auto" w:fill="auto"/>
          </w:tcPr>
          <w:p w:rsidRPr="001147F6" w:rsidR="00AD1789" w:rsidP="00025C83" w:rsidRDefault="00AD1789" w14:paraId="5B93A5FF" w14:textId="77777777">
            <w:pPr>
              <w:jc w:val="center"/>
              <w:rPr>
                <w:rFonts w:ascii="Marianne Light" w:hAnsi="Marianne Light" w:eastAsia="Arial" w:cs="Arial"/>
                <w:b/>
                <w:bCs/>
                <w:sz w:val="18"/>
                <w:szCs w:val="18"/>
              </w:rPr>
            </w:pPr>
            <w:r w:rsidRPr="001147F6">
              <w:rPr>
                <w:rFonts w:ascii="Marianne Light" w:hAnsi="Marianne Light" w:eastAsia="Arial" w:cs="Arial"/>
                <w:b/>
                <w:bCs/>
                <w:sz w:val="18"/>
                <w:szCs w:val="18"/>
              </w:rPr>
              <w:t>Objectif PPE 2023</w:t>
            </w:r>
          </w:p>
        </w:tc>
        <w:tc>
          <w:tcPr>
            <w:tcW w:w="2636" w:type="dxa"/>
          </w:tcPr>
          <w:p w:rsidRPr="001147F6" w:rsidR="00AD1789" w:rsidP="00025C83" w:rsidRDefault="00AD1789" w14:paraId="4A540167" w14:textId="77777777">
            <w:pPr>
              <w:jc w:val="center"/>
              <w:rPr>
                <w:rFonts w:ascii="Marianne Light" w:hAnsi="Marianne Light" w:eastAsia="Arial" w:cs="Arial"/>
                <w:b/>
                <w:bCs/>
                <w:sz w:val="18"/>
                <w:szCs w:val="18"/>
              </w:rPr>
            </w:pPr>
            <w:r w:rsidRPr="001147F6">
              <w:rPr>
                <w:rFonts w:ascii="Marianne Light" w:hAnsi="Marianne Light" w:eastAsia="Arial" w:cs="Arial"/>
                <w:b/>
                <w:bCs/>
                <w:sz w:val="18"/>
                <w:szCs w:val="18"/>
              </w:rPr>
              <w:t>Objectif PPE 2028</w:t>
            </w:r>
          </w:p>
        </w:tc>
      </w:tr>
      <w:tr w:rsidRPr="001147F6" w:rsidR="00AD1789" w:rsidTr="00025C83" w14:paraId="4947B6F5" w14:textId="77777777">
        <w:trPr>
          <w:jc w:val="center"/>
        </w:trPr>
        <w:tc>
          <w:tcPr>
            <w:tcW w:w="1861" w:type="dxa"/>
            <w:tcBorders>
              <w:top w:val="single" w:color="auto" w:sz="4" w:space="0"/>
            </w:tcBorders>
          </w:tcPr>
          <w:p w:rsidRPr="001147F6" w:rsidR="00AD1789" w:rsidP="00025C83" w:rsidRDefault="00AD1789" w14:paraId="44A05DC6" w14:textId="77777777">
            <w:pPr>
              <w:rPr>
                <w:rFonts w:ascii="Marianne Light" w:hAnsi="Marianne Light" w:eastAsia="Arial" w:cs="Arial"/>
                <w:b/>
                <w:bCs/>
                <w:sz w:val="18"/>
                <w:szCs w:val="18"/>
              </w:rPr>
            </w:pPr>
            <w:r w:rsidRPr="001147F6">
              <w:rPr>
                <w:rFonts w:ascii="Marianne Light" w:hAnsi="Marianne Light" w:eastAsia="Arial" w:cs="Arial"/>
                <w:b/>
                <w:bCs/>
                <w:sz w:val="18"/>
                <w:szCs w:val="18"/>
              </w:rPr>
              <w:t>Electricité</w:t>
            </w:r>
          </w:p>
          <w:p w:rsidRPr="001147F6" w:rsidR="00AD1789" w:rsidP="00025C83" w:rsidRDefault="00AD1789" w14:paraId="573A42C7" w14:textId="77777777">
            <w:pPr>
              <w:rPr>
                <w:rFonts w:ascii="Marianne Light" w:hAnsi="Marianne Light" w:eastAsia="Arial" w:cs="Arial"/>
                <w:sz w:val="18"/>
                <w:szCs w:val="18"/>
              </w:rPr>
            </w:pPr>
            <w:r w:rsidRPr="001147F6">
              <w:rPr>
                <w:rFonts w:ascii="Marianne Light" w:hAnsi="Marianne Light" w:eastAsia="Arial" w:cs="Arial"/>
                <w:sz w:val="18"/>
                <w:szCs w:val="18"/>
              </w:rPr>
              <w:t>Equivalence en nombre d’unité</w:t>
            </w:r>
          </w:p>
        </w:tc>
        <w:tc>
          <w:tcPr>
            <w:tcW w:w="2501" w:type="dxa"/>
            <w:shd w:val="clear" w:color="auto" w:fill="D9D9D9" w:themeFill="background1" w:themeFillShade="D9"/>
          </w:tcPr>
          <w:p w:rsidRPr="00A1256E" w:rsidR="00AD1789" w:rsidP="00025C83" w:rsidRDefault="00AD1789" w14:paraId="7120C1ED" w14:textId="77777777">
            <w:pPr>
              <w:jc w:val="center"/>
              <w:rPr>
                <w:rFonts w:ascii="Marianne Light" w:hAnsi="Marianne Light" w:eastAsia="Arial" w:cs="Arial"/>
                <w:b/>
                <w:bCs/>
                <w:sz w:val="18"/>
                <w:szCs w:val="18"/>
              </w:rPr>
            </w:pPr>
            <w:r w:rsidRPr="00A1256E">
              <w:rPr>
                <w:rFonts w:ascii="Marianne Light" w:hAnsi="Marianne Light" w:eastAsia="Arial" w:cs="Arial"/>
                <w:b/>
                <w:bCs/>
                <w:sz w:val="18"/>
                <w:szCs w:val="18"/>
              </w:rPr>
              <w:t xml:space="preserve"> 2</w:t>
            </w:r>
            <w:r>
              <w:rPr>
                <w:rFonts w:ascii="Marianne Light" w:hAnsi="Marianne Light" w:eastAsia="Arial" w:cs="Arial"/>
                <w:b/>
                <w:bCs/>
                <w:sz w:val="18"/>
                <w:szCs w:val="18"/>
              </w:rPr>
              <w:t>62</w:t>
            </w:r>
            <w:r w:rsidRPr="00A1256E">
              <w:rPr>
                <w:rFonts w:ascii="Marianne Light" w:hAnsi="Marianne Light" w:eastAsia="Arial" w:cs="Arial"/>
                <w:b/>
                <w:bCs/>
                <w:sz w:val="18"/>
                <w:szCs w:val="18"/>
              </w:rPr>
              <w:t xml:space="preserve"> MWe</w:t>
            </w:r>
          </w:p>
          <w:p w:rsidRPr="00A1256E" w:rsidR="00AD1789" w:rsidP="00025C83" w:rsidRDefault="00AD1789" w14:paraId="10BCA80C" w14:textId="77777777">
            <w:pPr>
              <w:jc w:val="center"/>
              <w:rPr>
                <w:rFonts w:ascii="Marianne Light" w:hAnsi="Marianne Light" w:eastAsia="Arial" w:cs="Arial"/>
                <w:b/>
                <w:bCs/>
                <w:sz w:val="18"/>
                <w:szCs w:val="18"/>
              </w:rPr>
            </w:pPr>
            <w:r>
              <w:rPr>
                <w:rFonts w:ascii="Marianne Light" w:hAnsi="Marianne Light" w:eastAsia="Arial" w:cs="Arial"/>
                <w:b/>
                <w:bCs/>
                <w:sz w:val="18"/>
                <w:szCs w:val="18"/>
              </w:rPr>
              <w:t>807</w:t>
            </w:r>
            <w:r w:rsidRPr="00A1256E">
              <w:rPr>
                <w:rFonts w:ascii="Marianne Light" w:hAnsi="Marianne Light" w:eastAsia="Arial" w:cs="Arial"/>
                <w:b/>
                <w:bCs/>
                <w:sz w:val="18"/>
                <w:szCs w:val="18"/>
              </w:rPr>
              <w:t xml:space="preserve"> unités </w:t>
            </w:r>
          </w:p>
          <w:p w:rsidRPr="00A1256E" w:rsidR="00AD1789" w:rsidP="00025C83" w:rsidRDefault="00AD1789" w14:paraId="30878D15" w14:textId="77777777">
            <w:pPr>
              <w:jc w:val="center"/>
              <w:rPr>
                <w:rFonts w:ascii="Marianne Light" w:hAnsi="Marianne Light" w:eastAsia="Arial" w:cs="Arial"/>
                <w:b/>
                <w:bCs/>
                <w:sz w:val="18"/>
                <w:szCs w:val="18"/>
              </w:rPr>
            </w:pPr>
            <w:r w:rsidRPr="00A1256E">
              <w:rPr>
                <w:rFonts w:ascii="Marianne Light" w:hAnsi="Marianne Light" w:eastAsia="Arial" w:cs="Arial"/>
                <w:b/>
                <w:bCs/>
                <w:sz w:val="18"/>
                <w:szCs w:val="18"/>
              </w:rPr>
              <w:t>(01/01/202</w:t>
            </w:r>
            <w:r>
              <w:rPr>
                <w:rFonts w:ascii="Marianne Light" w:hAnsi="Marianne Light" w:eastAsia="Arial" w:cs="Arial"/>
                <w:b/>
                <w:bCs/>
                <w:sz w:val="18"/>
                <w:szCs w:val="18"/>
              </w:rPr>
              <w:t>3</w:t>
            </w:r>
            <w:r w:rsidRPr="00A1256E">
              <w:rPr>
                <w:rFonts w:ascii="Marianne Light" w:hAnsi="Marianne Light" w:eastAsia="Arial" w:cs="Arial"/>
                <w:b/>
                <w:bCs/>
                <w:sz w:val="18"/>
                <w:szCs w:val="18"/>
              </w:rPr>
              <w:t>)</w:t>
            </w:r>
          </w:p>
        </w:tc>
        <w:tc>
          <w:tcPr>
            <w:tcW w:w="2636" w:type="dxa"/>
            <w:shd w:val="clear" w:color="auto" w:fill="auto"/>
          </w:tcPr>
          <w:p w:rsidRPr="001147F6" w:rsidR="00AD1789" w:rsidP="00025C83" w:rsidRDefault="00AD1789" w14:paraId="5B3C255C" w14:textId="77777777">
            <w:pPr>
              <w:jc w:val="center"/>
              <w:rPr>
                <w:rFonts w:ascii="Marianne Light" w:hAnsi="Marianne Light" w:eastAsia="Arial" w:cs="Arial"/>
                <w:b/>
                <w:bCs/>
                <w:sz w:val="18"/>
                <w:szCs w:val="18"/>
              </w:rPr>
            </w:pPr>
            <w:r w:rsidRPr="001147F6">
              <w:rPr>
                <w:rFonts w:ascii="Marianne Light" w:hAnsi="Marianne Light" w:eastAsia="Arial" w:cs="Arial"/>
                <w:b/>
                <w:bCs/>
                <w:sz w:val="18"/>
                <w:szCs w:val="18"/>
              </w:rPr>
              <w:t>237 à 300 MWe</w:t>
            </w:r>
          </w:p>
          <w:p w:rsidRPr="001147F6" w:rsidR="00AD1789" w:rsidP="00025C83" w:rsidRDefault="00AD1789" w14:paraId="2D72263F" w14:textId="77777777">
            <w:pPr>
              <w:jc w:val="center"/>
              <w:rPr>
                <w:rFonts w:ascii="Marianne Light" w:hAnsi="Marianne Light" w:eastAsia="Arial" w:cs="Arial"/>
                <w:sz w:val="18"/>
                <w:szCs w:val="18"/>
              </w:rPr>
            </w:pPr>
            <w:r w:rsidRPr="001147F6">
              <w:rPr>
                <w:rFonts w:ascii="Marianne Light" w:hAnsi="Marianne Light" w:eastAsia="Arial" w:cs="Arial"/>
                <w:sz w:val="18"/>
                <w:szCs w:val="18"/>
              </w:rPr>
              <w:t xml:space="preserve">720 à 910 </w:t>
            </w:r>
            <w:r>
              <w:rPr>
                <w:rFonts w:ascii="Marianne Light" w:hAnsi="Marianne Light" w:eastAsia="Arial" w:cs="Arial"/>
                <w:sz w:val="18"/>
                <w:szCs w:val="18"/>
              </w:rPr>
              <w:t>unités</w:t>
            </w:r>
          </w:p>
          <w:p w:rsidRPr="001147F6" w:rsidR="00AD1789" w:rsidP="00025C83" w:rsidRDefault="00AD1789" w14:paraId="0F3200FA" w14:textId="77777777">
            <w:pPr>
              <w:jc w:val="center"/>
              <w:rPr>
                <w:rFonts w:ascii="Marianne Light" w:hAnsi="Marianne Light" w:eastAsia="Arial" w:cs="Arial"/>
                <w:sz w:val="18"/>
                <w:szCs w:val="18"/>
              </w:rPr>
            </w:pPr>
            <w:r w:rsidRPr="001147F6">
              <w:rPr>
                <w:rFonts w:ascii="Marianne Light" w:hAnsi="Marianne Light" w:eastAsia="Arial" w:cs="Arial"/>
                <w:sz w:val="18"/>
                <w:szCs w:val="18"/>
              </w:rPr>
              <w:t>(moy. 330 kWe)</w:t>
            </w:r>
          </w:p>
        </w:tc>
        <w:tc>
          <w:tcPr>
            <w:tcW w:w="2636" w:type="dxa"/>
          </w:tcPr>
          <w:p w:rsidR="00AD1789" w:rsidP="00025C83" w:rsidRDefault="00AD1789" w14:paraId="0C5C323E" w14:textId="77777777">
            <w:pPr>
              <w:jc w:val="center"/>
              <w:rPr>
                <w:rFonts w:ascii="Marianne Light" w:hAnsi="Marianne Light" w:eastAsia="Arial" w:cs="Arial"/>
                <w:b/>
                <w:bCs/>
                <w:sz w:val="18"/>
                <w:szCs w:val="18"/>
              </w:rPr>
            </w:pPr>
            <w:r w:rsidRPr="001147F6">
              <w:rPr>
                <w:rFonts w:ascii="Marianne Light" w:hAnsi="Marianne Light" w:eastAsia="Arial" w:cs="Arial"/>
                <w:b/>
                <w:bCs/>
                <w:sz w:val="18"/>
                <w:szCs w:val="18"/>
              </w:rPr>
              <w:t>340 MWe</w:t>
            </w:r>
          </w:p>
          <w:p w:rsidRPr="001147F6" w:rsidR="00AD1789" w:rsidP="00025C83" w:rsidRDefault="00AD1789" w14:paraId="48002993" w14:textId="77777777">
            <w:pPr>
              <w:jc w:val="center"/>
              <w:rPr>
                <w:rFonts w:ascii="Marianne Light" w:hAnsi="Marianne Light" w:eastAsia="Arial" w:cs="Arial"/>
                <w:b/>
                <w:bCs/>
                <w:sz w:val="18"/>
                <w:szCs w:val="18"/>
              </w:rPr>
            </w:pPr>
            <w:r w:rsidRPr="001147F6">
              <w:rPr>
                <w:rFonts w:ascii="Marianne Light" w:hAnsi="Marianne Light" w:eastAsia="Arial" w:cs="Arial"/>
                <w:b/>
                <w:bCs/>
                <w:sz w:val="18"/>
                <w:szCs w:val="18"/>
              </w:rPr>
              <w:t xml:space="preserve"> </w:t>
            </w:r>
            <w:r w:rsidRPr="001147F6">
              <w:rPr>
                <w:rFonts w:ascii="Marianne Light" w:hAnsi="Marianne Light" w:eastAsia="Arial" w:cs="Arial"/>
                <w:b/>
                <w:bCs/>
                <w:sz w:val="16"/>
                <w:szCs w:val="16"/>
              </w:rPr>
              <w:t>(Hypothèse. Basse)</w:t>
            </w:r>
          </w:p>
        </w:tc>
      </w:tr>
      <w:tr w:rsidRPr="001147F6" w:rsidR="00AD1789" w:rsidTr="00025C83" w14:paraId="350AB37D" w14:textId="77777777">
        <w:trPr>
          <w:jc w:val="center"/>
        </w:trPr>
        <w:tc>
          <w:tcPr>
            <w:tcW w:w="1861" w:type="dxa"/>
          </w:tcPr>
          <w:p w:rsidRPr="001147F6" w:rsidR="00AD1789" w:rsidP="00025C83" w:rsidRDefault="00AD1789" w14:paraId="5F42A493" w14:textId="77777777">
            <w:pPr>
              <w:rPr>
                <w:rFonts w:ascii="Marianne Light" w:hAnsi="Marianne Light" w:eastAsia="Arial" w:cs="Arial"/>
                <w:b/>
                <w:bCs/>
                <w:sz w:val="18"/>
                <w:szCs w:val="18"/>
              </w:rPr>
            </w:pPr>
            <w:r w:rsidRPr="001147F6">
              <w:rPr>
                <w:rFonts w:ascii="Marianne Light" w:hAnsi="Marianne Light" w:eastAsia="Arial" w:cs="Arial"/>
                <w:b/>
                <w:bCs/>
                <w:sz w:val="18"/>
                <w:szCs w:val="18"/>
              </w:rPr>
              <w:t>Chaleur</w:t>
            </w:r>
          </w:p>
        </w:tc>
        <w:tc>
          <w:tcPr>
            <w:tcW w:w="2501" w:type="dxa"/>
            <w:shd w:val="clear" w:color="auto" w:fill="D9D9D9" w:themeFill="background1" w:themeFillShade="D9"/>
          </w:tcPr>
          <w:p w:rsidRPr="00A1256E" w:rsidR="00AD1789" w:rsidP="00025C83" w:rsidRDefault="00AD1789" w14:paraId="1AB097DC" w14:textId="77777777">
            <w:pPr>
              <w:jc w:val="center"/>
              <w:rPr>
                <w:rFonts w:ascii="Marianne Light" w:hAnsi="Marianne Light" w:eastAsia="Arial" w:cs="Arial"/>
                <w:b/>
                <w:bCs/>
                <w:sz w:val="18"/>
                <w:szCs w:val="18"/>
              </w:rPr>
            </w:pPr>
          </w:p>
        </w:tc>
        <w:tc>
          <w:tcPr>
            <w:tcW w:w="2636" w:type="dxa"/>
            <w:shd w:val="clear" w:color="auto" w:fill="auto"/>
          </w:tcPr>
          <w:p w:rsidRPr="001147F6" w:rsidR="00AD1789" w:rsidP="00025C83" w:rsidRDefault="00AD1789" w14:paraId="03BEA173" w14:textId="77777777">
            <w:pPr>
              <w:jc w:val="center"/>
              <w:rPr>
                <w:rFonts w:ascii="Marianne Light" w:hAnsi="Marianne Light" w:eastAsia="Arial" w:cs="Arial"/>
                <w:b/>
                <w:bCs/>
                <w:sz w:val="18"/>
                <w:szCs w:val="18"/>
              </w:rPr>
            </w:pPr>
            <w:r w:rsidRPr="001147F6">
              <w:rPr>
                <w:rFonts w:ascii="Marianne Light" w:hAnsi="Marianne Light" w:eastAsia="Arial" w:cs="Arial"/>
                <w:b/>
                <w:bCs/>
                <w:sz w:val="18"/>
                <w:szCs w:val="18"/>
              </w:rPr>
              <w:t>700 à 900 kTep</w:t>
            </w:r>
          </w:p>
        </w:tc>
        <w:tc>
          <w:tcPr>
            <w:tcW w:w="2636" w:type="dxa"/>
          </w:tcPr>
          <w:p w:rsidRPr="001147F6" w:rsidR="00AD1789" w:rsidP="00025C83" w:rsidRDefault="00AD1789" w14:paraId="43447A0A" w14:textId="77777777">
            <w:pPr>
              <w:jc w:val="center"/>
              <w:rPr>
                <w:rFonts w:ascii="Marianne Light" w:hAnsi="Marianne Light" w:eastAsia="Arial" w:cs="Arial"/>
                <w:b/>
                <w:bCs/>
                <w:sz w:val="18"/>
                <w:szCs w:val="18"/>
              </w:rPr>
            </w:pPr>
          </w:p>
        </w:tc>
      </w:tr>
      <w:tr w:rsidRPr="001147F6" w:rsidR="00AD1789" w:rsidTr="00025C83" w14:paraId="46BD9F75" w14:textId="77777777">
        <w:trPr>
          <w:jc w:val="center"/>
        </w:trPr>
        <w:tc>
          <w:tcPr>
            <w:tcW w:w="1861" w:type="dxa"/>
          </w:tcPr>
          <w:p w:rsidRPr="001147F6" w:rsidR="00AD1789" w:rsidP="00025C83" w:rsidRDefault="00AD1789" w14:paraId="7694A4CA" w14:textId="77777777">
            <w:pPr>
              <w:rPr>
                <w:rFonts w:ascii="Marianne Light" w:hAnsi="Marianne Light" w:eastAsia="Arial" w:cs="Arial"/>
                <w:b/>
                <w:bCs/>
                <w:sz w:val="18"/>
                <w:szCs w:val="18"/>
              </w:rPr>
            </w:pPr>
            <w:r w:rsidRPr="001147F6">
              <w:rPr>
                <w:rFonts w:ascii="Marianne Light" w:hAnsi="Marianne Light" w:eastAsia="Arial" w:cs="Arial"/>
                <w:b/>
                <w:bCs/>
                <w:sz w:val="18"/>
                <w:szCs w:val="18"/>
              </w:rPr>
              <w:t>Injection</w:t>
            </w:r>
          </w:p>
          <w:p w:rsidRPr="001147F6" w:rsidR="00AD1789" w:rsidP="00025C83" w:rsidRDefault="00AD1789" w14:paraId="3F82C62E" w14:textId="77777777">
            <w:pPr>
              <w:rPr>
                <w:rFonts w:ascii="Marianne Light" w:hAnsi="Marianne Light" w:eastAsia="Arial" w:cs="Arial"/>
                <w:b/>
                <w:bCs/>
                <w:sz w:val="18"/>
                <w:szCs w:val="18"/>
              </w:rPr>
            </w:pPr>
            <w:r w:rsidRPr="001147F6">
              <w:rPr>
                <w:rFonts w:ascii="Marianne Light" w:hAnsi="Marianne Light" w:eastAsia="Arial" w:cs="Arial"/>
                <w:sz w:val="18"/>
                <w:szCs w:val="18"/>
              </w:rPr>
              <w:t>Equivalence en nombre d’unité</w:t>
            </w:r>
          </w:p>
        </w:tc>
        <w:tc>
          <w:tcPr>
            <w:tcW w:w="2501" w:type="dxa"/>
            <w:shd w:val="clear" w:color="auto" w:fill="D9D9D9" w:themeFill="background1" w:themeFillShade="D9"/>
          </w:tcPr>
          <w:p w:rsidRPr="00A1256E" w:rsidR="00AD1789" w:rsidP="00025C83" w:rsidRDefault="00AD1789" w14:paraId="16F9A2AA" w14:textId="77777777">
            <w:pPr>
              <w:jc w:val="center"/>
              <w:rPr>
                <w:rFonts w:ascii="Marianne Light" w:hAnsi="Marianne Light" w:eastAsia="Arial" w:cs="Arial"/>
                <w:b/>
                <w:bCs/>
                <w:sz w:val="18"/>
                <w:szCs w:val="18"/>
              </w:rPr>
            </w:pPr>
            <w:r>
              <w:rPr>
                <w:rFonts w:ascii="Marianne Light" w:hAnsi="Marianne Light" w:eastAsia="Arial" w:cs="Arial"/>
                <w:b/>
                <w:bCs/>
                <w:sz w:val="18"/>
                <w:szCs w:val="18"/>
              </w:rPr>
              <w:t>9</w:t>
            </w:r>
            <w:r w:rsidRPr="00A1256E">
              <w:rPr>
                <w:rFonts w:ascii="Marianne Light" w:hAnsi="Marianne Light" w:eastAsia="Arial" w:cs="Arial"/>
                <w:b/>
                <w:bCs/>
                <w:sz w:val="18"/>
                <w:szCs w:val="18"/>
              </w:rPr>
              <w:t xml:space="preserve"> TWh</w:t>
            </w:r>
          </w:p>
          <w:p w:rsidRPr="00A1256E" w:rsidR="00AD1789" w:rsidP="00025C83" w:rsidRDefault="00AD1789" w14:paraId="01E1FFF8" w14:textId="77777777">
            <w:pPr>
              <w:jc w:val="center"/>
              <w:rPr>
                <w:rFonts w:ascii="Marianne Light" w:hAnsi="Marianne Light" w:eastAsia="Arial" w:cs="Arial"/>
                <w:b/>
                <w:bCs/>
                <w:sz w:val="18"/>
                <w:szCs w:val="18"/>
              </w:rPr>
            </w:pPr>
            <w:r w:rsidRPr="00A1256E">
              <w:rPr>
                <w:rFonts w:ascii="Marianne Light" w:hAnsi="Marianne Light" w:eastAsia="Arial" w:cs="Arial"/>
                <w:b/>
                <w:bCs/>
                <w:sz w:val="18"/>
                <w:szCs w:val="18"/>
              </w:rPr>
              <w:t xml:space="preserve"> TWh (Cap. Installée)</w:t>
            </w:r>
          </w:p>
          <w:p w:rsidRPr="00A1256E" w:rsidR="00AD1789" w:rsidP="00025C83" w:rsidRDefault="00AD1789" w14:paraId="56258703" w14:textId="77777777">
            <w:pPr>
              <w:jc w:val="center"/>
              <w:rPr>
                <w:rFonts w:ascii="Marianne Light" w:hAnsi="Marianne Light" w:eastAsia="Arial" w:cs="Arial"/>
                <w:b/>
                <w:bCs/>
                <w:sz w:val="18"/>
                <w:szCs w:val="18"/>
              </w:rPr>
            </w:pPr>
            <w:r>
              <w:rPr>
                <w:rFonts w:ascii="Marianne Light" w:hAnsi="Marianne Light" w:eastAsia="Arial" w:cs="Arial"/>
                <w:b/>
                <w:bCs/>
                <w:sz w:val="18"/>
                <w:szCs w:val="18"/>
              </w:rPr>
              <w:t>522</w:t>
            </w:r>
            <w:r w:rsidRPr="00A1256E">
              <w:rPr>
                <w:rFonts w:ascii="Marianne Light" w:hAnsi="Marianne Light" w:eastAsia="Arial" w:cs="Arial"/>
                <w:b/>
                <w:bCs/>
                <w:sz w:val="18"/>
                <w:szCs w:val="18"/>
              </w:rPr>
              <w:t xml:space="preserve"> unités</w:t>
            </w:r>
          </w:p>
          <w:p w:rsidRPr="00A1256E" w:rsidR="00AD1789" w:rsidP="00025C83" w:rsidRDefault="00AD1789" w14:paraId="78B96797" w14:textId="77777777">
            <w:pPr>
              <w:jc w:val="center"/>
              <w:rPr>
                <w:rFonts w:ascii="Marianne Light" w:hAnsi="Marianne Light" w:eastAsia="Arial" w:cs="Arial"/>
                <w:b/>
                <w:bCs/>
                <w:sz w:val="18"/>
                <w:szCs w:val="18"/>
              </w:rPr>
            </w:pPr>
            <w:r w:rsidRPr="00A1256E">
              <w:rPr>
                <w:rFonts w:ascii="Marianne Light" w:hAnsi="Marianne Light" w:eastAsia="Arial" w:cs="Arial"/>
                <w:b/>
                <w:bCs/>
                <w:sz w:val="18"/>
                <w:szCs w:val="18"/>
              </w:rPr>
              <w:t>01/01/2023</w:t>
            </w:r>
          </w:p>
        </w:tc>
        <w:tc>
          <w:tcPr>
            <w:tcW w:w="2636" w:type="dxa"/>
            <w:shd w:val="clear" w:color="auto" w:fill="auto"/>
          </w:tcPr>
          <w:p w:rsidRPr="001147F6" w:rsidR="00AD1789" w:rsidP="00025C83" w:rsidRDefault="00AD1789" w14:paraId="7BC7F31A" w14:textId="77777777">
            <w:pPr>
              <w:jc w:val="center"/>
              <w:rPr>
                <w:rFonts w:ascii="Marianne Light" w:hAnsi="Marianne Light" w:eastAsia="Arial" w:cs="Arial"/>
                <w:b/>
                <w:bCs/>
                <w:sz w:val="18"/>
                <w:szCs w:val="18"/>
              </w:rPr>
            </w:pPr>
            <w:r w:rsidRPr="001147F6">
              <w:rPr>
                <w:rFonts w:ascii="Marianne Light" w:hAnsi="Marianne Light" w:eastAsia="Arial" w:cs="Arial"/>
                <w:b/>
                <w:bCs/>
                <w:sz w:val="18"/>
                <w:szCs w:val="18"/>
              </w:rPr>
              <w:t>6 TWh</w:t>
            </w:r>
          </w:p>
          <w:p w:rsidRPr="001147F6" w:rsidR="00AD1789" w:rsidP="00025C83" w:rsidRDefault="00AD1789" w14:paraId="40C63856" w14:textId="77777777">
            <w:pPr>
              <w:jc w:val="center"/>
              <w:rPr>
                <w:rFonts w:ascii="Marianne Light" w:hAnsi="Marianne Light" w:eastAsia="Arial" w:cs="Arial"/>
                <w:sz w:val="18"/>
                <w:szCs w:val="18"/>
              </w:rPr>
            </w:pPr>
            <w:r w:rsidRPr="001147F6">
              <w:rPr>
                <w:rFonts w:ascii="Marianne Light" w:hAnsi="Marianne Light" w:eastAsia="Arial" w:cs="Arial"/>
                <w:sz w:val="18"/>
                <w:szCs w:val="18"/>
              </w:rPr>
              <w:t xml:space="preserve">670 </w:t>
            </w:r>
          </w:p>
          <w:p w:rsidRPr="001147F6" w:rsidR="00AD1789" w:rsidP="00025C83" w:rsidRDefault="00AD1789" w14:paraId="0F6C19E1" w14:textId="77777777">
            <w:pPr>
              <w:jc w:val="center"/>
              <w:rPr>
                <w:rFonts w:ascii="Marianne Light" w:hAnsi="Marianne Light" w:eastAsia="Arial" w:cs="Arial"/>
                <w:sz w:val="18"/>
                <w:szCs w:val="18"/>
              </w:rPr>
            </w:pPr>
            <w:r w:rsidRPr="001147F6">
              <w:rPr>
                <w:rFonts w:ascii="Marianne Light" w:hAnsi="Marianne Light" w:eastAsia="Arial" w:cs="Arial"/>
                <w:sz w:val="18"/>
                <w:szCs w:val="18"/>
              </w:rPr>
              <w:t>(moy.12 GWh)</w:t>
            </w:r>
          </w:p>
        </w:tc>
        <w:tc>
          <w:tcPr>
            <w:tcW w:w="2636" w:type="dxa"/>
          </w:tcPr>
          <w:p w:rsidRPr="00C0611B" w:rsidR="00AD1789" w:rsidP="00025C83" w:rsidRDefault="00AD1789" w14:paraId="41299006" w14:textId="77777777">
            <w:pPr>
              <w:jc w:val="center"/>
              <w:rPr>
                <w:rFonts w:ascii="Marianne Light" w:hAnsi="Marianne Light" w:eastAsia="Arial" w:cs="Arial"/>
                <w:b/>
                <w:bCs/>
                <w:sz w:val="18"/>
                <w:szCs w:val="18"/>
              </w:rPr>
            </w:pPr>
            <w:r w:rsidRPr="00C0611B">
              <w:rPr>
                <w:rFonts w:ascii="Marianne Light" w:hAnsi="Marianne Light" w:eastAsia="Arial" w:cs="Arial"/>
                <w:b/>
                <w:bCs/>
                <w:sz w:val="18"/>
                <w:szCs w:val="18"/>
              </w:rPr>
              <w:t>14 TWh</w:t>
            </w:r>
          </w:p>
          <w:p w:rsidRPr="00C0611B" w:rsidR="00AD1789" w:rsidP="00025C83" w:rsidRDefault="00AD1789" w14:paraId="7287145D" w14:textId="77777777">
            <w:pPr>
              <w:jc w:val="center"/>
              <w:rPr>
                <w:rFonts w:ascii="Marianne Light" w:hAnsi="Marianne Light" w:eastAsia="Arial" w:cs="Arial"/>
                <w:b/>
                <w:bCs/>
                <w:sz w:val="18"/>
                <w:szCs w:val="18"/>
              </w:rPr>
            </w:pPr>
            <w:r w:rsidRPr="00C0611B">
              <w:rPr>
                <w:rFonts w:ascii="Marianne Light" w:hAnsi="Marianne Light" w:eastAsia="Arial" w:cs="Arial"/>
                <w:b/>
                <w:bCs/>
                <w:sz w:val="18"/>
                <w:szCs w:val="18"/>
              </w:rPr>
              <w:t xml:space="preserve"> </w:t>
            </w:r>
            <w:r w:rsidRPr="00C0611B">
              <w:rPr>
                <w:rFonts w:ascii="Marianne Light" w:hAnsi="Marianne Light" w:eastAsia="Arial" w:cs="Arial"/>
                <w:b/>
                <w:bCs/>
                <w:sz w:val="16"/>
                <w:szCs w:val="18"/>
              </w:rPr>
              <w:t>(Hypothèse Basse)</w:t>
            </w:r>
          </w:p>
          <w:p w:rsidRPr="00C0611B" w:rsidR="00AD1789" w:rsidP="00025C83" w:rsidRDefault="00AD1789" w14:paraId="432519FD" w14:textId="77777777">
            <w:pPr>
              <w:jc w:val="center"/>
              <w:rPr>
                <w:rFonts w:ascii="Marianne Light" w:hAnsi="Marianne Light" w:eastAsia="Arial" w:cs="Arial"/>
                <w:b/>
                <w:bCs/>
                <w:sz w:val="18"/>
                <w:szCs w:val="18"/>
              </w:rPr>
            </w:pPr>
            <w:r w:rsidRPr="00C0611B">
              <w:rPr>
                <w:rFonts w:ascii="Marianne Light" w:hAnsi="Marianne Light" w:eastAsia="Arial" w:cs="Arial"/>
                <w:b/>
                <w:bCs/>
                <w:sz w:val="18"/>
                <w:szCs w:val="18"/>
              </w:rPr>
              <w:t xml:space="preserve">22 TWh </w:t>
            </w:r>
          </w:p>
          <w:p w:rsidRPr="001147F6" w:rsidR="00AD1789" w:rsidP="00025C83" w:rsidRDefault="00AD1789" w14:paraId="0162CF76" w14:textId="77777777">
            <w:pPr>
              <w:jc w:val="center"/>
              <w:rPr>
                <w:rFonts w:ascii="Marianne Light" w:hAnsi="Marianne Light" w:eastAsia="Arial" w:cs="Arial"/>
                <w:b/>
                <w:bCs/>
                <w:sz w:val="18"/>
                <w:szCs w:val="18"/>
              </w:rPr>
            </w:pPr>
            <w:r w:rsidRPr="00C0611B">
              <w:rPr>
                <w:rFonts w:ascii="Marianne Light" w:hAnsi="Marianne Light" w:eastAsia="Arial" w:cs="Arial"/>
                <w:b/>
                <w:bCs/>
                <w:sz w:val="16"/>
                <w:szCs w:val="18"/>
              </w:rPr>
              <w:t xml:space="preserve">(Hypothèse </w:t>
            </w:r>
            <w:r w:rsidRPr="001147F6">
              <w:rPr>
                <w:rFonts w:ascii="Marianne Light" w:hAnsi="Marianne Light" w:eastAsia="Arial" w:cs="Arial"/>
                <w:b/>
                <w:bCs/>
                <w:sz w:val="16"/>
                <w:szCs w:val="18"/>
              </w:rPr>
              <w:t>Haute)</w:t>
            </w:r>
          </w:p>
        </w:tc>
      </w:tr>
    </w:tbl>
    <w:p w:rsidRPr="00602D9D" w:rsidR="00930297" w:rsidP="005B4A19" w:rsidRDefault="00930297" w14:paraId="5E0C5738" w14:textId="0897D9AF">
      <w:pPr>
        <w:spacing w:after="0"/>
        <w:jc w:val="both"/>
        <w:rPr>
          <w:rFonts w:ascii="Marianne" w:hAnsi="Marianne"/>
          <w:color w:val="538135" w:themeColor="accent6" w:themeShade="BF"/>
        </w:rPr>
      </w:pPr>
    </w:p>
    <w:p w:rsidRPr="004D74C1" w:rsidR="004D74C1" w:rsidP="004D74C1" w:rsidRDefault="00930297" w14:paraId="2C30F99F" w14:textId="79FA774D">
      <w:pPr>
        <w:pStyle w:val="Titre1"/>
        <w:numPr>
          <w:ilvl w:val="0"/>
          <w:numId w:val="20"/>
        </w:numPr>
        <w:ind w:left="360"/>
      </w:pPr>
      <w:r w:rsidRPr="004D74C1">
        <w:t xml:space="preserve">DESCRIPTION DES PROJETS ELIGIBLES </w:t>
      </w:r>
    </w:p>
    <w:p w:rsidRPr="004D74C1" w:rsidR="0084360F" w:rsidP="0084360F" w:rsidRDefault="00943ED0" w14:paraId="69B44731" w14:textId="2A821643">
      <w:pPr>
        <w:rPr>
          <w:rFonts w:ascii="Marianne Light" w:hAnsi="Marianne Light"/>
          <w:b/>
          <w:bCs/>
          <w:u w:val="single"/>
        </w:rPr>
      </w:pPr>
      <w:r w:rsidRPr="004D74C1">
        <w:rPr>
          <w:rFonts w:ascii="Marianne Light" w:hAnsi="Marianne Light"/>
          <w:b/>
          <w:bCs/>
          <w:u w:val="single"/>
        </w:rPr>
        <w:t>1</w:t>
      </w:r>
      <w:r w:rsidRPr="004D74C1" w:rsidR="0084360F">
        <w:rPr>
          <w:rFonts w:ascii="Marianne Light" w:hAnsi="Marianne Light"/>
          <w:b/>
          <w:bCs/>
          <w:u w:val="single"/>
        </w:rPr>
        <w:t>.1 Conditions communes</w:t>
      </w:r>
    </w:p>
    <w:p w:rsidRPr="00410B71" w:rsidR="00930297" w:rsidP="003C43CA" w:rsidRDefault="00930297" w14:paraId="4C9C9440" w14:textId="203D75E5">
      <w:pPr>
        <w:jc w:val="both"/>
        <w:rPr>
          <w:rFonts w:ascii="Marianne Light" w:hAnsi="Marianne Light"/>
          <w:sz w:val="18"/>
          <w:szCs w:val="18"/>
        </w:rPr>
      </w:pPr>
      <w:r w:rsidRPr="00410B71">
        <w:rPr>
          <w:rFonts w:ascii="Marianne Light" w:hAnsi="Marianne Light"/>
          <w:sz w:val="18"/>
          <w:szCs w:val="18"/>
        </w:rPr>
        <w:t xml:space="preserve">Les présentes Conditions d’éligibilité et de financement sont applicables aux études menées dans tous les domaines d’intervention de l’ADEME. </w:t>
      </w:r>
    </w:p>
    <w:p w:rsidRPr="00410B71" w:rsidR="00F96685" w:rsidP="003C43CA" w:rsidRDefault="00F96685" w14:paraId="2211466D" w14:textId="4486BB3B">
      <w:pPr>
        <w:jc w:val="both"/>
        <w:rPr>
          <w:rFonts w:ascii="Marianne Light" w:hAnsi="Marianne Light"/>
          <w:sz w:val="18"/>
          <w:szCs w:val="18"/>
        </w:rPr>
      </w:pPr>
      <w:r w:rsidRPr="00410B71">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Pr="00410B71" w:rsidR="00930297">
        <w:rPr>
          <w:rFonts w:ascii="Marianne Light" w:hAnsi="Marianne Light"/>
          <w:sz w:val="18"/>
          <w:szCs w:val="18"/>
        </w:rPr>
        <w:t xml:space="preserve">e diverses </w:t>
      </w:r>
      <w:r w:rsidRPr="00410B71" w:rsidR="00282168">
        <w:rPr>
          <w:rFonts w:ascii="Marianne Light" w:hAnsi="Marianne Light"/>
          <w:sz w:val="18"/>
          <w:szCs w:val="18"/>
        </w:rPr>
        <w:t>études</w:t>
      </w:r>
      <w:r w:rsidRPr="00410B71">
        <w:rPr>
          <w:rFonts w:ascii="Marianne Light" w:hAnsi="Marianne Light"/>
          <w:sz w:val="18"/>
          <w:szCs w:val="18"/>
        </w:rPr>
        <w:t xml:space="preserve"> visant à acquérir des connaissances : </w:t>
      </w:r>
    </w:p>
    <w:p w:rsidRPr="00410B71" w:rsidR="00E446A9" w:rsidP="004D74C1" w:rsidRDefault="004D74C1" w14:paraId="22D72607" w14:textId="55202255">
      <w:pPr>
        <w:pStyle w:val="Pucenoir"/>
        <w:spacing w:after="120"/>
      </w:pPr>
      <w:r>
        <w:t>P</w:t>
      </w:r>
      <w:r w:rsidRPr="00410B71" w:rsidR="00614B9F">
        <w:t>our un porteur de projet, par des études de diagnostic et de faisabilité,</w:t>
      </w:r>
      <w:r w:rsidRPr="00410B71" w:rsidR="00E446A9">
        <w:t xml:space="preserve"> ou</w:t>
      </w:r>
      <w:r w:rsidRPr="00410B71" w:rsidR="00614B9F">
        <w:t xml:space="preserve"> expérimentations préalables </w:t>
      </w:r>
      <w:r w:rsidRPr="00410B71" w:rsidR="00B73FD1">
        <w:t>au déploiement d’un projet d’</w:t>
      </w:r>
      <w:r w:rsidRPr="00410B71" w:rsidR="00614B9F">
        <w:t>investissement</w:t>
      </w:r>
      <w:r w:rsidRPr="00410B71" w:rsidR="00E446A9">
        <w:t>.</w:t>
      </w:r>
    </w:p>
    <w:p w:rsidRPr="00410B71" w:rsidR="00E446A9" w:rsidP="004D74C1" w:rsidRDefault="00E446A9" w14:paraId="5677C07C" w14:textId="77777777">
      <w:pPr>
        <w:spacing w:after="120"/>
        <w:ind w:left="737"/>
        <w:jc w:val="both"/>
        <w:rPr>
          <w:rFonts w:ascii="Marianne Light" w:hAnsi="Marianne Light"/>
          <w:sz w:val="18"/>
          <w:szCs w:val="18"/>
        </w:rPr>
      </w:pPr>
      <w:r w:rsidRPr="00410B71">
        <w:rPr>
          <w:rFonts w:ascii="Marianne Light" w:hAnsi="Marianne Light"/>
          <w:sz w:val="18"/>
          <w:szCs w:val="18"/>
        </w:rPr>
        <w:t xml:space="preserve">L’étude de diagnostic permet un état des lieux approfondi à caractère technique et/ou organisationnel de la situation avec une étude critique et comparative des différentes solutions envisageables. </w:t>
      </w:r>
    </w:p>
    <w:p w:rsidRPr="00410B71" w:rsidR="00E446A9" w:rsidP="004D74C1" w:rsidRDefault="00E446A9" w14:paraId="066DFA34" w14:textId="4BFB9F1D">
      <w:pPr>
        <w:ind w:left="737"/>
        <w:jc w:val="both"/>
        <w:rPr>
          <w:rFonts w:ascii="Marianne Light" w:hAnsi="Marianne Light"/>
          <w:sz w:val="18"/>
          <w:szCs w:val="18"/>
        </w:rPr>
      </w:pPr>
      <w:r w:rsidRPr="00410B71">
        <w:rPr>
          <w:rFonts w:ascii="Marianne Light" w:hAnsi="Marianne Light"/>
          <w:sz w:val="18"/>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rsidRPr="00410B71" w:rsidR="00E446A9" w:rsidP="004D74C1" w:rsidRDefault="004D74C1" w14:paraId="011D39BD" w14:textId="2FF51306">
      <w:pPr>
        <w:pStyle w:val="Pucenoir"/>
      </w:pPr>
      <w:r>
        <w:t>N</w:t>
      </w:r>
      <w:r w:rsidRPr="00410B71" w:rsidR="00E446A9">
        <w:t xml:space="preserve">écessiter une compétence pointue (technique, économique, méthodologique, juridique, etc.), permettant l’accompagnement d’un maître d’ouvrage dans son projet, </w:t>
      </w:r>
    </w:p>
    <w:p w:rsidRPr="00410B71" w:rsidR="00E446A9" w:rsidP="004D74C1" w:rsidRDefault="004D74C1" w14:paraId="5147DBED" w14:textId="3833D3B6">
      <w:pPr>
        <w:pStyle w:val="Pucenoir"/>
      </w:pPr>
      <w:r>
        <w:t>O</w:t>
      </w:r>
      <w:r w:rsidRPr="00410B71" w:rsidR="00E446A9">
        <w:t xml:space="preserve">u encore se matérialiser par un conseil plus ou moins continu sur la durée d’un projet (mission d’accompagnement, d’assistance à maîtrise d’ouvrage, …). </w:t>
      </w:r>
    </w:p>
    <w:p w:rsidRPr="00410B71" w:rsidR="00930297" w:rsidP="004D74C1" w:rsidRDefault="004D74C1" w14:paraId="0CE9A0B3" w14:textId="757F7237">
      <w:pPr>
        <w:pStyle w:val="Pucenoir"/>
      </w:pPr>
      <w:r>
        <w:t>De</w:t>
      </w:r>
      <w:r w:rsidRPr="00410B71" w:rsidR="00614B9F">
        <w:t xml:space="preserve"> manière générale, par d</w:t>
      </w:r>
      <w:r w:rsidRPr="00410B71" w:rsidR="00F96685">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Pr="00410B71" w:rsidR="007C7DD8">
        <w:t>ces travaux étant nommés études générales, ci-dessous</w:t>
      </w:r>
      <w:r w:rsidRPr="00410B71" w:rsidR="00614B9F">
        <w:t>.</w:t>
      </w:r>
      <w:r w:rsidRPr="00410B71" w:rsidR="00930297">
        <w:t xml:space="preserve"> </w:t>
      </w:r>
    </w:p>
    <w:p w:rsidRPr="00410B71" w:rsidR="00E446A9" w:rsidP="00E446A9" w:rsidRDefault="00E446A9" w14:paraId="78F6DE68" w14:textId="77777777">
      <w:pPr>
        <w:rPr>
          <w:rFonts w:ascii="Marianne Light" w:hAnsi="Marianne Light"/>
          <w:sz w:val="18"/>
          <w:szCs w:val="18"/>
        </w:rPr>
      </w:pPr>
      <w:r w:rsidRPr="00410B71">
        <w:rPr>
          <w:rFonts w:ascii="Marianne Light" w:hAnsi="Marianne Light"/>
          <w:sz w:val="18"/>
          <w:szCs w:val="18"/>
        </w:rPr>
        <w:t>Le champ ou périmètre de l’étude doit rentrer dans les domaines d’intervention de l’ADEME.</w:t>
      </w:r>
    </w:p>
    <w:p w:rsidRPr="00410B71" w:rsidR="006A48D4" w:rsidP="003C43CA" w:rsidRDefault="006A48D4" w14:paraId="67D0BAD9" w14:textId="441C0675">
      <w:pPr>
        <w:jc w:val="both"/>
        <w:rPr>
          <w:rFonts w:ascii="Marianne Light" w:hAnsi="Marianne Light"/>
          <w:sz w:val="18"/>
          <w:szCs w:val="18"/>
        </w:rPr>
      </w:pPr>
      <w:r w:rsidRPr="00410B71">
        <w:rPr>
          <w:rFonts w:ascii="Marianne Light" w:hAnsi="Marianne Light"/>
          <w:sz w:val="18"/>
          <w:szCs w:val="18"/>
        </w:rPr>
        <w:lastRenderedPageBreak/>
        <w:t>Les bénéficiaires des interventions financières de l’ADEME sont les personnes morales publiques (à l’exception des services de l’</w:t>
      </w:r>
      <w:r w:rsidRPr="00410B71" w:rsidR="00B73FD1">
        <w:rPr>
          <w:rFonts w:ascii="Marianne Light" w:hAnsi="Marianne Light"/>
          <w:sz w:val="18"/>
          <w:szCs w:val="18"/>
        </w:rPr>
        <w:t>État</w:t>
      </w:r>
      <w:r w:rsidRPr="00410B71">
        <w:rPr>
          <w:rFonts w:ascii="Marianne Light" w:hAnsi="Marianne Light"/>
          <w:sz w:val="18"/>
          <w:szCs w:val="18"/>
        </w:rPr>
        <w:t>) ou privées, exerçant une activité économique ou non.</w:t>
      </w:r>
      <w:r w:rsidRPr="00410B71" w:rsidR="00B53FEA">
        <w:rPr>
          <w:rFonts w:ascii="Marianne Light" w:hAnsi="Marianne Light"/>
          <w:sz w:val="18"/>
          <w:szCs w:val="18"/>
        </w:rPr>
        <w:t xml:space="preserve"> </w:t>
      </w:r>
      <w:r w:rsidRPr="00410B71" w:rsidR="0040650E">
        <w:rPr>
          <w:rFonts w:ascii="Marianne Light" w:hAnsi="Marianne Light"/>
          <w:sz w:val="18"/>
          <w:szCs w:val="18"/>
        </w:rPr>
        <w:t>L</w:t>
      </w:r>
      <w:r w:rsidRPr="00410B71">
        <w:rPr>
          <w:rFonts w:ascii="Marianne Light" w:hAnsi="Marianne Light"/>
          <w:sz w:val="18"/>
          <w:szCs w:val="18"/>
        </w:rPr>
        <w:t>es particuliers ne sont pas éligibles aux aides du présent dispositif (mais les aides octroyées par l’ADEME à des personnes morales peuvent bénéficier indirectement à des particuliers).</w:t>
      </w:r>
    </w:p>
    <w:p w:rsidRPr="004D74C1" w:rsidR="0084360F" w:rsidP="003C43CA" w:rsidRDefault="00943ED0" w14:paraId="02308050" w14:textId="0C5543CF">
      <w:pPr>
        <w:jc w:val="both"/>
        <w:rPr>
          <w:rFonts w:ascii="Marianne Light" w:hAnsi="Marianne Light"/>
          <w:b/>
          <w:bCs/>
          <w:u w:val="single"/>
        </w:rPr>
      </w:pPr>
      <w:r w:rsidRPr="004D74C1">
        <w:rPr>
          <w:rFonts w:ascii="Marianne Light" w:hAnsi="Marianne Light"/>
          <w:b/>
          <w:bCs/>
          <w:u w:val="single"/>
        </w:rPr>
        <w:t xml:space="preserve">1.2 </w:t>
      </w:r>
      <w:r w:rsidRPr="004D74C1" w:rsidR="0084360F">
        <w:rPr>
          <w:rFonts w:ascii="Marianne Light" w:hAnsi="Marianne Light"/>
          <w:b/>
          <w:bCs/>
          <w:u w:val="single"/>
        </w:rPr>
        <w:t xml:space="preserve">Conditions </w:t>
      </w:r>
      <w:r w:rsidRPr="004D74C1">
        <w:rPr>
          <w:rFonts w:ascii="Marianne Light" w:hAnsi="Marianne Light"/>
          <w:b/>
          <w:bCs/>
          <w:u w:val="single"/>
        </w:rPr>
        <w:t>spécifiques</w:t>
      </w:r>
    </w:p>
    <w:p w:rsidRPr="00894877" w:rsidR="00894877" w:rsidP="00894877" w:rsidRDefault="00894877" w14:paraId="2363CE0E" w14:textId="29BE20B8">
      <w:pPr>
        <w:spacing w:after="0"/>
        <w:jc w:val="both"/>
        <w:rPr>
          <w:rFonts w:ascii="Marianne Light" w:hAnsi="Marianne Light"/>
          <w:sz w:val="18"/>
          <w:szCs w:val="18"/>
        </w:rPr>
      </w:pPr>
      <w:r w:rsidRPr="00894877">
        <w:rPr>
          <w:rFonts w:ascii="Marianne Light" w:hAnsi="Marianne Light"/>
          <w:sz w:val="18"/>
          <w:szCs w:val="18"/>
        </w:rPr>
        <w:t>Les études éligibles peuvent être de deux types</w:t>
      </w:r>
      <w:r w:rsidRPr="00894877">
        <w:rPr>
          <w:rFonts w:ascii="Calibri" w:hAnsi="Calibri" w:cs="Calibri"/>
          <w:sz w:val="18"/>
          <w:szCs w:val="18"/>
        </w:rPr>
        <w:t> </w:t>
      </w:r>
      <w:r w:rsidRPr="00894877">
        <w:rPr>
          <w:rFonts w:ascii="Marianne Light" w:hAnsi="Marianne Light"/>
          <w:sz w:val="18"/>
          <w:szCs w:val="18"/>
        </w:rPr>
        <w:t>:</w:t>
      </w:r>
    </w:p>
    <w:p w:rsidRPr="00894877" w:rsidR="00894877" w:rsidP="004D74C1" w:rsidRDefault="00894877" w14:paraId="517E8376" w14:textId="11CDEB35">
      <w:pPr>
        <w:pStyle w:val="Pucenoir"/>
      </w:pPr>
      <w:r w:rsidRPr="00894877">
        <w:t>l'étude de diagnostic</w:t>
      </w:r>
      <w:r w:rsidR="006935DC">
        <w:t>,</w:t>
      </w:r>
    </w:p>
    <w:p w:rsidRPr="00894877" w:rsidR="00894877" w:rsidP="004D74C1" w:rsidRDefault="00894877" w14:paraId="1F6B7838" w14:textId="3AEBD550">
      <w:pPr>
        <w:pStyle w:val="Pucenoir"/>
      </w:pPr>
      <w:r w:rsidRPr="00894877">
        <w:t>l'étude d’accompagnement de projet de type étude de faisabilité</w:t>
      </w:r>
      <w:r w:rsidR="006935DC">
        <w:rPr>
          <w:rFonts w:ascii="Calibri" w:hAnsi="Calibri" w:cs="Calibri"/>
        </w:rPr>
        <w:t>.</w:t>
      </w:r>
    </w:p>
    <w:p w:rsidR="00AB52BC" w:rsidP="00894877" w:rsidRDefault="00AB52BC" w14:paraId="69482A64" w14:textId="77777777">
      <w:pPr>
        <w:spacing w:after="0"/>
        <w:jc w:val="both"/>
        <w:rPr>
          <w:rFonts w:ascii="Marianne Light" w:hAnsi="Marianne Light"/>
          <w:sz w:val="18"/>
          <w:szCs w:val="18"/>
        </w:rPr>
      </w:pPr>
      <w:r>
        <w:rPr>
          <w:rFonts w:ascii="Marianne Light" w:hAnsi="Marianne Light"/>
          <w:sz w:val="18"/>
          <w:szCs w:val="18"/>
        </w:rPr>
        <w:t>Plusieurs cahiers des charges types existent et doivent être respectés pour bénéficier d’une aide</w:t>
      </w:r>
      <w:r>
        <w:rPr>
          <w:rFonts w:ascii="Calibri" w:hAnsi="Calibri" w:cs="Calibri"/>
          <w:sz w:val="18"/>
          <w:szCs w:val="18"/>
        </w:rPr>
        <w:t> </w:t>
      </w:r>
      <w:r>
        <w:rPr>
          <w:rFonts w:ascii="Marianne Light" w:hAnsi="Marianne Light"/>
          <w:sz w:val="18"/>
          <w:szCs w:val="18"/>
        </w:rPr>
        <w:t>:</w:t>
      </w:r>
    </w:p>
    <w:p w:rsidRPr="003E2270" w:rsidR="003E2270" w:rsidP="0095681C" w:rsidRDefault="00894877" w14:paraId="68E56310" w14:textId="77777777">
      <w:pPr>
        <w:pStyle w:val="Paragraphedeliste"/>
        <w:numPr>
          <w:ilvl w:val="0"/>
          <w:numId w:val="37"/>
        </w:numPr>
        <w:spacing w:after="0"/>
        <w:jc w:val="both"/>
        <w:rPr>
          <w:rStyle w:val="Lienhypertexte"/>
          <w:rFonts w:ascii="Marianne Light" w:hAnsi="Marianne Light"/>
          <w:color w:val="auto"/>
          <w:sz w:val="18"/>
          <w:szCs w:val="18"/>
          <w:u w:val="none"/>
        </w:rPr>
      </w:pPr>
      <w:r w:rsidRPr="003E2270">
        <w:rPr>
          <w:rFonts w:ascii="Marianne Light" w:hAnsi="Marianne Light"/>
          <w:sz w:val="18"/>
          <w:szCs w:val="18"/>
        </w:rPr>
        <w:t xml:space="preserve"> </w:t>
      </w:r>
      <w:hyperlink w:history="1" r:id="rId9">
        <w:r w:rsidR="003E2270">
          <w:rPr>
            <w:rStyle w:val="Lienhypertexte"/>
            <w:rFonts w:ascii="Marianne Light" w:hAnsi="Marianne Light"/>
            <w:sz w:val="18"/>
            <w:szCs w:val="18"/>
          </w:rPr>
          <w:t>Etude</w:t>
        </w:r>
      </w:hyperlink>
      <w:r w:rsidR="003E2270">
        <w:rPr>
          <w:rStyle w:val="Lienhypertexte"/>
          <w:rFonts w:ascii="Marianne Light" w:hAnsi="Marianne Light"/>
          <w:sz w:val="18"/>
          <w:szCs w:val="18"/>
        </w:rPr>
        <w:t xml:space="preserve"> de faisabilité</w:t>
      </w:r>
    </w:p>
    <w:p w:rsidRPr="00995B8C" w:rsidR="00995B8C" w:rsidP="0095681C" w:rsidRDefault="001959A8" w14:paraId="6D9CAEEB" w14:textId="71E5CE92">
      <w:pPr>
        <w:pStyle w:val="Paragraphedeliste"/>
        <w:numPr>
          <w:ilvl w:val="0"/>
          <w:numId w:val="37"/>
        </w:numPr>
        <w:spacing w:after="0"/>
        <w:jc w:val="both"/>
        <w:rPr>
          <w:rStyle w:val="Lienhypertexte"/>
          <w:rFonts w:ascii="Marianne Light" w:hAnsi="Marianne Light"/>
          <w:color w:val="auto"/>
          <w:sz w:val="18"/>
          <w:szCs w:val="18"/>
          <w:u w:val="none"/>
        </w:rPr>
      </w:pPr>
      <w:hyperlink w:history="1" r:id="rId10">
        <w:r w:rsidRPr="001959A8" w:rsidR="003E2270">
          <w:rPr>
            <w:rStyle w:val="Lienhypertexte"/>
            <w:rFonts w:ascii="Marianne Light" w:hAnsi="Marianne Light"/>
            <w:sz w:val="18"/>
            <w:szCs w:val="18"/>
          </w:rPr>
          <w:t xml:space="preserve">Etude </w:t>
        </w:r>
        <w:r w:rsidRPr="001959A8" w:rsidR="00995B8C">
          <w:rPr>
            <w:rStyle w:val="Lienhypertexte"/>
            <w:rFonts w:ascii="Marianne Light" w:hAnsi="Marianne Light"/>
            <w:sz w:val="18"/>
            <w:szCs w:val="18"/>
          </w:rPr>
          <w:t>territoriale</w:t>
        </w:r>
        <w:r w:rsidRPr="001959A8">
          <w:rPr>
            <w:rStyle w:val="Lienhypertexte"/>
            <w:rFonts w:ascii="Marianne Light" w:hAnsi="Marianne Light"/>
            <w:sz w:val="18"/>
            <w:szCs w:val="18"/>
          </w:rPr>
          <w:t xml:space="preserve"> pour développer la méthanisation</w:t>
        </w:r>
      </w:hyperlink>
    </w:p>
    <w:p w:rsidRPr="00995B8C" w:rsidR="00995B8C" w:rsidP="0095681C" w:rsidRDefault="002057A8" w14:paraId="1D1ACCAA" w14:textId="3390EE5A">
      <w:pPr>
        <w:pStyle w:val="Paragraphedeliste"/>
        <w:numPr>
          <w:ilvl w:val="0"/>
          <w:numId w:val="37"/>
        </w:numPr>
        <w:spacing w:after="0"/>
        <w:jc w:val="both"/>
        <w:rPr>
          <w:rStyle w:val="Lienhypertexte"/>
          <w:rFonts w:ascii="Marianne Light" w:hAnsi="Marianne Light"/>
          <w:color w:val="auto"/>
          <w:sz w:val="18"/>
          <w:szCs w:val="18"/>
          <w:u w:val="none"/>
        </w:rPr>
      </w:pPr>
      <w:hyperlink w:history="1" r:id="rId11">
        <w:r w:rsidRPr="002057A8" w:rsidR="00995B8C">
          <w:rPr>
            <w:rStyle w:val="Lienhypertexte"/>
            <w:rFonts w:ascii="Marianne Light" w:hAnsi="Marianne Light"/>
            <w:sz w:val="18"/>
            <w:szCs w:val="18"/>
          </w:rPr>
          <w:t>Etude AMO</w:t>
        </w:r>
      </w:hyperlink>
    </w:p>
    <w:p w:rsidRPr="00E14E4A" w:rsidR="003E2270" w:rsidP="00E14E4A" w:rsidRDefault="00995B8C" w14:paraId="1D56D92E" w14:textId="081CB316">
      <w:pPr>
        <w:pStyle w:val="Paragraphedeliste"/>
        <w:numPr>
          <w:ilvl w:val="0"/>
          <w:numId w:val="37"/>
        </w:numPr>
        <w:spacing w:after="0"/>
        <w:jc w:val="both"/>
        <w:rPr>
          <w:rFonts w:ascii="Marianne Light" w:hAnsi="Marianne Light"/>
          <w:sz w:val="18"/>
          <w:szCs w:val="18"/>
        </w:rPr>
      </w:pPr>
      <w:r>
        <w:rPr>
          <w:rStyle w:val="Lienhypertexte"/>
          <w:rFonts w:ascii="Marianne Light" w:hAnsi="Marianne Light"/>
          <w:sz w:val="18"/>
          <w:szCs w:val="18"/>
        </w:rPr>
        <w:t>Etude Agronomique</w:t>
      </w:r>
      <w:r w:rsidRPr="003E2270" w:rsidR="00894877">
        <w:rPr>
          <w:rFonts w:ascii="Marianne Light" w:hAnsi="Marianne Light"/>
          <w:sz w:val="18"/>
          <w:szCs w:val="18"/>
        </w:rPr>
        <w:t xml:space="preserve"> </w:t>
      </w:r>
    </w:p>
    <w:p w:rsidR="003E2270" w:rsidP="003E2270" w:rsidRDefault="003E2270" w14:paraId="38FDC479" w14:textId="77777777">
      <w:pPr>
        <w:spacing w:after="0"/>
        <w:jc w:val="both"/>
        <w:rPr>
          <w:rFonts w:ascii="Marianne Light" w:hAnsi="Marianne Light"/>
          <w:sz w:val="18"/>
          <w:szCs w:val="18"/>
        </w:rPr>
      </w:pPr>
    </w:p>
    <w:p w:rsidRPr="003E2270" w:rsidR="00894877" w:rsidP="003E2270" w:rsidRDefault="001A7E5D" w14:paraId="1BD7874F" w14:textId="678D763C">
      <w:pPr>
        <w:spacing w:after="0"/>
        <w:jc w:val="both"/>
        <w:rPr>
          <w:rFonts w:ascii="Marianne Light" w:hAnsi="Marianne Light"/>
          <w:sz w:val="18"/>
          <w:szCs w:val="18"/>
        </w:rPr>
      </w:pPr>
      <w:r w:rsidRPr="003E2270">
        <w:rPr>
          <w:rFonts w:ascii="Marianne Light" w:hAnsi="Marianne Light"/>
          <w:sz w:val="18"/>
          <w:szCs w:val="18"/>
        </w:rPr>
        <w:t>Depuis</w:t>
      </w:r>
      <w:r w:rsidRPr="003E2270" w:rsidR="00894877">
        <w:rPr>
          <w:rFonts w:ascii="Marianne Light" w:hAnsi="Marianne Light"/>
          <w:sz w:val="18"/>
          <w:szCs w:val="18"/>
        </w:rPr>
        <w:t xml:space="preserve"> 2021, les études de faisabilité devront être réalisées par un bureau d’étude certifié </w:t>
      </w:r>
      <w:hyperlink w:history="1" r:id="rId12">
        <w:r w:rsidRPr="003E2270" w:rsidR="00894877">
          <w:rPr>
            <w:rStyle w:val="Lienhypertexte"/>
            <w:rFonts w:ascii="Marianne Light" w:hAnsi="Marianne Light"/>
            <w:sz w:val="18"/>
            <w:szCs w:val="18"/>
          </w:rPr>
          <w:t>Quali</w:t>
        </w:r>
        <w:r w:rsidRPr="003E2270" w:rsidR="00894877">
          <w:rPr>
            <w:rStyle w:val="Lienhypertexte"/>
            <w:rFonts w:ascii="Marianne Light" w:hAnsi="Marianne Light"/>
            <w:sz w:val="18"/>
            <w:szCs w:val="18"/>
          </w:rPr>
          <w:t>m</w:t>
        </w:r>
        <w:r w:rsidRPr="003E2270" w:rsidR="00894877">
          <w:rPr>
            <w:rStyle w:val="Lienhypertexte"/>
            <w:rFonts w:ascii="Marianne Light" w:hAnsi="Marianne Light"/>
            <w:sz w:val="18"/>
            <w:szCs w:val="18"/>
          </w:rPr>
          <w:t>étha</w:t>
        </w:r>
      </w:hyperlink>
      <w:r w:rsidRPr="003E2270" w:rsidR="007856CC">
        <w:rPr>
          <w:rFonts w:ascii="Marianne Light" w:hAnsi="Marianne Light"/>
          <w:sz w:val="18"/>
          <w:szCs w:val="18"/>
        </w:rPr>
        <w:t xml:space="preserve"> </w:t>
      </w:r>
      <w:r w:rsidRPr="003E2270" w:rsidR="007856CC">
        <w:rPr>
          <w:rFonts w:ascii="Marianne Light" w:hAnsi="Marianne Light" w:eastAsia="Arial" w:cs="Arial"/>
          <w:sz w:val="18"/>
          <w:szCs w:val="18"/>
        </w:rPr>
        <w:t>ou signe de qualité équivalent (certification obtenue ou en cours)</w:t>
      </w:r>
      <w:r w:rsidRPr="003E2270" w:rsidR="00894877">
        <w:rPr>
          <w:rFonts w:ascii="Marianne Light" w:hAnsi="Marianne Light"/>
          <w:sz w:val="18"/>
          <w:szCs w:val="18"/>
        </w:rPr>
        <w:t>.</w:t>
      </w:r>
    </w:p>
    <w:p w:rsidRPr="00894877" w:rsidR="00894877" w:rsidP="00894877" w:rsidRDefault="00894877" w14:paraId="2832E9C2" w14:textId="77777777">
      <w:pPr>
        <w:spacing w:after="0"/>
        <w:jc w:val="both"/>
        <w:rPr>
          <w:rFonts w:ascii="Marianne Light" w:hAnsi="Marianne Light"/>
          <w:sz w:val="18"/>
          <w:szCs w:val="18"/>
        </w:rPr>
      </w:pPr>
    </w:p>
    <w:p w:rsidRPr="00894877" w:rsidR="00894877" w:rsidP="00894877" w:rsidRDefault="00894877" w14:paraId="366EAEF4" w14:textId="416DB12D">
      <w:pPr>
        <w:spacing w:after="0"/>
        <w:jc w:val="both"/>
        <w:rPr>
          <w:rFonts w:ascii="Marianne Light" w:hAnsi="Marianne Light"/>
          <w:sz w:val="18"/>
          <w:szCs w:val="18"/>
          <w:u w:val="single"/>
        </w:rPr>
      </w:pPr>
      <w:r w:rsidRPr="00894877">
        <w:rPr>
          <w:rFonts w:ascii="Marianne Light" w:hAnsi="Marianne Light"/>
          <w:sz w:val="18"/>
          <w:szCs w:val="18"/>
          <w:u w:val="single"/>
        </w:rPr>
        <w:t>Cas particulier des études liées à l’injection de biométhane</w:t>
      </w:r>
    </w:p>
    <w:p w:rsidRPr="00894877" w:rsidR="00894877" w:rsidP="00894877" w:rsidRDefault="00894877" w14:paraId="4F3A8488" w14:textId="77777777">
      <w:pPr>
        <w:spacing w:after="0"/>
        <w:jc w:val="both"/>
        <w:rPr>
          <w:rFonts w:ascii="Marianne Light" w:hAnsi="Marianne Light"/>
          <w:sz w:val="18"/>
          <w:szCs w:val="18"/>
        </w:rPr>
      </w:pPr>
      <w:r w:rsidRPr="00894877">
        <w:rPr>
          <w:rFonts w:ascii="Marianne Light" w:hAnsi="Marianne Light"/>
          <w:sz w:val="18"/>
          <w:szCs w:val="18"/>
        </w:rPr>
        <w:t>Les études des opérateurs de raccordement (GRDF, GRTgaz, Terega, Entreprises Locales de Distribution) permettent de définir précisément les modalités d’injection.</w:t>
      </w:r>
    </w:p>
    <w:p w:rsidR="00410B71" w:rsidP="00894877" w:rsidRDefault="00410B71" w14:paraId="02552D69" w14:textId="77777777">
      <w:pPr>
        <w:spacing w:after="0"/>
        <w:jc w:val="both"/>
        <w:rPr>
          <w:rFonts w:ascii="Marianne Light" w:hAnsi="Marianne Light"/>
          <w:sz w:val="18"/>
          <w:szCs w:val="18"/>
        </w:rPr>
      </w:pPr>
    </w:p>
    <w:p w:rsidRPr="00894877" w:rsidR="00894877" w:rsidP="00894877" w:rsidRDefault="00894877" w14:paraId="12FB3099" w14:textId="11F515E2">
      <w:pPr>
        <w:spacing w:after="0"/>
        <w:jc w:val="both"/>
        <w:rPr>
          <w:rFonts w:ascii="Marianne Light" w:hAnsi="Marianne Light"/>
          <w:sz w:val="18"/>
          <w:szCs w:val="18"/>
        </w:rPr>
      </w:pPr>
      <w:r w:rsidRPr="00894877">
        <w:rPr>
          <w:rFonts w:ascii="Marianne Light" w:hAnsi="Marianne Light"/>
          <w:sz w:val="18"/>
          <w:szCs w:val="18"/>
        </w:rPr>
        <w:t xml:space="preserve">Il en existe trois types : </w:t>
      </w:r>
    </w:p>
    <w:p w:rsidRPr="00894877" w:rsidR="00894877" w:rsidP="004D74C1" w:rsidRDefault="00894877" w14:paraId="4984133B" w14:textId="7A232C80">
      <w:pPr>
        <w:pStyle w:val="Pucenoir"/>
        <w:spacing w:after="60"/>
      </w:pPr>
      <w:r w:rsidRPr="00894877">
        <w:t xml:space="preserve">Études dites de « phase 1 », éligibles : </w:t>
      </w:r>
    </w:p>
    <w:p w:rsidRPr="00894877" w:rsidR="00894877" w:rsidP="004D74C1" w:rsidRDefault="00894877" w14:paraId="6AE29A5E" w14:textId="15F02E61">
      <w:pPr>
        <w:pStyle w:val="Paragraphedeliste"/>
        <w:numPr>
          <w:ilvl w:val="0"/>
          <w:numId w:val="33"/>
        </w:numPr>
        <w:spacing w:after="0"/>
        <w:ind w:left="1324"/>
        <w:jc w:val="both"/>
        <w:rPr>
          <w:rFonts w:ascii="Marianne Light" w:hAnsi="Marianne Light"/>
          <w:sz w:val="18"/>
          <w:szCs w:val="18"/>
        </w:rPr>
      </w:pPr>
      <w:r w:rsidRPr="00894877">
        <w:rPr>
          <w:rFonts w:ascii="Marianne Light" w:hAnsi="Marianne Light"/>
          <w:sz w:val="18"/>
          <w:szCs w:val="18"/>
        </w:rPr>
        <w:t xml:space="preserve">études de faisabilité pour les gestionnaires de réseaux de distribution (GRD), </w:t>
      </w:r>
    </w:p>
    <w:p w:rsidRPr="00894877" w:rsidR="00894877" w:rsidP="004D74C1" w:rsidRDefault="00894877" w14:paraId="1249037C" w14:textId="3E6AA003">
      <w:pPr>
        <w:pStyle w:val="Paragraphedeliste"/>
        <w:numPr>
          <w:ilvl w:val="0"/>
          <w:numId w:val="34"/>
        </w:numPr>
        <w:spacing w:after="0"/>
        <w:ind w:left="1324"/>
        <w:jc w:val="both"/>
        <w:rPr>
          <w:rFonts w:ascii="Marianne Light" w:hAnsi="Marianne Light"/>
          <w:sz w:val="18"/>
          <w:szCs w:val="18"/>
        </w:rPr>
      </w:pPr>
      <w:r w:rsidRPr="00894877">
        <w:rPr>
          <w:rFonts w:ascii="Marianne Light" w:hAnsi="Marianne Light"/>
          <w:sz w:val="18"/>
          <w:szCs w:val="18"/>
        </w:rPr>
        <w:t xml:space="preserve">information sur le raccordement pour les gestionnaires de réseaux de transport (GRT), </w:t>
      </w:r>
    </w:p>
    <w:p w:rsidRPr="00894877" w:rsidR="00894877" w:rsidP="00894877" w:rsidRDefault="00894877" w14:paraId="16175EED" w14:textId="77777777">
      <w:pPr>
        <w:spacing w:after="0"/>
        <w:jc w:val="both"/>
        <w:rPr>
          <w:rFonts w:ascii="Marianne Light" w:hAnsi="Marianne Light"/>
          <w:sz w:val="18"/>
          <w:szCs w:val="18"/>
        </w:rPr>
      </w:pPr>
    </w:p>
    <w:p w:rsidRPr="00894877" w:rsidR="00894877" w:rsidP="004D74C1" w:rsidRDefault="00894877" w14:paraId="19A16A64" w14:textId="6A7BD31A">
      <w:pPr>
        <w:pStyle w:val="Pucenoir"/>
        <w:spacing w:after="60"/>
      </w:pPr>
      <w:r w:rsidRPr="00894877">
        <w:t xml:space="preserve">Études dites de « phase 2 », éligibles : </w:t>
      </w:r>
    </w:p>
    <w:p w:rsidRPr="00894877" w:rsidR="00894877" w:rsidP="004D74C1" w:rsidRDefault="00894877" w14:paraId="607B2BF5" w14:textId="7DA5D7EF">
      <w:pPr>
        <w:pStyle w:val="puceronde"/>
      </w:pPr>
      <w:r w:rsidRPr="00894877">
        <w:t xml:space="preserve">études détaillées pour les GRD, </w:t>
      </w:r>
    </w:p>
    <w:p w:rsidRPr="00894877" w:rsidR="00894877" w:rsidP="004D74C1" w:rsidRDefault="00894877" w14:paraId="70524798" w14:textId="1B309BE6">
      <w:pPr>
        <w:pStyle w:val="Paragraphedeliste"/>
        <w:numPr>
          <w:ilvl w:val="0"/>
          <w:numId w:val="35"/>
        </w:numPr>
        <w:spacing w:after="0"/>
        <w:ind w:left="1324"/>
        <w:jc w:val="both"/>
        <w:rPr>
          <w:rFonts w:ascii="Marianne Light" w:hAnsi="Marianne Light"/>
          <w:sz w:val="18"/>
          <w:szCs w:val="18"/>
        </w:rPr>
      </w:pPr>
      <w:r w:rsidRPr="00894877">
        <w:rPr>
          <w:rFonts w:ascii="Marianne Light" w:hAnsi="Marianne Light"/>
          <w:sz w:val="18"/>
          <w:szCs w:val="18"/>
        </w:rPr>
        <w:t>études de faisabilité pour les GRT,</w:t>
      </w:r>
    </w:p>
    <w:p w:rsidRPr="00894877" w:rsidR="00894877" w:rsidP="00894877" w:rsidRDefault="00894877" w14:paraId="1F917A26" w14:textId="77777777">
      <w:pPr>
        <w:spacing w:after="0"/>
        <w:jc w:val="both"/>
        <w:rPr>
          <w:rFonts w:ascii="Marianne Light" w:hAnsi="Marianne Light"/>
          <w:sz w:val="18"/>
          <w:szCs w:val="18"/>
        </w:rPr>
      </w:pPr>
    </w:p>
    <w:p w:rsidRPr="00894877" w:rsidR="00894877" w:rsidP="004D74C1" w:rsidRDefault="00894877" w14:paraId="2B07B4E2" w14:textId="6446B97C">
      <w:pPr>
        <w:pStyle w:val="Pucenoir"/>
        <w:spacing w:after="60"/>
      </w:pPr>
      <w:r w:rsidRPr="00894877">
        <w:t xml:space="preserve">Études dites de « phase 3 », non éligibles : </w:t>
      </w:r>
    </w:p>
    <w:p w:rsidRPr="00894877" w:rsidR="00894877" w:rsidP="004D74C1" w:rsidRDefault="00894877" w14:paraId="61B31AF7" w14:textId="7F7C761C">
      <w:pPr>
        <w:pStyle w:val="Paragraphedeliste"/>
        <w:numPr>
          <w:ilvl w:val="0"/>
          <w:numId w:val="36"/>
        </w:numPr>
        <w:spacing w:after="0"/>
        <w:ind w:left="1324"/>
        <w:jc w:val="both"/>
        <w:rPr>
          <w:rFonts w:ascii="Marianne Light" w:hAnsi="Marianne Light"/>
          <w:sz w:val="18"/>
          <w:szCs w:val="18"/>
        </w:rPr>
      </w:pPr>
      <w:r w:rsidRPr="00894877">
        <w:rPr>
          <w:rFonts w:ascii="Marianne Light" w:hAnsi="Marianne Light"/>
          <w:sz w:val="18"/>
          <w:szCs w:val="18"/>
        </w:rPr>
        <w:t xml:space="preserve">études de dimensionnement pour les GRD, </w:t>
      </w:r>
    </w:p>
    <w:p w:rsidRPr="00894877" w:rsidR="00894877" w:rsidP="004D74C1" w:rsidRDefault="00894877" w14:paraId="2F1E5FE8" w14:textId="55608C80">
      <w:pPr>
        <w:pStyle w:val="Paragraphedeliste"/>
        <w:numPr>
          <w:ilvl w:val="0"/>
          <w:numId w:val="36"/>
        </w:numPr>
        <w:spacing w:after="0"/>
        <w:ind w:left="1324"/>
        <w:jc w:val="both"/>
        <w:rPr>
          <w:rFonts w:ascii="Marianne Light" w:hAnsi="Marianne Light"/>
          <w:sz w:val="18"/>
          <w:szCs w:val="18"/>
        </w:rPr>
      </w:pPr>
      <w:r w:rsidRPr="00894877">
        <w:rPr>
          <w:rFonts w:ascii="Marianne Light" w:hAnsi="Marianne Light"/>
          <w:sz w:val="18"/>
          <w:szCs w:val="18"/>
        </w:rPr>
        <w:t>études de raccordement pour les GRT.</w:t>
      </w:r>
    </w:p>
    <w:p w:rsidRPr="00894877" w:rsidR="00894877" w:rsidP="00894877" w:rsidRDefault="00894877" w14:paraId="3B520985" w14:textId="77777777">
      <w:pPr>
        <w:spacing w:after="0"/>
        <w:jc w:val="both"/>
        <w:rPr>
          <w:rFonts w:ascii="Marianne Light" w:hAnsi="Marianne Light"/>
          <w:sz w:val="18"/>
          <w:szCs w:val="18"/>
        </w:rPr>
      </w:pPr>
    </w:p>
    <w:p w:rsidRPr="00894877" w:rsidR="00894877" w:rsidP="00894877" w:rsidRDefault="00894877" w14:paraId="5543FCAC" w14:textId="77777777">
      <w:pPr>
        <w:spacing w:after="0"/>
        <w:jc w:val="both"/>
        <w:rPr>
          <w:rFonts w:ascii="Marianne Light" w:hAnsi="Marianne Light"/>
          <w:sz w:val="18"/>
          <w:szCs w:val="18"/>
        </w:rPr>
      </w:pPr>
      <w:r w:rsidRPr="00894877">
        <w:rPr>
          <w:rFonts w:ascii="Marianne Light" w:hAnsi="Marianne Light"/>
          <w:sz w:val="18"/>
          <w:szCs w:val="18"/>
        </w:rPr>
        <w:t xml:space="preserve">Pour les études 1 et 2, le bénéficiaire de l’aide est le porteur de projet. </w:t>
      </w:r>
    </w:p>
    <w:p w:rsidR="00894877" w:rsidP="00894877" w:rsidRDefault="00894877" w14:paraId="2C4125A8" w14:textId="77777777">
      <w:pPr>
        <w:spacing w:after="0"/>
        <w:jc w:val="both"/>
        <w:rPr>
          <w:rFonts w:ascii="Marianne Light" w:hAnsi="Marianne Light"/>
          <w:sz w:val="18"/>
          <w:szCs w:val="18"/>
        </w:rPr>
      </w:pPr>
      <w:r w:rsidRPr="00894877">
        <w:rPr>
          <w:rFonts w:ascii="Marianne Light" w:hAnsi="Marianne Light"/>
          <w:sz w:val="18"/>
          <w:szCs w:val="18"/>
        </w:rPr>
        <w:t xml:space="preserve">Les études de phase 3 sont considérées comme faisant partie de l’investissement et ne peuvent prétendre à un soutien au titre des aides à la décision de l’ADEME (mais peuvent être prises en compte dans les dépenses éligibles pour une aide à une opération d’investissement). </w:t>
      </w:r>
    </w:p>
    <w:p w:rsidR="003C74EC" w:rsidP="00894877" w:rsidRDefault="003C74EC" w14:paraId="6A5BB0B9" w14:textId="77777777">
      <w:pPr>
        <w:spacing w:after="0"/>
        <w:jc w:val="both"/>
        <w:rPr>
          <w:rFonts w:ascii="Marianne Light" w:hAnsi="Marianne Light"/>
          <w:sz w:val="18"/>
          <w:szCs w:val="18"/>
        </w:rPr>
      </w:pPr>
    </w:p>
    <w:p w:rsidRPr="00894877" w:rsidR="003C74EC" w:rsidP="00894877" w:rsidRDefault="003C74EC" w14:paraId="679CF3E4" w14:textId="7725AFB6">
      <w:pPr>
        <w:spacing w:after="0"/>
        <w:jc w:val="both"/>
        <w:rPr>
          <w:rFonts w:ascii="Marianne Light" w:hAnsi="Marianne Light"/>
          <w:sz w:val="18"/>
          <w:szCs w:val="18"/>
        </w:rPr>
      </w:pPr>
      <w:r w:rsidRPr="003C74EC">
        <w:rPr>
          <w:rFonts w:ascii="Marianne Light" w:hAnsi="Marianne Light"/>
          <w:sz w:val="18"/>
          <w:szCs w:val="18"/>
        </w:rPr>
        <w:t>Cas particulier des projets de plus de 300 kWe installés Pour les installations d’une puissance installée supérieure à 300 kWe, le porteur de projet doit fournir une étude complémentaire sur la valorisation énergétique du biogaz en biométhane injecté dans le réseau. Cette étude est réalisée par le gestionnaire de réseau de distribution de gaz de la commune où est situé le projet, qui la réalise à ses frais dans un délai d’un mois à compter de la date de réception de la demande complète d’étude détaillée. L’ADEME ne finance donc pas ce type d’étude.</w:t>
      </w:r>
    </w:p>
    <w:p w:rsidR="0010445D" w:rsidP="00894877" w:rsidRDefault="0010445D" w14:paraId="0A7D5B68" w14:textId="2069D2DA">
      <w:pPr>
        <w:spacing w:after="0"/>
        <w:jc w:val="both"/>
        <w:rPr>
          <w:rFonts w:ascii="Marianne Light" w:hAnsi="Marianne Light"/>
          <w:sz w:val="18"/>
          <w:szCs w:val="18"/>
        </w:rPr>
      </w:pPr>
    </w:p>
    <w:p w:rsidRPr="00894877" w:rsidR="0010445D" w:rsidP="00894877" w:rsidRDefault="00797D34" w14:paraId="16CACA51" w14:textId="3E608685">
      <w:pPr>
        <w:spacing w:after="0"/>
        <w:jc w:val="both"/>
        <w:rPr>
          <w:rFonts w:ascii="Marianne Light" w:hAnsi="Marianne Light"/>
          <w:sz w:val="18"/>
          <w:szCs w:val="18"/>
        </w:rPr>
      </w:pPr>
      <w:r>
        <w:rPr>
          <w:rFonts w:ascii="Marianne Light" w:hAnsi="Marianne Light"/>
          <w:sz w:val="18"/>
          <w:szCs w:val="18"/>
        </w:rPr>
        <w:t>Les projets</w:t>
      </w:r>
      <w:r w:rsidR="0010445D">
        <w:rPr>
          <w:rFonts w:ascii="Marianne Light" w:hAnsi="Marianne Light"/>
          <w:sz w:val="18"/>
          <w:szCs w:val="18"/>
        </w:rPr>
        <w:t xml:space="preserve"> de grande taille éligibles aux AO de la CRE (&gt; 500kWe et &gt; 25 GWh/an de biométhane) ne sont</w:t>
      </w:r>
      <w:r w:rsidR="005654A5">
        <w:rPr>
          <w:rFonts w:ascii="Marianne Light" w:hAnsi="Marianne Light"/>
          <w:sz w:val="18"/>
          <w:szCs w:val="18"/>
        </w:rPr>
        <w:t xml:space="preserve"> </w:t>
      </w:r>
      <w:r w:rsidR="0010445D">
        <w:rPr>
          <w:rFonts w:ascii="Marianne Light" w:hAnsi="Marianne Light"/>
          <w:sz w:val="18"/>
          <w:szCs w:val="18"/>
        </w:rPr>
        <w:t xml:space="preserve">pas </w:t>
      </w:r>
      <w:r>
        <w:rPr>
          <w:rFonts w:ascii="Marianne Light" w:hAnsi="Marianne Light"/>
          <w:sz w:val="18"/>
          <w:szCs w:val="18"/>
        </w:rPr>
        <w:t xml:space="preserve">prioritaires </w:t>
      </w:r>
      <w:r w:rsidR="0010445D">
        <w:rPr>
          <w:rFonts w:ascii="Marianne Light" w:hAnsi="Marianne Light"/>
          <w:sz w:val="18"/>
          <w:szCs w:val="18"/>
        </w:rPr>
        <w:t>aux aides pour l’accompagnement projet.</w:t>
      </w:r>
    </w:p>
    <w:p w:rsidRPr="00894877" w:rsidR="00894877" w:rsidP="00894877" w:rsidRDefault="00894877" w14:paraId="09E12C8E" w14:textId="77777777">
      <w:pPr>
        <w:spacing w:after="0"/>
        <w:jc w:val="both"/>
        <w:rPr>
          <w:rFonts w:ascii="Marianne" w:hAnsi="Marianne"/>
          <w:sz w:val="18"/>
          <w:szCs w:val="18"/>
        </w:rPr>
      </w:pPr>
    </w:p>
    <w:p w:rsidRPr="00410B71" w:rsidR="00614B9F" w:rsidP="004D74C1" w:rsidRDefault="00614B9F" w14:paraId="4198D78F" w14:textId="0D0BFFF7">
      <w:pPr>
        <w:pStyle w:val="Paragraphedeliste"/>
        <w:keepNext/>
        <w:keepLines/>
        <w:numPr>
          <w:ilvl w:val="0"/>
          <w:numId w:val="20"/>
        </w:numPr>
        <w:pBdr>
          <w:bottom w:val="single" w:color="auto" w:sz="12" w:space="1"/>
        </w:pBdr>
        <w:spacing w:after="240" w:line="240" w:lineRule="auto"/>
        <w:ind w:left="360"/>
        <w:jc w:val="both"/>
        <w:outlineLvl w:val="0"/>
        <w:rPr>
          <w:rFonts w:ascii="Marianne" w:hAnsi="Marianne" w:eastAsia="Times New Roman" w:cs="Arial"/>
          <w:b/>
          <w:caps/>
          <w:sz w:val="32"/>
          <w:szCs w:val="28"/>
          <w:lang w:eastAsia="fr-FR"/>
        </w:rPr>
      </w:pPr>
      <w:r w:rsidRPr="00410B71">
        <w:rPr>
          <w:rFonts w:ascii="Marianne" w:hAnsi="Marianne" w:eastAsia="Times New Roman" w:cs="Arial"/>
          <w:b/>
          <w:caps/>
          <w:sz w:val="32"/>
          <w:szCs w:val="28"/>
          <w:lang w:eastAsia="fr-FR"/>
        </w:rPr>
        <w:t>Conditions d’éligibilité</w:t>
      </w:r>
    </w:p>
    <w:p w:rsidRPr="004D74C1" w:rsidR="00D158E9" w:rsidP="00614B9F" w:rsidRDefault="00D158E9" w14:paraId="5CFE349C" w14:textId="51F34354">
      <w:pPr>
        <w:rPr>
          <w:rFonts w:ascii="Marianne Light" w:hAnsi="Marianne Light"/>
          <w:b/>
          <w:bCs/>
          <w:u w:val="single"/>
        </w:rPr>
      </w:pPr>
      <w:r w:rsidRPr="004D74C1">
        <w:rPr>
          <w:rFonts w:ascii="Marianne Light" w:hAnsi="Marianne Light"/>
          <w:b/>
          <w:bCs/>
          <w:u w:val="single"/>
        </w:rPr>
        <w:t>2.1 Conditions communes</w:t>
      </w:r>
      <w:r w:rsidRPr="004D74C1" w:rsidR="009002F6">
        <w:rPr>
          <w:rFonts w:ascii="Marianne Light" w:hAnsi="Marianne Light"/>
          <w:b/>
          <w:bCs/>
          <w:u w:val="single"/>
        </w:rPr>
        <w:t xml:space="preserve"> à toutes les thématiques</w:t>
      </w:r>
    </w:p>
    <w:p w:rsidRPr="00410B71" w:rsidR="00614B9F" w:rsidP="00614B9F" w:rsidRDefault="00614B9F" w14:paraId="6013A2CC" w14:textId="5ADCA04B">
      <w:pPr>
        <w:rPr>
          <w:rFonts w:ascii="Marianne Light" w:hAnsi="Marianne Light"/>
          <w:sz w:val="18"/>
          <w:szCs w:val="18"/>
        </w:rPr>
      </w:pPr>
      <w:r w:rsidRPr="00410B71">
        <w:rPr>
          <w:rFonts w:ascii="Marianne Light" w:hAnsi="Marianne Light"/>
          <w:sz w:val="18"/>
          <w:szCs w:val="18"/>
        </w:rPr>
        <w:t xml:space="preserve">L’étude ne doit pas déjà être commencée ou commandée lorsque le porteur a recours à un prestataire extérieur. </w:t>
      </w:r>
    </w:p>
    <w:p w:rsidRPr="00410B71" w:rsidR="00C74260" w:rsidP="00B73FD1" w:rsidRDefault="00C74260" w14:paraId="68DC33BE" w14:textId="3C53898F">
      <w:pPr>
        <w:jc w:val="both"/>
        <w:rPr>
          <w:rFonts w:ascii="Marianne Light" w:hAnsi="Marianne Light"/>
          <w:sz w:val="18"/>
          <w:szCs w:val="18"/>
        </w:rPr>
      </w:pPr>
      <w:r w:rsidRPr="00410B71">
        <w:rPr>
          <w:rFonts w:ascii="Marianne Light" w:hAnsi="Marianne Light"/>
          <w:sz w:val="18"/>
          <w:szCs w:val="18"/>
        </w:rPr>
        <w:lastRenderedPageBreak/>
        <w:t>Tous les</w:t>
      </w:r>
      <w:r w:rsidRPr="00410B71" w:rsidR="00B73FD1">
        <w:rPr>
          <w:rFonts w:ascii="Marianne Light" w:hAnsi="Marianne Light"/>
          <w:sz w:val="18"/>
          <w:szCs w:val="18"/>
        </w:rPr>
        <w:t xml:space="preserve"> coûts liés à l’étude sont éligibles.</w:t>
      </w:r>
      <w:r w:rsidRPr="00410B71">
        <w:rPr>
          <w:rFonts w:ascii="Marianne Light" w:hAnsi="Marianne Light"/>
          <w:sz w:val="18"/>
          <w:szCs w:val="18"/>
        </w:rPr>
        <w:t xml:space="preserve"> Ils peuvent être éventuellement plafonnés</w:t>
      </w:r>
      <w:r w:rsidRPr="00410B71" w:rsidR="00457448">
        <w:rPr>
          <w:rFonts w:ascii="Marianne Light" w:hAnsi="Marianne Light"/>
          <w:sz w:val="18"/>
          <w:szCs w:val="18"/>
        </w:rPr>
        <w:t xml:space="preserve"> notamment pour les études de diagnostics (50</w:t>
      </w:r>
      <w:r w:rsidRPr="00410B71" w:rsidR="00457448">
        <w:rPr>
          <w:rFonts w:ascii="Calibri" w:hAnsi="Calibri" w:cs="Calibri"/>
          <w:sz w:val="18"/>
          <w:szCs w:val="18"/>
        </w:rPr>
        <w:t> </w:t>
      </w:r>
      <w:r w:rsidRPr="00410B71" w:rsidR="00457448">
        <w:rPr>
          <w:rFonts w:ascii="Marianne Light" w:hAnsi="Marianne Light"/>
          <w:sz w:val="18"/>
          <w:szCs w:val="18"/>
        </w:rPr>
        <w:t>000 €) ou pour les études d’accompagnement de projet (100</w:t>
      </w:r>
      <w:r w:rsidRPr="00410B71" w:rsidR="00457448">
        <w:rPr>
          <w:rFonts w:ascii="Calibri" w:hAnsi="Calibri" w:cs="Calibri"/>
          <w:sz w:val="18"/>
          <w:szCs w:val="18"/>
        </w:rPr>
        <w:t> </w:t>
      </w:r>
      <w:r w:rsidRPr="00410B71" w:rsidR="00457448">
        <w:rPr>
          <w:rFonts w:ascii="Marianne Light" w:hAnsi="Marianne Light"/>
          <w:sz w:val="18"/>
          <w:szCs w:val="18"/>
        </w:rPr>
        <w:t>000 €)</w:t>
      </w:r>
      <w:r w:rsidRPr="00410B71">
        <w:rPr>
          <w:rFonts w:ascii="Marianne Light" w:hAnsi="Marianne Light"/>
          <w:sz w:val="18"/>
          <w:szCs w:val="18"/>
        </w:rPr>
        <w:t>.</w:t>
      </w:r>
      <w:r w:rsidRPr="00410B71" w:rsidR="00B73FD1">
        <w:rPr>
          <w:rFonts w:ascii="Marianne Light" w:hAnsi="Marianne Light"/>
          <w:sz w:val="18"/>
          <w:szCs w:val="18"/>
        </w:rPr>
        <w:t xml:space="preserve"> </w:t>
      </w:r>
    </w:p>
    <w:p w:rsidRPr="00410B71" w:rsidR="00B73FD1" w:rsidP="00B73FD1" w:rsidRDefault="00B73FD1" w14:paraId="3CC6B168" w14:textId="515945EB">
      <w:pPr>
        <w:jc w:val="both"/>
        <w:rPr>
          <w:rFonts w:ascii="Marianne Light" w:hAnsi="Marianne Light"/>
          <w:sz w:val="18"/>
          <w:szCs w:val="18"/>
        </w:rPr>
      </w:pPr>
      <w:r w:rsidRPr="00410B71">
        <w:rPr>
          <w:rFonts w:ascii="Marianne Light" w:hAnsi="Marianne Light"/>
          <w:sz w:val="18"/>
          <w:szCs w:val="18"/>
        </w:rPr>
        <w:t xml:space="preserve">Elle peut être réalisée par un prestataire ou être réalisée en interne pour une étude générale ou une expérimentation préalable au déploiement d’un projet d’investissement. </w:t>
      </w:r>
    </w:p>
    <w:p w:rsidRPr="00410B71" w:rsidR="005B4A19" w:rsidP="00457448" w:rsidRDefault="00F643B5" w14:paraId="7B322320" w14:textId="142BD3B5">
      <w:pPr>
        <w:jc w:val="both"/>
        <w:rPr>
          <w:rFonts w:ascii="Marianne Light" w:hAnsi="Marianne Light"/>
          <w:sz w:val="18"/>
          <w:szCs w:val="18"/>
        </w:rPr>
      </w:pPr>
      <w:r w:rsidRPr="00410B71">
        <w:rPr>
          <w:rFonts w:ascii="Marianne Light" w:hAnsi="Marianne Light"/>
          <w:sz w:val="18"/>
          <w:szCs w:val="18"/>
        </w:rPr>
        <w:t>Pour certaines opératio</w:t>
      </w:r>
      <w:r w:rsidRPr="00410B71" w:rsidR="00E446A9">
        <w:rPr>
          <w:rFonts w:ascii="Marianne Light" w:hAnsi="Marianne Light"/>
          <w:sz w:val="18"/>
          <w:szCs w:val="18"/>
        </w:rPr>
        <w:t>ns, l’octroi de l’aide pourra être conditionné au recours à un prestataire dont les compétences respectent un référentiel validé par l’ADEME ou pouvant justifier de conditions équivalentes.</w:t>
      </w:r>
    </w:p>
    <w:p w:rsidRPr="00410B71" w:rsidR="00457448" w:rsidP="00457448" w:rsidRDefault="00457448" w14:paraId="2706D9B4" w14:textId="51942438">
      <w:pPr>
        <w:jc w:val="both"/>
        <w:rPr>
          <w:rFonts w:ascii="Marianne Light" w:hAnsi="Marianne Light"/>
          <w:sz w:val="18"/>
          <w:szCs w:val="18"/>
        </w:rPr>
      </w:pPr>
      <w:r w:rsidRPr="00410B71">
        <w:rPr>
          <w:rFonts w:ascii="Marianne Light" w:hAnsi="Marianne Light"/>
          <w:sz w:val="18"/>
          <w:szCs w:val="18"/>
        </w:rPr>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rsidRPr="00410B71" w:rsidR="00457448" w:rsidP="00457448" w:rsidRDefault="00457448" w14:paraId="4CDA999F" w14:textId="77777777">
      <w:pPr>
        <w:jc w:val="both"/>
        <w:rPr>
          <w:rFonts w:ascii="Marianne Light" w:hAnsi="Marianne Light"/>
          <w:sz w:val="18"/>
          <w:szCs w:val="18"/>
        </w:rPr>
      </w:pPr>
      <w:r w:rsidRPr="00410B71">
        <w:rPr>
          <w:rFonts w:ascii="Marianne Light" w:hAnsi="Marianne Light"/>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rsidR="00457448" w:rsidP="00457448" w:rsidRDefault="00457448" w14:paraId="494070B0" w14:textId="7048D4E7">
      <w:pPr>
        <w:jc w:val="both"/>
        <w:rPr>
          <w:rFonts w:ascii="Marianne Light" w:hAnsi="Marianne Light"/>
          <w:sz w:val="18"/>
          <w:szCs w:val="18"/>
        </w:rPr>
      </w:pPr>
      <w:r w:rsidRPr="00410B71">
        <w:rPr>
          <w:rFonts w:ascii="Marianne Light" w:hAnsi="Marianne Light"/>
          <w:sz w:val="18"/>
          <w:szCs w:val="18"/>
        </w:rPr>
        <w:t xml:space="preserve">Dans tous les cas, le prestataire ne doit pas être exclu de ce champ d’activité par une quelconque réglementation. </w:t>
      </w:r>
      <w:r w:rsidR="000B3364">
        <w:rPr>
          <w:rFonts w:ascii="Marianne Light" w:hAnsi="Marianne Light"/>
          <w:sz w:val="18"/>
          <w:szCs w:val="18"/>
        </w:rPr>
        <w:t>²</w:t>
      </w:r>
    </w:p>
    <w:p w:rsidRPr="00410B71" w:rsidR="001A1C21" w:rsidP="00457448" w:rsidRDefault="001A1C21" w14:paraId="351CA040" w14:textId="77777777">
      <w:pPr>
        <w:jc w:val="both"/>
        <w:rPr>
          <w:rFonts w:ascii="Marianne Light" w:hAnsi="Marianne Light"/>
          <w:sz w:val="18"/>
          <w:szCs w:val="18"/>
        </w:rPr>
      </w:pPr>
    </w:p>
    <w:p w:rsidRPr="00602D9D" w:rsidR="00762DCD" w:rsidP="008C171D" w:rsidRDefault="00762DCD" w14:paraId="25F21D26" w14:textId="6BF43EE9">
      <w:pPr>
        <w:spacing w:after="0"/>
        <w:jc w:val="both"/>
        <w:rPr>
          <w:rFonts w:ascii="Marianne" w:hAnsi="Marianne"/>
          <w:color w:val="538135" w:themeColor="accent6" w:themeShade="BF"/>
        </w:rPr>
      </w:pPr>
    </w:p>
    <w:p w:rsidRPr="007F575D" w:rsidR="00124B96" w:rsidP="004D74C1" w:rsidRDefault="00C74260" w14:paraId="69F1BC83" w14:textId="451BC537">
      <w:pPr>
        <w:pStyle w:val="Titre1"/>
        <w:numPr>
          <w:ilvl w:val="0"/>
          <w:numId w:val="13"/>
        </w:numPr>
        <w:ind w:left="360"/>
        <w:rPr>
          <w:color w:val="auto"/>
        </w:rPr>
      </w:pPr>
      <w:r w:rsidRPr="007F575D">
        <w:rPr>
          <w:color w:val="auto"/>
        </w:rPr>
        <w:t xml:space="preserve">FORME ET </w:t>
      </w:r>
      <w:r w:rsidRPr="007F575D" w:rsidR="00124B96">
        <w:rPr>
          <w:color w:val="auto"/>
        </w:rPr>
        <w:t>Modalités DE CALCUL DE L’aide</w:t>
      </w:r>
    </w:p>
    <w:p w:rsidRPr="00410B71" w:rsidR="00C74260" w:rsidP="00457448" w:rsidRDefault="00C74260" w14:paraId="03BAC027" w14:textId="77777777">
      <w:pPr>
        <w:spacing w:before="100" w:beforeAutospacing="1" w:after="100" w:afterAutospacing="1" w:line="240" w:lineRule="auto"/>
        <w:jc w:val="both"/>
        <w:rPr>
          <w:rFonts w:ascii="Marianne Light" w:hAnsi="Marianne Light"/>
          <w:sz w:val="18"/>
          <w:szCs w:val="18"/>
        </w:rPr>
      </w:pPr>
      <w:r w:rsidRPr="00410B71">
        <w:rPr>
          <w:rFonts w:ascii="Marianne Light" w:hAnsi="Marianne Light"/>
          <w:sz w:val="18"/>
          <w:szCs w:val="18"/>
        </w:rPr>
        <w:t xml:space="preserve">L’aide est attribuée sous forme de subvention en fonction de la qualification de l’activité aidée et la taille de l’entreprise aidée. </w:t>
      </w:r>
    </w:p>
    <w:p w:rsidRPr="00410B71" w:rsidR="00C74260" w:rsidP="09A9C41E" w:rsidRDefault="00C74260" w14:paraId="7C2EFD72" w14:textId="6A7652E7">
      <w:pPr>
        <w:spacing w:before="100" w:beforeAutospacing="on" w:after="100" w:afterAutospacing="on" w:line="240" w:lineRule="auto"/>
        <w:jc w:val="both"/>
        <w:rPr>
          <w:rFonts w:ascii="Marianne Light" w:hAnsi="Marianne Light"/>
          <w:sz w:val="18"/>
          <w:szCs w:val="18"/>
        </w:rPr>
      </w:pPr>
      <w:r w:rsidRPr="09A9C41E" w:rsidR="00C74260">
        <w:rPr>
          <w:rFonts w:ascii="Marianne Light" w:hAnsi="Marianne Light"/>
          <w:sz w:val="18"/>
          <w:szCs w:val="18"/>
        </w:rPr>
        <w:t xml:space="preserve">Cette aide peut aller jusqu’à </w:t>
      </w:r>
      <w:r w:rsidRPr="09A9C41E" w:rsidR="7FE825ED">
        <w:rPr>
          <w:rFonts w:ascii="Marianne Light" w:hAnsi="Marianne Light"/>
          <w:sz w:val="18"/>
          <w:szCs w:val="18"/>
        </w:rPr>
        <w:t>8</w:t>
      </w:r>
      <w:r w:rsidRPr="09A9C41E" w:rsidR="00C74260">
        <w:rPr>
          <w:rFonts w:ascii="Marianne Light" w:hAnsi="Marianne Light"/>
          <w:sz w:val="18"/>
          <w:szCs w:val="18"/>
        </w:rPr>
        <w:t xml:space="preserve">0 % pour une petite entreprise ou dans le cadre d’une activité non économique. </w:t>
      </w:r>
    </w:p>
    <w:p w:rsidRPr="00410B71" w:rsidR="00943ED0" w:rsidP="00457448" w:rsidRDefault="00C74260" w14:paraId="1B35589A" w14:textId="2B0E5957">
      <w:pPr>
        <w:spacing w:after="0"/>
        <w:jc w:val="both"/>
        <w:rPr>
          <w:rFonts w:ascii="Marianne" w:hAnsi="Marianne"/>
        </w:rPr>
      </w:pPr>
      <w:r w:rsidRPr="00410B71">
        <w:rPr>
          <w:rFonts w:ascii="Marianne Light" w:hAnsi="Marianne Light"/>
          <w:sz w:val="18"/>
          <w:szCs w:val="18"/>
        </w:rPr>
        <w:t xml:space="preserve">Les Petites, Moyennes ou Grandes Entreprises sont qualifiées selon la </w:t>
      </w:r>
      <w:hyperlink w:history="1" r:id="rId13">
        <w:r w:rsidRPr="00410B71">
          <w:rPr>
            <w:rFonts w:ascii="Marianne Light" w:hAnsi="Marianne Light"/>
            <w:sz w:val="18"/>
            <w:szCs w:val="18"/>
          </w:rPr>
          <w:t>définition européenne</w:t>
        </w:r>
      </w:hyperlink>
      <w:r w:rsidRPr="00410B71">
        <w:rPr>
          <w:rFonts w:ascii="Marianne Light" w:hAnsi="Marianne Light"/>
          <w:sz w:val="18"/>
          <w:szCs w:val="18"/>
        </w:rPr>
        <w:t>. Pour en</w:t>
      </w:r>
      <w:r w:rsidRPr="00410B71" w:rsidR="00457448">
        <w:rPr>
          <w:rFonts w:ascii="Marianne Light" w:hAnsi="Marianne Light"/>
          <w:sz w:val="18"/>
          <w:szCs w:val="18"/>
        </w:rPr>
        <w:t xml:space="preserve"> s</w:t>
      </w:r>
      <w:r w:rsidRPr="00410B71">
        <w:rPr>
          <w:rFonts w:ascii="Marianne Light" w:hAnsi="Marianne Light"/>
          <w:sz w:val="18"/>
          <w:szCs w:val="18"/>
        </w:rPr>
        <w:t xml:space="preserve">avoir plus, consultez la page « </w:t>
      </w:r>
      <w:hyperlink w:history="1" r:id="rId14">
        <w:r w:rsidRPr="00410B71">
          <w:rPr>
            <w:rFonts w:ascii="Marianne Light" w:hAnsi="Marianne Light"/>
            <w:sz w:val="18"/>
            <w:szCs w:val="18"/>
          </w:rPr>
          <w:t>Comment définit-on les petites et moyennes entreprises ?</w:t>
        </w:r>
      </w:hyperlink>
      <w:r w:rsidRPr="00410B71">
        <w:rPr>
          <w:rFonts w:ascii="Marianne Light" w:hAnsi="Marianne Light"/>
          <w:sz w:val="18"/>
          <w:szCs w:val="18"/>
        </w:rPr>
        <w:t xml:space="preserve"> » sur le portail de l’Économie, des Finances et de l’action des comptes</w:t>
      </w:r>
      <w:r w:rsidRPr="00410B71">
        <w:rPr>
          <w:rFonts w:ascii="Marianne" w:hAnsi="Marianne"/>
        </w:rPr>
        <w:t xml:space="preserve"> </w:t>
      </w:r>
      <w:r w:rsidRPr="00410B71">
        <w:rPr>
          <w:rFonts w:ascii="Marianne Light" w:hAnsi="Marianne Light"/>
          <w:sz w:val="18"/>
          <w:szCs w:val="18"/>
        </w:rPr>
        <w:t>publics</w:t>
      </w:r>
      <w:r w:rsidRPr="00410B71">
        <w:rPr>
          <w:rFonts w:ascii="Marianne" w:hAnsi="Marianne"/>
        </w:rPr>
        <w:t>.</w:t>
      </w:r>
    </w:p>
    <w:p w:rsidRPr="00410B71" w:rsidR="00762DCD" w:rsidP="008C171D" w:rsidRDefault="00762DCD" w14:paraId="141E605E" w14:textId="008ABE8E">
      <w:pPr>
        <w:spacing w:after="0"/>
        <w:jc w:val="both"/>
        <w:rPr>
          <w:rFonts w:ascii="Marianne" w:hAnsi="Marianne"/>
        </w:rPr>
      </w:pPr>
    </w:p>
    <w:p w:rsidRPr="00410B71" w:rsidR="009002F6" w:rsidP="004D74C1" w:rsidRDefault="009002F6" w14:paraId="209660B3" w14:textId="01FC4065">
      <w:pPr>
        <w:pStyle w:val="Titre1"/>
        <w:numPr>
          <w:ilvl w:val="0"/>
          <w:numId w:val="13"/>
        </w:numPr>
        <w:ind w:left="360"/>
        <w:rPr>
          <w:rFonts w:eastAsia="Times New Roman"/>
          <w:color w:val="auto"/>
        </w:rPr>
      </w:pPr>
      <w:r w:rsidRPr="00410B71">
        <w:rPr>
          <w:rFonts w:eastAsia="Times New Roman"/>
          <w:color w:val="auto"/>
        </w:rPr>
        <w:t>Conditions de versement</w:t>
      </w:r>
    </w:p>
    <w:p w:rsidR="0010445D" w:rsidP="344FAB2F" w:rsidRDefault="0010445D" w14:paraId="49AD8CB6" w14:textId="224F3E1C">
      <w:pPr>
        <w:pStyle w:val="TexteCourant"/>
        <w:rPr>
          <w:rFonts w:eastAsia="Calibri" w:cs="" w:eastAsiaTheme="minorAscii" w:cstheme="minorBidi"/>
          <w:color w:val="auto"/>
          <w:kern w:val="0"/>
          <w:lang w:eastAsia="en-US"/>
          <w14:ligatures w14:val="none"/>
          <w14:cntxtAlts w14:val="0"/>
        </w:rPr>
      </w:pPr>
      <w:r w:rsidRPr="344FAB2F" w:rsidR="0010445D">
        <w:rPr>
          <w:rFonts w:eastAsia="Calibri" w:cs="" w:eastAsiaTheme="minorAscii" w:cstheme="minorBidi"/>
          <w:color w:val="auto"/>
          <w:kern w:val="0"/>
          <w:lang w:eastAsia="en-US"/>
          <w14:ligatures w14:val="none"/>
          <w14:cntxtAlts w14:val="0"/>
        </w:rPr>
        <w:t xml:space="preserve">Pour les études de diagnostic et les études de faisabilité, </w:t>
      </w:r>
      <w:r w:rsidRPr="344FAB2F" w:rsidR="00C21552">
        <w:rPr>
          <w:rFonts w:eastAsia="Calibri" w:cs="" w:eastAsiaTheme="minorAscii" w:cstheme="minorBidi"/>
          <w:color w:val="auto"/>
          <w:kern w:val="0"/>
          <w:lang w:eastAsia="en-US"/>
          <w14:ligatures w14:val="none"/>
          <w14:cntxtAlts w14:val="0"/>
        </w:rPr>
        <w:t>l’aide est versée selon une avance à notification  et le solde sur présentation des éléments techniques et financiers, notamment de l’état récapitulatif global des dépenses (ERGD).</w:t>
      </w:r>
    </w:p>
    <w:p w:rsidRPr="0010445D" w:rsidR="00C21552" w:rsidP="344FAB2F" w:rsidRDefault="00C21552" w14:paraId="6A50F695" w14:textId="2EF49083">
      <w:pPr>
        <w:pStyle w:val="TexteCourant"/>
        <w:rPr>
          <w:rFonts w:eastAsia="Calibri" w:cs="" w:eastAsiaTheme="minorAscii" w:cstheme="minorBidi"/>
          <w:color w:val="auto"/>
          <w:kern w:val="0"/>
          <w:lang w:eastAsia="en-US"/>
          <w14:ligatures w14:val="none"/>
          <w14:cntxtAlts w14:val="0"/>
        </w:rPr>
      </w:pPr>
      <w:r w:rsidRPr="344FAB2F" w:rsidR="00C21552">
        <w:rPr>
          <w:rFonts w:eastAsia="Calibri" w:cs="" w:eastAsiaTheme="minorAscii" w:cstheme="minorBidi"/>
          <w:color w:val="auto"/>
          <w:kern w:val="0"/>
          <w:lang w:eastAsia="en-US"/>
          <w14:ligatures w14:val="none"/>
          <w14:cntxtAlts w14:val="0"/>
        </w:rPr>
        <w:t>Pour les études d’accompagnement «</w:t>
      </w:r>
      <w:r w:rsidRPr="344FAB2F" w:rsidR="00C21552">
        <w:rPr>
          <w:rFonts w:ascii="Calibri" w:hAnsi="Calibri" w:eastAsia="Calibri" w:cs="Calibri" w:eastAsiaTheme="minorAscii"/>
          <w:color w:val="auto"/>
          <w:kern w:val="0"/>
          <w:lang w:eastAsia="en-US"/>
          <w14:ligatures w14:val="none"/>
          <w14:cntxtAlts w14:val="0"/>
        </w:rPr>
        <w:t> </w:t>
      </w:r>
      <w:r w:rsidRPr="344FAB2F" w:rsidR="00C21552">
        <w:rPr>
          <w:rFonts w:eastAsia="Calibri" w:cs="" w:eastAsiaTheme="minorAscii" w:cstheme="minorBidi"/>
          <w:color w:val="auto"/>
          <w:kern w:val="0"/>
          <w:lang w:eastAsia="en-US"/>
          <w14:ligatures w14:val="none"/>
          <w14:cntxtAlts w14:val="0"/>
        </w:rPr>
        <w:t>post</w:t>
      </w:r>
      <w:r w:rsidRPr="344FAB2F" w:rsidR="00C21552">
        <w:rPr>
          <w:rFonts w:ascii="Calibri" w:hAnsi="Calibri" w:eastAsia="Calibri" w:cs="Calibri" w:eastAsiaTheme="minorAscii"/>
          <w:color w:val="auto"/>
          <w:kern w:val="0"/>
          <w:lang w:eastAsia="en-US"/>
          <w14:ligatures w14:val="none"/>
          <w14:cntxtAlts w14:val="0"/>
        </w:rPr>
        <w:t> </w:t>
      </w:r>
      <w:r w:rsidRPr="344FAB2F" w:rsidR="00C21552">
        <w:rPr>
          <w:rFonts w:eastAsia="Calibri" w:cs="Marianne Light" w:eastAsiaTheme="minorAscii"/>
          <w:color w:val="auto"/>
          <w:kern w:val="0"/>
          <w:lang w:eastAsia="en-US"/>
          <w14:ligatures w14:val="none"/>
          <w14:cntxtAlts w14:val="0"/>
        </w:rPr>
        <w:t>étude de faisabilité</w:t>
      </w:r>
      <w:r w:rsidRPr="344FAB2F" w:rsidR="00C21552">
        <w:rPr>
          <w:rFonts w:ascii="Calibri" w:hAnsi="Calibri" w:eastAsia="Calibri" w:cs="Calibri" w:eastAsiaTheme="minorAscii"/>
          <w:color w:val="auto"/>
          <w:kern w:val="0"/>
          <w:lang w:eastAsia="en-US"/>
          <w14:ligatures w14:val="none"/>
          <w14:cntxtAlts w14:val="0"/>
        </w:rPr>
        <w:t> </w:t>
      </w:r>
      <w:r w:rsidRPr="344FAB2F" w:rsidR="00C21552">
        <w:rPr>
          <w:rFonts w:eastAsia="Calibri" w:cs="Marianne Light" w:eastAsiaTheme="minorAscii"/>
          <w:color w:val="auto"/>
          <w:kern w:val="0"/>
          <w:lang w:eastAsia="en-US"/>
          <w14:ligatures w14:val="none"/>
          <w14:cntxtAlts w14:val="0"/>
        </w:rPr>
        <w:t xml:space="preserve">», l’aide est versée selon une avance</w:t>
      </w:r>
      <w:r w:rsidRPr="344FAB2F" w:rsidR="639C7E51">
        <w:rPr>
          <w:rFonts w:eastAsia="Calibri" w:cs="Marianne Light" w:eastAsiaTheme="minorAscii"/>
          <w:color w:val="auto"/>
          <w:kern w:val="0"/>
          <w:lang w:eastAsia="en-US"/>
          <w14:ligatures w14:val="none"/>
          <w14:cntxtAlts w14:val="0"/>
        </w:rPr>
        <w:t xml:space="preserve"> éventuelle</w:t>
      </w:r>
      <w:r w:rsidRPr="344FAB2F" w:rsidR="00C21552">
        <w:rPr>
          <w:rFonts w:eastAsia="Calibri" w:cs="Marianne Light" w:eastAsiaTheme="minorAscii"/>
          <w:color w:val="auto"/>
          <w:kern w:val="0"/>
          <w:lang w:eastAsia="en-US"/>
          <w14:ligatures w14:val="none"/>
          <w14:cntxtAlts w14:val="0"/>
        </w:rPr>
        <w:t xml:space="preserve"> à </w:t>
      </w:r>
      <w:r w:rsidRPr="344FAB2F" w:rsidR="005F463C">
        <w:rPr>
          <w:rFonts w:eastAsia="Calibri" w:cs="Marianne Light" w:eastAsiaTheme="minorAscii"/>
          <w:color w:val="auto"/>
          <w:kern w:val="0"/>
          <w:lang w:eastAsia="en-US"/>
          <w14:ligatures w14:val="none"/>
          <w14:cntxtAlts w14:val="0"/>
        </w:rPr>
        <w:t>notification</w:t>
      </w:r>
      <w:r w:rsidRPr="344FAB2F" w:rsidR="42434F4F">
        <w:rPr>
          <w:rFonts w:eastAsia="Calibri" w:cs="Marianne Light" w:eastAsiaTheme="minorAscii"/>
          <w:color w:val="auto"/>
          <w:kern w:val="0"/>
          <w:lang w:eastAsia="en-US"/>
          <w14:ligatures w14:val="none"/>
          <w14:cntxtAlts w14:val="0"/>
        </w:rPr>
        <w:t>,</w:t>
      </w:r>
      <w:r w:rsidRPr="344FAB2F" w:rsidR="00C21552">
        <w:rPr>
          <w:rFonts w:eastAsia="Calibri" w:cs="Marianne Light" w:eastAsiaTheme="minorAscii"/>
          <w:color w:val="auto"/>
          <w:kern w:val="0"/>
          <w:lang w:eastAsia="en-US"/>
          <w14:ligatures w14:val="none"/>
          <w14:cntxtAlts w14:val="0"/>
        </w:rPr>
        <w:t xml:space="preserve"> un versement intermédiaire sur preuve de démarrage (Devis signés), puis le solde sur présentation des éléments techniques et financiers (ERGD).</w:t>
      </w:r>
    </w:p>
    <w:p w:rsidRPr="00410B71" w:rsidR="009002F6" w:rsidP="009002F6" w:rsidRDefault="009002F6" w14:paraId="16367C27" w14:textId="77777777">
      <w:pPr>
        <w:pStyle w:val="TexteCourant"/>
        <w:rPr>
          <w:rFonts w:eastAsiaTheme="minorHAnsi" w:cstheme="minorBidi"/>
          <w:color w:val="auto"/>
          <w:kern w:val="0"/>
          <w:szCs w:val="18"/>
          <w:lang w:eastAsia="en-US"/>
          <w14:ligatures w14:val="none"/>
          <w14:cntxtAlts w14:val="0"/>
        </w:rPr>
      </w:pPr>
      <w:r w:rsidRPr="00410B71">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rsidRPr="00602D9D" w:rsidR="009002F6" w:rsidP="008C171D" w:rsidRDefault="009002F6" w14:paraId="65BD0C86" w14:textId="77777777">
      <w:pPr>
        <w:spacing w:after="0"/>
        <w:jc w:val="both"/>
        <w:rPr>
          <w:rFonts w:ascii="Marianne" w:hAnsi="Marianne"/>
          <w:color w:val="538135" w:themeColor="accent6" w:themeShade="BF"/>
        </w:rPr>
      </w:pPr>
    </w:p>
    <w:p w:rsidRPr="00602D9D" w:rsidR="00447FAD" w:rsidP="008C171D" w:rsidRDefault="00447FAD" w14:paraId="2E5525C0" w14:textId="77777777">
      <w:pPr>
        <w:spacing w:after="0"/>
        <w:jc w:val="both"/>
        <w:rPr>
          <w:rFonts w:ascii="Marianne" w:hAnsi="Marianne"/>
          <w:color w:val="538135" w:themeColor="accent6" w:themeShade="BF"/>
        </w:rPr>
      </w:pPr>
    </w:p>
    <w:p w:rsidRPr="00410B71" w:rsidR="00930297" w:rsidP="004D74C1" w:rsidRDefault="00930297" w14:paraId="2DFEDB8A" w14:textId="77777777">
      <w:pPr>
        <w:keepNext/>
        <w:keepLines/>
        <w:numPr>
          <w:ilvl w:val="0"/>
          <w:numId w:val="13"/>
        </w:numPr>
        <w:pBdr>
          <w:bottom w:val="single" w:color="auto" w:sz="12" w:space="1"/>
        </w:pBdr>
        <w:spacing w:after="240" w:line="240" w:lineRule="auto"/>
        <w:ind w:left="360"/>
        <w:jc w:val="both"/>
        <w:outlineLvl w:val="0"/>
        <w:rPr>
          <w:rFonts w:ascii="Marianne" w:hAnsi="Marianne" w:eastAsia="Times New Roman" w:cs="Arial"/>
          <w:b/>
          <w:caps/>
          <w:sz w:val="32"/>
          <w:szCs w:val="28"/>
          <w:lang w:eastAsia="fr-FR"/>
        </w:rPr>
      </w:pPr>
      <w:r w:rsidRPr="00410B71">
        <w:rPr>
          <w:rFonts w:ascii="Marianne" w:hAnsi="Marianne" w:eastAsia="Times New Roman" w:cs="Arial"/>
          <w:b/>
          <w:caps/>
          <w:sz w:val="32"/>
          <w:szCs w:val="28"/>
          <w:lang w:eastAsia="fr-FR"/>
        </w:rPr>
        <w:t>Engagements du bénéficiaire</w:t>
      </w:r>
    </w:p>
    <w:p w:rsidRPr="00410B71" w:rsidR="00930297" w:rsidP="00930297" w:rsidRDefault="00930297" w14:paraId="25390E6F" w14:textId="77777777">
      <w:pPr>
        <w:autoSpaceDE w:val="0"/>
        <w:autoSpaceDN w:val="0"/>
        <w:adjustRightInd w:val="0"/>
        <w:spacing w:after="120" w:line="285" w:lineRule="auto"/>
        <w:jc w:val="both"/>
        <w:rPr>
          <w:rFonts w:ascii="Marianne Light" w:hAnsi="Marianne Light" w:eastAsia="Times New Roman" w:cstheme="majorHAnsi"/>
          <w:kern w:val="28"/>
          <w:sz w:val="18"/>
          <w:szCs w:val="18"/>
          <w:lang w:eastAsia="fr-FR"/>
          <w14:ligatures w14:val="standard"/>
          <w14:cntxtAlts/>
        </w:rPr>
      </w:pPr>
      <w:r w:rsidRPr="00410B71">
        <w:rPr>
          <w:rFonts w:ascii="Marianne Light" w:hAnsi="Marianne Light" w:eastAsia="Times New Roman" w:cstheme="majorHAnsi"/>
          <w:kern w:val="28"/>
          <w:sz w:val="18"/>
          <w:szCs w:val="18"/>
          <w:lang w:eastAsia="fr-FR"/>
          <w14:ligatures w14:val="standard"/>
          <w14:cntxtAlts/>
        </w:rPr>
        <w:t>L’attribution d’une aide ADEME engage le porteur de projet à respecter certains engagements</w:t>
      </w:r>
      <w:r w:rsidRPr="00410B71">
        <w:rPr>
          <w:rFonts w:ascii="Calibri" w:hAnsi="Calibri" w:eastAsia="Times New Roman" w:cs="Calibri"/>
          <w:kern w:val="28"/>
          <w:sz w:val="18"/>
          <w:szCs w:val="18"/>
          <w:lang w:eastAsia="fr-FR"/>
          <w14:ligatures w14:val="standard"/>
          <w14:cntxtAlts/>
        </w:rPr>
        <w:t> </w:t>
      </w:r>
      <w:r w:rsidRPr="00410B71">
        <w:rPr>
          <w:rFonts w:ascii="Marianne Light" w:hAnsi="Marianne Light" w:eastAsia="Times New Roman" w:cstheme="majorHAnsi"/>
          <w:kern w:val="28"/>
          <w:sz w:val="18"/>
          <w:szCs w:val="18"/>
          <w:lang w:eastAsia="fr-FR"/>
          <w14:ligatures w14:val="standard"/>
          <w14:cntxtAlts/>
        </w:rPr>
        <w:t>:</w:t>
      </w:r>
    </w:p>
    <w:p w:rsidRPr="00410B71" w:rsidR="00930297" w:rsidP="004D74C1" w:rsidRDefault="004D74C1" w14:paraId="18EB6EE0" w14:textId="6D6A092E">
      <w:pPr>
        <w:pStyle w:val="Pucenoir"/>
      </w:pPr>
      <w:r>
        <w:t>E</w:t>
      </w:r>
      <w:r w:rsidRPr="00410B71" w:rsidR="00930297">
        <w:t>n matière de communication</w:t>
      </w:r>
      <w:r w:rsidRPr="00410B71" w:rsidR="00930297">
        <w:rPr>
          <w:rFonts w:ascii="Calibri" w:hAnsi="Calibri" w:cs="Calibri"/>
        </w:rPr>
        <w:t> </w:t>
      </w:r>
      <w:r w:rsidRPr="00410B71" w:rsidR="00930297">
        <w:t>:</w:t>
      </w:r>
    </w:p>
    <w:p w:rsidR="00930297" w:rsidP="004D74C1" w:rsidRDefault="00930297" w14:paraId="1B0943D8" w14:textId="121F26F1">
      <w:pPr>
        <w:pStyle w:val="puceronde"/>
      </w:pPr>
      <w:r w:rsidRPr="004D74C1">
        <w:t xml:space="preserve">selon </w:t>
      </w:r>
      <w:r w:rsidRPr="004D74C1">
        <w:rPr>
          <w:rStyle w:val="pucerondeCar"/>
        </w:rPr>
        <w:t>les spécifications des règles générales de l’ADEME, en vigueur au moment de la notific</w:t>
      </w:r>
      <w:r w:rsidRPr="004D74C1">
        <w:t>ation du contrat de financement</w:t>
      </w:r>
    </w:p>
    <w:p w:rsidRPr="004D74C1" w:rsidR="004D74C1" w:rsidP="004D74C1" w:rsidRDefault="004D74C1" w14:paraId="5025AF49" w14:textId="77777777">
      <w:pPr>
        <w:pStyle w:val="puceronde"/>
        <w:numPr>
          <w:ilvl w:val="0"/>
          <w:numId w:val="0"/>
        </w:numPr>
        <w:ind w:left="1324"/>
      </w:pPr>
    </w:p>
    <w:p w:rsidRPr="00410B71" w:rsidR="00930297" w:rsidP="004D74C1" w:rsidRDefault="004D74C1" w14:paraId="4D7C7F59" w14:textId="4BE2F671">
      <w:pPr>
        <w:pStyle w:val="Pucenoir"/>
      </w:pPr>
      <w:r>
        <w:t>E</w:t>
      </w:r>
      <w:r w:rsidRPr="00410B71" w:rsidR="00930297">
        <w:t>n matière de remise de rapports</w:t>
      </w:r>
      <w:r w:rsidRPr="00410B71" w:rsidR="00930297">
        <w:rPr>
          <w:rFonts w:ascii="Calibri" w:hAnsi="Calibri" w:cs="Calibri"/>
        </w:rPr>
        <w:t> </w:t>
      </w:r>
      <w:r w:rsidRPr="00410B71" w:rsidR="00930297">
        <w:t>:</w:t>
      </w:r>
    </w:p>
    <w:p w:rsidRPr="00410B71" w:rsidR="00930297" w:rsidP="004D74C1" w:rsidRDefault="00930297" w14:paraId="3C2E56EB" w14:textId="77777777">
      <w:pPr>
        <w:pStyle w:val="puceronde"/>
        <w:rPr>
          <w:lang w:eastAsia="fr-FR"/>
        </w:rPr>
      </w:pPr>
      <w:r w:rsidRPr="00410B71">
        <w:rPr>
          <w:lang w:eastAsia="fr-FR"/>
        </w:rPr>
        <w:t xml:space="preserve">d’avancement, le cas échéant, pendant la réalisation de l’opération, </w:t>
      </w:r>
    </w:p>
    <w:p w:rsidR="00930297" w:rsidP="004D74C1" w:rsidRDefault="00930297" w14:paraId="58C94A30" w14:textId="6D831140">
      <w:pPr>
        <w:pStyle w:val="puceronde"/>
        <w:rPr>
          <w:lang w:eastAsia="fr-FR"/>
        </w:rPr>
      </w:pPr>
      <w:r w:rsidRPr="00410B71">
        <w:rPr>
          <w:lang w:eastAsia="fr-FR"/>
        </w:rPr>
        <w:t>final, en fin d’opération</w:t>
      </w:r>
      <w:r w:rsidR="00344268">
        <w:rPr>
          <w:lang w:eastAsia="fr-FR"/>
        </w:rPr>
        <w:t>.</w:t>
      </w:r>
    </w:p>
    <w:p w:rsidR="004D74C1" w:rsidP="004D74C1" w:rsidRDefault="004D74C1" w14:paraId="12534A0B" w14:textId="204C3C73">
      <w:pPr>
        <w:pStyle w:val="puceronde"/>
        <w:numPr>
          <w:ilvl w:val="0"/>
          <w:numId w:val="0"/>
        </w:numPr>
        <w:ind w:left="1324"/>
        <w:rPr>
          <w:lang w:eastAsia="fr-FR"/>
        </w:rPr>
      </w:pPr>
    </w:p>
    <w:p w:rsidRPr="00410B71" w:rsidR="004D74C1" w:rsidP="004D74C1" w:rsidRDefault="004D74C1" w14:paraId="27B7C0F3" w14:textId="77777777">
      <w:pPr>
        <w:pStyle w:val="puceronde"/>
        <w:numPr>
          <w:ilvl w:val="0"/>
          <w:numId w:val="0"/>
        </w:numPr>
        <w:ind w:left="1324"/>
        <w:rPr>
          <w:lang w:eastAsia="fr-FR"/>
        </w:rPr>
      </w:pPr>
    </w:p>
    <w:p w:rsidRPr="00410B71" w:rsidR="00930297" w:rsidP="00930297" w:rsidRDefault="00930297" w14:paraId="3D3004F4" w14:textId="77777777">
      <w:pPr>
        <w:autoSpaceDE w:val="0"/>
        <w:autoSpaceDN w:val="0"/>
        <w:adjustRightInd w:val="0"/>
        <w:spacing w:after="120" w:line="285" w:lineRule="auto"/>
        <w:jc w:val="both"/>
        <w:rPr>
          <w:rFonts w:ascii="Marianne Light" w:hAnsi="Marianne Light" w:eastAsia="Times New Roman" w:cstheme="majorHAnsi"/>
          <w:kern w:val="28"/>
          <w:sz w:val="18"/>
          <w:szCs w:val="18"/>
          <w:lang w:eastAsia="fr-FR"/>
          <w14:ligatures w14:val="standard"/>
          <w14:cntxtAlts/>
        </w:rPr>
      </w:pPr>
      <w:r w:rsidRPr="00410B71">
        <w:rPr>
          <w:rFonts w:ascii="Marianne Light" w:hAnsi="Marianne Light" w:eastAsia="Times New Roman" w:cstheme="majorHAnsi"/>
          <w:kern w:val="28"/>
          <w:sz w:val="18"/>
          <w:szCs w:val="18"/>
          <w:lang w:eastAsia="fr-FR"/>
          <w14:ligatures w14:val="standard"/>
          <w14:cntxtAlts/>
        </w:rPr>
        <w:t xml:space="preserve">Des précisions sur le contenu et la forme des fiches de valorisation et des rapports seront précisées dans le contrat.    </w:t>
      </w:r>
    </w:p>
    <w:p w:rsidRPr="00410B71" w:rsidR="00930297" w:rsidP="00930297" w:rsidRDefault="00930297" w14:paraId="763AE598" w14:textId="67D4FC02">
      <w:pPr>
        <w:widowControl w:val="0"/>
        <w:autoSpaceDE w:val="0"/>
        <w:autoSpaceDN w:val="0"/>
        <w:adjustRightInd w:val="0"/>
        <w:spacing w:after="120" w:line="240" w:lineRule="auto"/>
        <w:jc w:val="both"/>
        <w:rPr>
          <w:rFonts w:ascii="Marianne Light" w:hAnsi="Marianne Light" w:eastAsia="Times New Roman" w:cstheme="majorHAnsi"/>
          <w:kern w:val="28"/>
          <w:sz w:val="18"/>
          <w:szCs w:val="18"/>
          <w:lang w:eastAsia="fr-FR"/>
          <w14:ligatures w14:val="standard"/>
          <w14:cntxtAlts/>
        </w:rPr>
      </w:pPr>
      <w:r w:rsidRPr="00410B71">
        <w:rPr>
          <w:rFonts w:ascii="Marianne Light" w:hAnsi="Marianne Light" w:eastAsia="Times New Roman" w:cstheme="majorHAnsi"/>
          <w:kern w:val="28"/>
          <w:sz w:val="18"/>
          <w:szCs w:val="18"/>
          <w:lang w:eastAsia="fr-FR"/>
          <w14:ligatures w14:val="standard"/>
          <w14:cntxtAlts/>
        </w:rPr>
        <w:t xml:space="preserve">Des engagements spécifiques </w:t>
      </w:r>
      <w:r w:rsidRPr="00410B71" w:rsidR="00190523">
        <w:rPr>
          <w:rFonts w:ascii="Marianne Light" w:hAnsi="Marianne Light" w:eastAsia="Times New Roman" w:cstheme="majorHAnsi"/>
          <w:kern w:val="28"/>
          <w:sz w:val="18"/>
          <w:szCs w:val="18"/>
          <w:lang w:eastAsia="fr-FR"/>
          <w14:ligatures w14:val="standard"/>
          <w14:cntxtAlts/>
        </w:rPr>
        <w:t xml:space="preserve">pourront </w:t>
      </w:r>
      <w:r w:rsidRPr="00410B71">
        <w:rPr>
          <w:rFonts w:ascii="Marianne Light" w:hAnsi="Marianne Light" w:eastAsia="Times New Roman" w:cstheme="majorHAnsi"/>
          <w:kern w:val="28"/>
          <w:sz w:val="18"/>
          <w:szCs w:val="18"/>
          <w:lang w:eastAsia="fr-FR"/>
          <w14:ligatures w14:val="standard"/>
          <w14:cntxtAlts/>
        </w:rPr>
        <w:t>également</w:t>
      </w:r>
      <w:r w:rsidRPr="00410B71" w:rsidR="00190523">
        <w:rPr>
          <w:rFonts w:ascii="Marianne Light" w:hAnsi="Marianne Light" w:eastAsia="Times New Roman" w:cstheme="majorHAnsi"/>
          <w:kern w:val="28"/>
          <w:sz w:val="18"/>
          <w:szCs w:val="18"/>
          <w:lang w:eastAsia="fr-FR"/>
          <w14:ligatures w14:val="standard"/>
          <w14:cntxtAlts/>
        </w:rPr>
        <w:t xml:space="preserve"> être</w:t>
      </w:r>
      <w:r w:rsidRPr="00410B71">
        <w:rPr>
          <w:rFonts w:ascii="Marianne Light" w:hAnsi="Marianne Light" w:eastAsia="Times New Roman" w:cstheme="majorHAnsi"/>
          <w:kern w:val="28"/>
          <w:sz w:val="18"/>
          <w:szCs w:val="18"/>
          <w:lang w:eastAsia="fr-FR"/>
          <w14:ligatures w14:val="standard"/>
          <w14:cntxtAlts/>
        </w:rPr>
        <w:t xml:space="preserve"> demandés selon les dispositifs d’aide et les types d’opération</w:t>
      </w:r>
      <w:r w:rsidRPr="00410B71">
        <w:rPr>
          <w:rFonts w:ascii="Calibri" w:hAnsi="Calibri" w:eastAsia="Times New Roman" w:cs="Calibri"/>
          <w:kern w:val="28"/>
          <w:sz w:val="18"/>
          <w:szCs w:val="18"/>
          <w:lang w:eastAsia="fr-FR"/>
          <w14:ligatures w14:val="standard"/>
          <w14:cntxtAlts/>
        </w:rPr>
        <w:t> </w:t>
      </w:r>
      <w:r w:rsidRPr="00410B71">
        <w:rPr>
          <w:rFonts w:ascii="Marianne Light" w:hAnsi="Marianne Light" w:eastAsia="Times New Roman" w:cstheme="majorHAnsi"/>
          <w:kern w:val="28"/>
          <w:sz w:val="18"/>
          <w:szCs w:val="18"/>
          <w:lang w:eastAsia="fr-FR"/>
          <w14:ligatures w14:val="standard"/>
          <w14:cntxtAlts/>
        </w:rPr>
        <w:t xml:space="preserve">; ceux-ci sont indiqués </w:t>
      </w:r>
      <w:r w:rsidRPr="00410B71" w:rsidR="00190523">
        <w:rPr>
          <w:rFonts w:ascii="Marianne Light" w:hAnsi="Marianne Light" w:eastAsia="Times New Roman" w:cstheme="majorHAnsi"/>
          <w:kern w:val="28"/>
          <w:sz w:val="18"/>
          <w:szCs w:val="18"/>
          <w:lang w:eastAsia="fr-FR"/>
          <w14:ligatures w14:val="standard"/>
          <w14:cntxtAlts/>
        </w:rPr>
        <w:t xml:space="preserve">dans le </w:t>
      </w:r>
      <w:r w:rsidRPr="00410B71">
        <w:rPr>
          <w:rFonts w:ascii="Marianne Light" w:hAnsi="Marianne Light" w:eastAsia="Times New Roman" w:cstheme="majorHAnsi"/>
          <w:kern w:val="28"/>
          <w:sz w:val="18"/>
          <w:szCs w:val="18"/>
          <w:lang w:eastAsia="fr-FR"/>
          <w14:ligatures w14:val="standard"/>
          <w14:cntxtAlts/>
        </w:rPr>
        <w:t>contrat</w:t>
      </w:r>
      <w:r w:rsidRPr="00410B71" w:rsidR="00190523">
        <w:rPr>
          <w:rFonts w:ascii="Marianne Light" w:hAnsi="Marianne Light" w:eastAsia="Times New Roman" w:cstheme="majorHAnsi"/>
          <w:kern w:val="28"/>
          <w:sz w:val="18"/>
          <w:szCs w:val="18"/>
          <w:lang w:eastAsia="fr-FR"/>
          <w14:ligatures w14:val="standard"/>
          <w14:cntxtAlts/>
        </w:rPr>
        <w:t xml:space="preserve"> de financement</w:t>
      </w:r>
      <w:r w:rsidRPr="00410B71">
        <w:rPr>
          <w:rFonts w:ascii="Marianne Light" w:hAnsi="Marianne Light" w:eastAsia="Times New Roman" w:cstheme="majorHAnsi"/>
          <w:kern w:val="28"/>
          <w:sz w:val="18"/>
          <w:szCs w:val="18"/>
          <w:lang w:eastAsia="fr-FR"/>
          <w14:ligatures w14:val="standard"/>
          <w14:cntxtAlts/>
        </w:rPr>
        <w:t xml:space="preserve">. </w:t>
      </w:r>
    </w:p>
    <w:p w:rsidRPr="00410B71" w:rsidR="00930297" w:rsidP="00930297" w:rsidRDefault="00930297" w14:paraId="4C86FA12" w14:textId="77777777">
      <w:pPr>
        <w:spacing w:after="120" w:line="285" w:lineRule="auto"/>
        <w:jc w:val="both"/>
        <w:rPr>
          <w:rFonts w:ascii="Marianne Light" w:hAnsi="Marianne Light" w:eastAsia="Times New Roman" w:cs="Arial"/>
          <w:kern w:val="28"/>
          <w:sz w:val="18"/>
          <w:szCs w:val="20"/>
          <w:lang w:eastAsia="fr-FR"/>
          <w14:ligatures w14:val="standard"/>
          <w14:cntxtAlts/>
        </w:rPr>
      </w:pPr>
    </w:p>
    <w:p w:rsidRPr="00410B71" w:rsidR="00930297" w:rsidP="004D74C1" w:rsidRDefault="00930297" w14:paraId="71345622" w14:textId="77777777">
      <w:pPr>
        <w:keepNext/>
        <w:keepLines/>
        <w:numPr>
          <w:ilvl w:val="0"/>
          <w:numId w:val="13"/>
        </w:numPr>
        <w:pBdr>
          <w:bottom w:val="single" w:color="auto" w:sz="12" w:space="1"/>
        </w:pBdr>
        <w:spacing w:after="240" w:line="240" w:lineRule="auto"/>
        <w:ind w:left="360"/>
        <w:jc w:val="both"/>
        <w:outlineLvl w:val="0"/>
        <w:rPr>
          <w:rFonts w:ascii="Marianne" w:hAnsi="Marianne" w:eastAsia="Times New Roman" w:cs="Arial"/>
          <w:b/>
          <w:caps/>
          <w:sz w:val="32"/>
          <w:szCs w:val="28"/>
          <w:lang w:eastAsia="fr-FR"/>
        </w:rPr>
      </w:pPr>
      <w:r w:rsidRPr="00410B71">
        <w:rPr>
          <w:rFonts w:ascii="Marianne" w:hAnsi="Marianne" w:eastAsia="Times New Roman" w:cs="Arial"/>
          <w:b/>
          <w:caps/>
          <w:sz w:val="32"/>
          <w:szCs w:val="28"/>
          <w:lang w:eastAsia="fr-FR"/>
        </w:rPr>
        <w:t>Conditions de dépôt sur AGIR</w:t>
      </w:r>
    </w:p>
    <w:p w:rsidRPr="004D74C1" w:rsidR="00930297" w:rsidP="00930297" w:rsidRDefault="00930297" w14:paraId="7FD94F22" w14:textId="77777777">
      <w:pPr>
        <w:spacing w:after="120" w:line="285" w:lineRule="auto"/>
        <w:jc w:val="both"/>
        <w:rPr>
          <w:rFonts w:ascii="Marianne Light" w:hAnsi="Marianne Light" w:eastAsia="Times New Roman" w:cs="Arial"/>
          <w:kern w:val="28"/>
          <w:sz w:val="18"/>
          <w:szCs w:val="20"/>
          <w:lang w:eastAsia="fr-FR"/>
          <w14:ligatures w14:val="standard"/>
          <w14:cntxtAlts/>
        </w:rPr>
      </w:pPr>
      <w:r w:rsidRPr="004D74C1">
        <w:rPr>
          <w:rFonts w:ascii="Marianne Light" w:hAnsi="Marianne Light" w:eastAsia="Times New Roman" w:cs="Arial"/>
          <w:kern w:val="28"/>
          <w:sz w:val="18"/>
          <w:szCs w:val="20"/>
          <w:lang w:eastAsia="fr-FR"/>
          <w14:ligatures w14:val="standard"/>
          <w14:cntxtAlts/>
        </w:rPr>
        <w:t>Lors du dépôt de votre demande d’aide en ligne, vous serez amenés à compléter notamment les informations suivantes en les personnalisant</w:t>
      </w:r>
      <w:r w:rsidRPr="004D74C1">
        <w:rPr>
          <w:rFonts w:ascii="Calibri" w:hAnsi="Calibri" w:eastAsia="Times New Roman" w:cs="Calibri"/>
          <w:kern w:val="28"/>
          <w:sz w:val="18"/>
          <w:szCs w:val="20"/>
          <w:lang w:eastAsia="fr-FR"/>
          <w14:ligatures w14:val="standard"/>
          <w14:cntxtAlts/>
        </w:rPr>
        <w:t> </w:t>
      </w:r>
      <w:r w:rsidRPr="004D74C1">
        <w:rPr>
          <w:rFonts w:ascii="Marianne Light" w:hAnsi="Marianne Light" w:eastAsia="Times New Roman" w:cs="Arial"/>
          <w:kern w:val="28"/>
          <w:sz w:val="18"/>
          <w:szCs w:val="20"/>
          <w:lang w:eastAsia="fr-FR"/>
          <w14:ligatures w14:val="standard"/>
          <w14:cntxtAlts/>
        </w:rPr>
        <w:t>:</w:t>
      </w:r>
    </w:p>
    <w:p w:rsidRPr="004D74C1" w:rsidR="00930297" w:rsidP="004D74C1" w:rsidRDefault="00930297" w14:paraId="4EBDC40F" w14:textId="77777777">
      <w:pPr>
        <w:keepNext/>
        <w:keepLines/>
        <w:spacing w:before="360" w:after="120" w:line="240" w:lineRule="auto"/>
        <w:outlineLvl w:val="1"/>
        <w:rPr>
          <w:rFonts w:ascii="Marianne Light" w:hAnsi="Marianne Light" w:eastAsia="Times New Roman" w:cs="Arial"/>
          <w:b/>
          <w:sz w:val="28"/>
          <w:szCs w:val="28"/>
          <w:lang w:eastAsia="fr-FR"/>
        </w:rPr>
      </w:pPr>
      <w:r w:rsidRPr="004D74C1">
        <w:rPr>
          <w:rFonts w:ascii="Marianne Light" w:hAnsi="Marianne Light" w:eastAsia="Times New Roman" w:cs="Arial"/>
          <w:b/>
          <w:sz w:val="28"/>
          <w:szCs w:val="28"/>
          <w:lang w:eastAsia="fr-FR"/>
        </w:rPr>
        <w:t>Les éléments administratifs vous concernant</w:t>
      </w:r>
      <w:r w:rsidRPr="004D74C1">
        <w:rPr>
          <w:rFonts w:ascii="Calibri" w:hAnsi="Calibri" w:eastAsia="Times New Roman" w:cs="Calibri"/>
          <w:b/>
          <w:sz w:val="28"/>
          <w:szCs w:val="28"/>
          <w:lang w:eastAsia="fr-FR"/>
        </w:rPr>
        <w:t> </w:t>
      </w:r>
      <w:r w:rsidRPr="004D74C1">
        <w:rPr>
          <w:rFonts w:ascii="Marianne Light" w:hAnsi="Marianne Light" w:eastAsia="Times New Roman" w:cs="Arial"/>
          <w:b/>
          <w:sz w:val="28"/>
          <w:szCs w:val="28"/>
          <w:lang w:eastAsia="fr-FR"/>
        </w:rPr>
        <w:t xml:space="preserve"> </w:t>
      </w:r>
    </w:p>
    <w:p w:rsidRPr="004D74C1" w:rsidR="00930297" w:rsidP="00930297" w:rsidRDefault="00930297" w14:paraId="61176543" w14:textId="77777777">
      <w:pPr>
        <w:spacing w:after="120" w:line="285" w:lineRule="auto"/>
        <w:jc w:val="both"/>
        <w:rPr>
          <w:rFonts w:ascii="Marianne Light" w:hAnsi="Marianne Light" w:eastAsia="Times New Roman" w:cs="Arial"/>
          <w:kern w:val="28"/>
          <w:sz w:val="18"/>
          <w:szCs w:val="20"/>
          <w:lang w:eastAsia="fr-FR"/>
          <w14:ligatures w14:val="standard"/>
          <w14:cntxtAlts/>
        </w:rPr>
      </w:pPr>
      <w:r w:rsidRPr="004D74C1">
        <w:rPr>
          <w:rFonts w:ascii="Marianne Light" w:hAnsi="Marianne Light" w:eastAsia="Times New Roman" w:cs="Arial"/>
          <w:kern w:val="28"/>
          <w:sz w:val="18"/>
          <w:szCs w:val="20"/>
          <w:lang w:eastAsia="fr-FR"/>
          <w14:ligatures w14:val="standard"/>
          <w14:cntxtAlts/>
        </w:rPr>
        <w:t>Il conviendra de saisir en ligne les informations suivantes</w:t>
      </w:r>
      <w:r w:rsidRPr="004D74C1">
        <w:rPr>
          <w:rFonts w:ascii="Calibri" w:hAnsi="Calibri" w:eastAsia="Times New Roman" w:cs="Calibri"/>
          <w:kern w:val="28"/>
          <w:sz w:val="18"/>
          <w:szCs w:val="20"/>
          <w:lang w:eastAsia="fr-FR"/>
          <w14:ligatures w14:val="standard"/>
          <w14:cntxtAlts/>
        </w:rPr>
        <w:t> </w:t>
      </w:r>
      <w:r w:rsidRPr="004D74C1">
        <w:rPr>
          <w:rFonts w:ascii="Marianne Light" w:hAnsi="Marianne Light" w:eastAsia="Times New Roman" w:cs="Arial"/>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rsidRPr="004D74C1" w:rsidR="00930297" w:rsidP="004D74C1" w:rsidRDefault="00930297" w14:paraId="5994B82B" w14:textId="77777777">
      <w:pPr>
        <w:keepNext/>
        <w:keepLines/>
        <w:spacing w:before="360" w:after="120" w:line="240" w:lineRule="auto"/>
        <w:outlineLvl w:val="1"/>
        <w:rPr>
          <w:rFonts w:ascii="Marianne Light" w:hAnsi="Marianne Light" w:eastAsia="Times New Roman" w:cs="Arial"/>
          <w:b/>
          <w:sz w:val="28"/>
          <w:szCs w:val="28"/>
          <w:lang w:eastAsia="fr-FR"/>
        </w:rPr>
      </w:pPr>
      <w:r w:rsidRPr="004D74C1">
        <w:rPr>
          <w:rFonts w:ascii="Marianne Light" w:hAnsi="Marianne Light" w:eastAsia="Times New Roman" w:cs="Arial"/>
          <w:b/>
          <w:sz w:val="28"/>
          <w:szCs w:val="28"/>
          <w:lang w:eastAsia="fr-FR"/>
        </w:rPr>
        <w:t>La description du projet (1300 caractères espaces compris)</w:t>
      </w:r>
    </w:p>
    <w:p w:rsidRPr="004D74C1" w:rsidR="00930297" w:rsidP="00930297" w:rsidRDefault="00930297" w14:paraId="396A3AFD" w14:textId="48E1BC7D">
      <w:pPr>
        <w:spacing w:after="120" w:line="286" w:lineRule="auto"/>
        <w:rPr>
          <w:rFonts w:ascii="Marianne Light" w:hAnsi="Marianne Light" w:eastAsia="Calibri" w:cs="Arial"/>
          <w:kern w:val="28"/>
          <w:sz w:val="18"/>
          <w:szCs w:val="20"/>
          <w:highlight w:val="lightGray"/>
          <w14:ligatures w14:val="standard"/>
          <w14:cntxtAlts/>
        </w:rPr>
      </w:pPr>
      <w:r w:rsidRPr="004D74C1">
        <w:rPr>
          <w:rFonts w:ascii="Marianne Light" w:hAnsi="Marianne Light" w:eastAsia="Calibri" w:cs="Arial"/>
          <w:kern w:val="28"/>
          <w:sz w:val="18"/>
          <w:szCs w:val="20"/>
          <w:highlight w:val="lightGray"/>
          <w14:ligatures w14:val="standard"/>
          <w14:cntxtAlts/>
        </w:rPr>
        <w:t xml:space="preserve">Présenter </w:t>
      </w:r>
      <w:r w:rsidRPr="004D74C1" w:rsidR="00102FE9">
        <w:rPr>
          <w:rFonts w:ascii="Marianne Light" w:hAnsi="Marianne Light" w:eastAsia="Calibri" w:cs="Arial"/>
          <w:kern w:val="28"/>
          <w:sz w:val="18"/>
          <w:szCs w:val="20"/>
          <w:highlight w:val="lightGray"/>
          <w14:ligatures w14:val="standard"/>
          <w14:cntxtAlts/>
        </w:rPr>
        <w:t>le périmètre de l’étude</w:t>
      </w:r>
      <w:r w:rsidRPr="004D74C1" w:rsidR="00102FE9">
        <w:rPr>
          <w:rFonts w:ascii="Calibri" w:hAnsi="Calibri" w:eastAsia="Calibri" w:cs="Calibri"/>
          <w:kern w:val="28"/>
          <w:sz w:val="18"/>
          <w:szCs w:val="20"/>
          <w:highlight w:val="lightGray"/>
          <w14:ligatures w14:val="standard"/>
          <w14:cntxtAlts/>
        </w:rPr>
        <w:t> </w:t>
      </w:r>
      <w:r w:rsidRPr="004D74C1" w:rsidR="00102FE9">
        <w:rPr>
          <w:rFonts w:ascii="Marianne Light" w:hAnsi="Marianne Light" w:eastAsia="Calibri" w:cs="Arial"/>
          <w:kern w:val="28"/>
          <w:sz w:val="18"/>
          <w:szCs w:val="20"/>
          <w:highlight w:val="lightGray"/>
          <w14:ligatures w14:val="standard"/>
          <w14:cntxtAlts/>
        </w:rPr>
        <w:t xml:space="preserve">: géographique, technique, thématique, </w:t>
      </w:r>
      <w:r w:rsidRPr="004D74C1" w:rsidR="00F819AE">
        <w:rPr>
          <w:rFonts w:ascii="Marianne Light" w:hAnsi="Marianne Light" w:eastAsia="Calibri" w:cs="Arial"/>
          <w:kern w:val="28"/>
          <w:sz w:val="18"/>
          <w:szCs w:val="20"/>
          <w:highlight w:val="lightGray"/>
          <w14:ligatures w14:val="standard"/>
          <w14:cntxtAlts/>
        </w:rPr>
        <w:t>le bureau d’étude choisi (</w:t>
      </w:r>
      <w:r w:rsidRPr="004D74C1" w:rsidR="008631DE">
        <w:rPr>
          <w:rFonts w:ascii="Marianne Light" w:hAnsi="Marianne Light" w:eastAsia="Calibri" w:cs="Arial"/>
          <w:kern w:val="28"/>
          <w:sz w:val="18"/>
          <w:szCs w:val="20"/>
          <w:highlight w:val="lightGray"/>
          <w14:ligatures w14:val="standard"/>
          <w14:cntxtAlts/>
        </w:rPr>
        <w:t xml:space="preserve">préciser sa qualification Qualimétha ou équivalent) </w:t>
      </w:r>
      <w:r w:rsidRPr="004D74C1" w:rsidR="00102FE9">
        <w:rPr>
          <w:rFonts w:ascii="Marianne Light" w:hAnsi="Marianne Light" w:eastAsia="Calibri" w:cs="Arial"/>
          <w:kern w:val="28"/>
          <w:sz w:val="18"/>
          <w:szCs w:val="20"/>
          <w:highlight w:val="lightGray"/>
          <w14:ligatures w14:val="standard"/>
          <w14:cntxtAlts/>
        </w:rPr>
        <w:t>etc. et les principales taches réalisées</w:t>
      </w:r>
    </w:p>
    <w:p w:rsidRPr="004D74C1" w:rsidR="00930297" w:rsidP="004D74C1" w:rsidRDefault="00930297" w14:paraId="3B65CEEE" w14:textId="77777777">
      <w:pPr>
        <w:pBdr>
          <w:top w:val="single" w:color="auto" w:sz="4" w:space="1"/>
          <w:left w:val="single" w:color="auto" w:sz="4" w:space="4"/>
          <w:bottom w:val="single" w:color="auto" w:sz="4" w:space="1"/>
          <w:right w:val="single" w:color="auto" w:sz="4" w:space="4"/>
        </w:pBdr>
        <w:spacing w:after="120" w:line="285" w:lineRule="auto"/>
        <w:rPr>
          <w:rFonts w:ascii="Marianne Light" w:hAnsi="Marianne Light" w:eastAsia="Times New Roman" w:cs="Arial"/>
          <w:i/>
          <w:kern w:val="28"/>
          <w:sz w:val="18"/>
          <w:szCs w:val="20"/>
          <w:lang w:eastAsia="fr-FR"/>
          <w14:ligatures w14:val="standard"/>
          <w14:cntxtAlts/>
        </w:rPr>
      </w:pPr>
      <w:r w:rsidRPr="004D74C1">
        <w:rPr>
          <w:rFonts w:ascii="Marianne Light" w:hAnsi="Marianne Light" w:eastAsia="Times New Roman" w:cs="Arial"/>
          <w:i/>
          <w:kern w:val="28"/>
          <w:sz w:val="18"/>
          <w:szCs w:val="20"/>
          <w:lang w:eastAsia="fr-FR"/>
          <w14:ligatures w14:val="standard"/>
          <w14:cntxtAlts/>
        </w:rPr>
        <w:t>Par exemple</w:t>
      </w:r>
      <w:r w:rsidRPr="004D74C1">
        <w:rPr>
          <w:rFonts w:ascii="Calibri" w:hAnsi="Calibri" w:eastAsia="Times New Roman" w:cs="Calibri"/>
          <w:i/>
          <w:kern w:val="28"/>
          <w:sz w:val="18"/>
          <w:szCs w:val="20"/>
          <w:lang w:eastAsia="fr-FR"/>
          <w14:ligatures w14:val="standard"/>
          <w14:cntxtAlts/>
        </w:rPr>
        <w:t> </w:t>
      </w:r>
      <w:r w:rsidRPr="004D74C1">
        <w:rPr>
          <w:rFonts w:ascii="Marianne Light" w:hAnsi="Marianne Light" w:eastAsia="Times New Roman" w:cs="Arial"/>
          <w:i/>
          <w:kern w:val="28"/>
          <w:sz w:val="18"/>
          <w:szCs w:val="20"/>
          <w:lang w:eastAsia="fr-FR"/>
          <w14:ligatures w14:val="standard"/>
          <w14:cntxtAlts/>
        </w:rPr>
        <w:t xml:space="preserve">: L’opération est portée par …. L’opération vise à étudier un projet de … à l’attention de …, située à …. Avec des résultats prévus  …. …. Les moyens pour réaliser l’étude sont </w:t>
      </w:r>
    </w:p>
    <w:p w:rsidRPr="004D74C1" w:rsidR="00930297" w:rsidP="004D74C1" w:rsidRDefault="00930297" w14:paraId="4BC06431" w14:textId="77777777">
      <w:pPr>
        <w:keepNext/>
        <w:keepLines/>
        <w:spacing w:before="360" w:after="120" w:line="240" w:lineRule="auto"/>
        <w:outlineLvl w:val="1"/>
        <w:rPr>
          <w:rFonts w:ascii="Marianne Light" w:hAnsi="Marianne Light" w:eastAsia="Times New Roman" w:cs="Arial"/>
          <w:b/>
          <w:sz w:val="28"/>
          <w:szCs w:val="28"/>
          <w:lang w:eastAsia="fr-FR"/>
        </w:rPr>
      </w:pPr>
      <w:r w:rsidRPr="004D74C1">
        <w:rPr>
          <w:rFonts w:ascii="Marianne Light" w:hAnsi="Marianne Light" w:eastAsia="Times New Roman" w:cs="Arial"/>
          <w:b/>
          <w:sz w:val="28"/>
          <w:szCs w:val="28"/>
          <w:lang w:eastAsia="fr-FR"/>
        </w:rPr>
        <w:t>Le contexte du projet (1300 caractères espaces compris)</w:t>
      </w:r>
    </w:p>
    <w:p w:rsidRPr="004D74C1" w:rsidR="00930297" w:rsidP="00930297" w:rsidRDefault="00930297" w14:paraId="2ED07C93" w14:textId="359CA27D">
      <w:pPr>
        <w:spacing w:after="120" w:line="286" w:lineRule="auto"/>
        <w:rPr>
          <w:rFonts w:ascii="Marianne Light" w:hAnsi="Marianne Light" w:eastAsia="Calibri" w:cs="Arial"/>
          <w:kern w:val="28"/>
          <w:sz w:val="18"/>
          <w:szCs w:val="20"/>
          <w14:ligatures w14:val="standard"/>
          <w14:cntxtAlts/>
        </w:rPr>
      </w:pPr>
      <w:r w:rsidRPr="004D74C1">
        <w:rPr>
          <w:rFonts w:ascii="Marianne Light" w:hAnsi="Marianne Light" w:eastAsia="Calibri" w:cs="Arial"/>
          <w:kern w:val="28"/>
          <w:sz w:val="18"/>
          <w:szCs w:val="20"/>
          <w:highlight w:val="lightGray"/>
          <w:lang w:eastAsia="fr-FR"/>
          <w14:ligatures w14:val="standard"/>
          <w14:cntxtAlts/>
        </w:rPr>
        <w:t xml:space="preserve">Décrire le contexte, </w:t>
      </w:r>
      <w:r w:rsidRPr="004D74C1" w:rsidR="00086FAE">
        <w:rPr>
          <w:rFonts w:ascii="Marianne Light" w:hAnsi="Marianne Light" w:eastAsia="Calibri" w:cs="Arial"/>
          <w:kern w:val="28"/>
          <w:sz w:val="18"/>
          <w:szCs w:val="20"/>
          <w:highlight w:val="lightGray"/>
          <w:lang w:eastAsia="fr-FR"/>
          <w14:ligatures w14:val="standard"/>
          <w14:cntxtAlts/>
        </w:rPr>
        <w:t>i</w:t>
      </w:r>
      <w:r w:rsidRPr="004D74C1">
        <w:rPr>
          <w:rFonts w:ascii="Marianne Light" w:hAnsi="Marianne Light" w:eastAsia="Calibri" w:cs="Arial"/>
          <w:kern w:val="28"/>
          <w:sz w:val="18"/>
          <w:szCs w:val="20"/>
          <w:highlight w:val="lightGray"/>
          <w14:ligatures w14:val="standard"/>
          <w14:cntxtAlts/>
        </w:rPr>
        <w:t xml:space="preserve">ndiquer ce </w:t>
      </w:r>
      <w:r w:rsidRPr="004D74C1" w:rsidR="00086FAE">
        <w:rPr>
          <w:rFonts w:ascii="Marianne Light" w:hAnsi="Marianne Light" w:eastAsia="Calibri" w:cs="Arial"/>
          <w:kern w:val="28"/>
          <w:sz w:val="18"/>
          <w:szCs w:val="20"/>
          <w:highlight w:val="lightGray"/>
          <w14:ligatures w14:val="standard"/>
          <w14:cntxtAlts/>
        </w:rPr>
        <w:t xml:space="preserve">qui </w:t>
      </w:r>
      <w:r w:rsidRPr="004D74C1">
        <w:rPr>
          <w:rFonts w:ascii="Marianne Light" w:hAnsi="Marianne Light" w:eastAsia="Calibri" w:cs="Arial"/>
          <w:kern w:val="28"/>
          <w:sz w:val="18"/>
          <w:szCs w:val="20"/>
          <w:highlight w:val="lightGray"/>
          <w14:ligatures w14:val="standard"/>
          <w14:cntxtAlts/>
        </w:rPr>
        <w:t xml:space="preserve">vous conduit à envisager cette étude, les </w:t>
      </w:r>
      <w:r w:rsidRPr="004D74C1" w:rsidR="00086FAE">
        <w:rPr>
          <w:rFonts w:ascii="Marianne Light" w:hAnsi="Marianne Light" w:eastAsia="Calibri" w:cs="Arial"/>
          <w:kern w:val="28"/>
          <w:sz w:val="18"/>
          <w:szCs w:val="20"/>
          <w:highlight w:val="lightGray"/>
          <w14:ligatures w14:val="standard"/>
          <w14:cntxtAlts/>
        </w:rPr>
        <w:t>partenaires éventuels</w:t>
      </w:r>
      <w:r w:rsidRPr="004D74C1">
        <w:rPr>
          <w:rFonts w:ascii="Marianne Light" w:hAnsi="Marianne Light" w:eastAsia="Calibri" w:cs="Arial"/>
          <w:kern w:val="28"/>
          <w:sz w:val="18"/>
          <w:szCs w:val="20"/>
          <w:highlight w:val="lightGray"/>
          <w14:ligatures w14:val="standard"/>
          <w14:cntxtAlts/>
        </w:rPr>
        <w:t xml:space="preserve">, le </w:t>
      </w:r>
      <w:r w:rsidRPr="004D74C1" w:rsidR="00086FAE">
        <w:rPr>
          <w:rFonts w:ascii="Marianne Light" w:hAnsi="Marianne Light" w:eastAsia="Calibri" w:cs="Arial"/>
          <w:kern w:val="28"/>
          <w:sz w:val="18"/>
          <w:szCs w:val="20"/>
          <w:highlight w:val="lightGray"/>
          <w14:ligatures w14:val="standard"/>
          <w14:cntxtAlts/>
        </w:rPr>
        <w:t>lien avec un ou des territoires, le lien avec une ou plusieurs entreprises.</w:t>
      </w:r>
    </w:p>
    <w:p w:rsidRPr="004D74C1" w:rsidR="00930297" w:rsidP="004D74C1" w:rsidRDefault="00930297" w14:paraId="0F47E5E7" w14:textId="55125B3E">
      <w:pPr>
        <w:pBdr>
          <w:top w:val="single" w:color="auto" w:sz="4" w:space="1"/>
          <w:left w:val="single" w:color="auto" w:sz="4" w:space="4"/>
          <w:bottom w:val="single" w:color="auto" w:sz="4" w:space="1"/>
          <w:right w:val="single" w:color="auto" w:sz="4" w:space="4"/>
        </w:pBdr>
        <w:spacing w:after="120" w:line="285" w:lineRule="auto"/>
        <w:rPr>
          <w:rFonts w:ascii="Marianne Light" w:hAnsi="Marianne Light" w:eastAsia="Times New Roman" w:cs="Arial"/>
          <w:i/>
          <w:kern w:val="28"/>
          <w:sz w:val="18"/>
          <w:szCs w:val="20"/>
          <w:lang w:eastAsia="fr-FR"/>
          <w14:ligatures w14:val="standard"/>
          <w14:cntxtAlts/>
        </w:rPr>
      </w:pPr>
      <w:r w:rsidRPr="004D74C1">
        <w:rPr>
          <w:rFonts w:ascii="Marianne Light" w:hAnsi="Marianne Light" w:eastAsia="Times New Roman" w:cs="Arial"/>
          <w:i/>
          <w:kern w:val="28"/>
          <w:sz w:val="18"/>
          <w:szCs w:val="20"/>
          <w:lang w:eastAsia="fr-FR"/>
          <w14:ligatures w14:val="standard"/>
          <w14:cntxtAlts/>
        </w:rPr>
        <w:t>Par exemple</w:t>
      </w:r>
      <w:r w:rsidRPr="004D74C1">
        <w:rPr>
          <w:rFonts w:ascii="Calibri" w:hAnsi="Calibri" w:eastAsia="Times New Roman" w:cs="Calibri"/>
          <w:i/>
          <w:kern w:val="28"/>
          <w:sz w:val="18"/>
          <w:szCs w:val="20"/>
          <w:lang w:eastAsia="fr-FR"/>
          <w14:ligatures w14:val="standard"/>
          <w14:cntxtAlts/>
        </w:rPr>
        <w:t> </w:t>
      </w:r>
      <w:r w:rsidRPr="004D74C1">
        <w:rPr>
          <w:rFonts w:ascii="Marianne Light" w:hAnsi="Marianne Light" w:eastAsia="Times New Roman" w:cs="Arial"/>
          <w:i/>
          <w:kern w:val="28"/>
          <w:sz w:val="18"/>
          <w:szCs w:val="20"/>
          <w:lang w:eastAsia="fr-FR"/>
          <w14:ligatures w14:val="standard"/>
          <w14:cntxtAlts/>
        </w:rPr>
        <w:t xml:space="preserve">: </w:t>
      </w:r>
    </w:p>
    <w:p w:rsidRPr="004D74C1" w:rsidR="00930297" w:rsidP="004D74C1" w:rsidRDefault="00930297" w14:paraId="544B81DE" w14:textId="77777777">
      <w:pPr>
        <w:keepNext/>
        <w:keepLines/>
        <w:spacing w:before="360" w:after="120" w:line="240" w:lineRule="auto"/>
        <w:outlineLvl w:val="1"/>
        <w:rPr>
          <w:rFonts w:ascii="Marianne Light" w:hAnsi="Marianne Light" w:eastAsia="Times New Roman" w:cs="Arial"/>
          <w:b/>
          <w:sz w:val="28"/>
          <w:szCs w:val="28"/>
          <w:lang w:eastAsia="fr-FR"/>
        </w:rPr>
      </w:pPr>
      <w:r w:rsidRPr="004D74C1">
        <w:rPr>
          <w:rFonts w:ascii="Marianne Light" w:hAnsi="Marianne Light" w:eastAsia="Times New Roman" w:cs="Arial"/>
          <w:b/>
          <w:sz w:val="28"/>
          <w:szCs w:val="28"/>
          <w:lang w:eastAsia="fr-FR"/>
        </w:rPr>
        <w:t>Les objectifs et résultats attendus (1300 caractères maximum)</w:t>
      </w:r>
    </w:p>
    <w:p w:rsidRPr="004D74C1" w:rsidR="00930297" w:rsidP="00930297" w:rsidRDefault="00930297" w14:paraId="6FC20F44" w14:textId="3738AD09">
      <w:pPr>
        <w:spacing w:after="120" w:line="286" w:lineRule="auto"/>
        <w:rPr>
          <w:rFonts w:ascii="Marianne Light" w:hAnsi="Marianne Light" w:eastAsia="Calibri" w:cstheme="majorHAnsi"/>
          <w:kern w:val="28"/>
          <w:sz w:val="18"/>
          <w:szCs w:val="20"/>
          <w14:ligatures w14:val="standard"/>
          <w14:cntxtAlts/>
        </w:rPr>
      </w:pPr>
      <w:r w:rsidRPr="004D74C1">
        <w:rPr>
          <w:rFonts w:ascii="Marianne Light" w:hAnsi="Marianne Light" w:eastAsia="Calibri" w:cstheme="majorHAnsi"/>
          <w:kern w:val="28"/>
          <w:sz w:val="18"/>
          <w:szCs w:val="20"/>
          <w:highlight w:val="lightGray"/>
          <w14:ligatures w14:val="standard"/>
          <w14:cntxtAlts/>
        </w:rPr>
        <w:t xml:space="preserve">Décrire succinctement les objectifs du projet et les résultats escomptés, notamment si l’étude est </w:t>
      </w:r>
      <w:r w:rsidRPr="004D74C1" w:rsidR="00102FE9">
        <w:rPr>
          <w:rFonts w:ascii="Marianne Light" w:hAnsi="Marianne Light" w:eastAsia="Calibri" w:cstheme="majorHAnsi"/>
          <w:kern w:val="28"/>
          <w:sz w:val="18"/>
          <w:szCs w:val="20"/>
          <w:highlight w:val="lightGray"/>
          <w14:ligatures w14:val="standard"/>
          <w14:cntxtAlts/>
        </w:rPr>
        <w:t>une étude d’expérimentation, les enseignements recherchés et moyens mis en œuvre pour y parvenir</w:t>
      </w:r>
      <w:r w:rsidRPr="004D74C1">
        <w:rPr>
          <w:rFonts w:ascii="Marianne Light" w:hAnsi="Marianne Light" w:eastAsia="Calibri" w:cstheme="majorHAnsi"/>
          <w:kern w:val="28"/>
          <w:sz w:val="18"/>
          <w:szCs w:val="20"/>
          <w:highlight w:val="lightGray"/>
          <w14:ligatures w14:val="standard"/>
          <w14:cntxtAlts/>
        </w:rPr>
        <w:t>.</w:t>
      </w:r>
      <w:r w:rsidRPr="004D74C1">
        <w:rPr>
          <w:rFonts w:ascii="Marianne Light" w:hAnsi="Marianne Light" w:eastAsia="Calibri" w:cstheme="majorHAnsi"/>
          <w:kern w:val="28"/>
          <w:sz w:val="18"/>
          <w:szCs w:val="20"/>
          <w14:ligatures w14:val="standard"/>
          <w14:cntxtAlts/>
        </w:rPr>
        <w:t xml:space="preserve"> </w:t>
      </w:r>
    </w:p>
    <w:p w:rsidRPr="004D74C1" w:rsidR="00930297" w:rsidP="004D74C1" w:rsidRDefault="00930297" w14:paraId="02D099F2" w14:textId="5FC4C0BA">
      <w:pPr>
        <w:pBdr>
          <w:top w:val="single" w:color="auto" w:sz="4" w:space="1"/>
          <w:left w:val="single" w:color="auto" w:sz="4" w:space="4"/>
          <w:bottom w:val="single" w:color="auto" w:sz="4" w:space="1"/>
          <w:right w:val="single" w:color="auto" w:sz="4" w:space="4"/>
        </w:pBdr>
        <w:spacing w:after="120" w:line="285" w:lineRule="auto"/>
        <w:rPr>
          <w:rFonts w:ascii="Marianne Light" w:hAnsi="Marianne Light" w:eastAsia="Times New Roman" w:cs="Arial"/>
          <w:i/>
          <w:kern w:val="28"/>
          <w:sz w:val="18"/>
          <w:szCs w:val="20"/>
          <w:lang w:eastAsia="fr-FR"/>
          <w14:ligatures w14:val="standard"/>
          <w14:cntxtAlts/>
        </w:rPr>
      </w:pPr>
      <w:r w:rsidRPr="004D74C1">
        <w:rPr>
          <w:rFonts w:ascii="Marianne Light" w:hAnsi="Marianne Light" w:eastAsia="Times New Roman" w:cs="Arial"/>
          <w:i/>
          <w:kern w:val="28"/>
          <w:sz w:val="18"/>
          <w:szCs w:val="20"/>
          <w:lang w:eastAsia="fr-FR"/>
          <w14:ligatures w14:val="standard"/>
          <w14:cntxtAlts/>
        </w:rPr>
        <w:t>Par exemple</w:t>
      </w:r>
      <w:r w:rsidRPr="004D74C1">
        <w:rPr>
          <w:rFonts w:ascii="Calibri" w:hAnsi="Calibri" w:eastAsia="Times New Roman" w:cs="Calibri"/>
          <w:i/>
          <w:kern w:val="28"/>
          <w:sz w:val="18"/>
          <w:szCs w:val="20"/>
          <w:lang w:eastAsia="fr-FR"/>
          <w14:ligatures w14:val="standard"/>
          <w14:cntxtAlts/>
        </w:rPr>
        <w:t> </w:t>
      </w:r>
      <w:r w:rsidRPr="004D74C1">
        <w:rPr>
          <w:rFonts w:ascii="Marianne Light" w:hAnsi="Marianne Light" w:eastAsia="Times New Roman" w:cs="Arial"/>
          <w:i/>
          <w:kern w:val="28"/>
          <w:sz w:val="18"/>
          <w:szCs w:val="20"/>
          <w:lang w:eastAsia="fr-FR"/>
          <w14:ligatures w14:val="standard"/>
          <w14:cntxtAlts/>
        </w:rPr>
        <w:t>:</w:t>
      </w:r>
      <w:r w:rsidRPr="004D74C1" w:rsidR="00410B71">
        <w:rPr>
          <w:rFonts w:ascii="Marianne Light" w:hAnsi="Marianne Light" w:eastAsia="Times New Roman" w:cs="Arial"/>
          <w:i/>
          <w:kern w:val="28"/>
          <w:sz w:val="18"/>
          <w:szCs w:val="20"/>
          <w:lang w:eastAsia="fr-FR"/>
          <w14:ligatures w14:val="standard"/>
          <w14:cntxtAlts/>
        </w:rPr>
        <w:t xml:space="preserve"> L’étude de faisabilité vise à </w:t>
      </w:r>
      <w:r w:rsidRPr="004D74C1">
        <w:rPr>
          <w:rFonts w:ascii="Marianne Light" w:hAnsi="Marianne Light" w:eastAsia="Times New Roman" w:cs="Arial"/>
          <w:i/>
          <w:kern w:val="28"/>
          <w:sz w:val="18"/>
          <w:szCs w:val="20"/>
          <w:lang w:eastAsia="fr-FR"/>
          <w14:ligatures w14:val="standard"/>
          <w14:cntxtAlts/>
        </w:rPr>
        <w:t xml:space="preserve"> ….</w:t>
      </w:r>
    </w:p>
    <w:p w:rsidRPr="004D74C1" w:rsidR="00930297" w:rsidP="004D74C1" w:rsidRDefault="00930297" w14:paraId="17AE7E4E" w14:textId="77777777">
      <w:pPr>
        <w:keepNext/>
        <w:keepLines/>
        <w:spacing w:before="360" w:after="120" w:line="240" w:lineRule="auto"/>
        <w:outlineLvl w:val="1"/>
        <w:rPr>
          <w:rFonts w:ascii="Marianne Light" w:hAnsi="Marianne Light" w:eastAsia="Times New Roman" w:cs="Arial"/>
          <w:b/>
          <w:sz w:val="28"/>
          <w:szCs w:val="28"/>
          <w:lang w:eastAsia="fr-FR"/>
        </w:rPr>
      </w:pPr>
      <w:r w:rsidRPr="004D74C1">
        <w:rPr>
          <w:rFonts w:ascii="Marianne Light" w:hAnsi="Marianne Light" w:eastAsia="Times New Roman" w:cs="Arial"/>
          <w:b/>
          <w:sz w:val="28"/>
          <w:szCs w:val="28"/>
          <w:lang w:eastAsia="fr-FR"/>
        </w:rPr>
        <w:t xml:space="preserve">Le coût total puis le détail des dépenses </w:t>
      </w:r>
    </w:p>
    <w:p w:rsidRPr="004D74C1" w:rsidR="00930297" w:rsidP="00930297" w:rsidRDefault="00930297" w14:paraId="1C304251" w14:textId="77777777">
      <w:pPr>
        <w:spacing w:after="120" w:line="285" w:lineRule="auto"/>
        <w:jc w:val="both"/>
        <w:rPr>
          <w:rFonts w:ascii="Marianne Light" w:hAnsi="Marianne Light" w:eastAsia="Times New Roman" w:cs="Arial"/>
          <w:kern w:val="28"/>
          <w:sz w:val="18"/>
          <w:szCs w:val="20"/>
          <w:lang w:eastAsia="fr-FR"/>
          <w14:ligatures w14:val="standard"/>
          <w14:cntxtAlts/>
        </w:rPr>
      </w:pPr>
      <w:r w:rsidRPr="004D74C1">
        <w:rPr>
          <w:rFonts w:ascii="Marianne Light" w:hAnsi="Marianne Light" w:eastAsia="Times New Roman" w:cs="Arial"/>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rsidRPr="004D74C1" w:rsidR="00930297" w:rsidP="00930297" w:rsidRDefault="00930297" w14:paraId="026CEEF4" w14:textId="77777777">
      <w:pPr>
        <w:spacing w:after="120" w:line="285" w:lineRule="auto"/>
        <w:jc w:val="both"/>
        <w:rPr>
          <w:rFonts w:ascii="Marianne Light" w:hAnsi="Marianne Light" w:eastAsia="Times New Roman" w:cs="Arial"/>
          <w:kern w:val="28"/>
          <w:sz w:val="18"/>
          <w:szCs w:val="20"/>
          <w:lang w:eastAsia="fr-FR"/>
          <w14:ligatures w14:val="standard"/>
          <w14:cntxtAlts/>
        </w:rPr>
      </w:pPr>
      <w:r w:rsidRPr="004D74C1">
        <w:rPr>
          <w:rFonts w:ascii="Marianne Light" w:hAnsi="Marianne Light" w:eastAsia="Times New Roman" w:cs="Arial"/>
          <w:kern w:val="28"/>
          <w:sz w:val="18"/>
          <w:szCs w:val="20"/>
          <w:lang w:eastAsia="fr-FR"/>
          <w14:ligatures w14:val="standard"/>
          <w14:cntxtAlts/>
        </w:rPr>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w:t>
      </w:r>
      <w:r w:rsidRPr="004D74C1">
        <w:rPr>
          <w:rFonts w:ascii="Marianne Light" w:hAnsi="Marianne Light" w:eastAsia="Times New Roman" w:cs="Arial"/>
          <w:kern w:val="28"/>
          <w:sz w:val="18"/>
          <w:szCs w:val="20"/>
          <w:lang w:eastAsia="fr-FR"/>
          <w14:ligatures w14:val="standard"/>
          <w14:cntxtAlts/>
        </w:rPr>
        <w:lastRenderedPageBreak/>
        <w:t>de préciser également les unités d’œuvre en indiquant soit le nb d’ETPT (Equivalent Temps Plein Travaillé), soit le nombre de jour, la qualification du personnel et le coût journalier de ce personnel (exemple</w:t>
      </w:r>
      <w:r w:rsidRPr="004D74C1">
        <w:rPr>
          <w:rFonts w:ascii="Calibri" w:hAnsi="Calibri" w:eastAsia="Times New Roman" w:cs="Calibri"/>
          <w:kern w:val="28"/>
          <w:sz w:val="18"/>
          <w:szCs w:val="20"/>
          <w:lang w:eastAsia="fr-FR"/>
          <w14:ligatures w14:val="standard"/>
          <w14:cntxtAlts/>
        </w:rPr>
        <w:t> </w:t>
      </w:r>
      <w:r w:rsidRPr="004D74C1">
        <w:rPr>
          <w:rFonts w:ascii="Marianne Light" w:hAnsi="Marianne Light" w:eastAsia="Times New Roman" w:cs="Arial"/>
          <w:kern w:val="28"/>
          <w:sz w:val="18"/>
          <w:szCs w:val="20"/>
          <w:lang w:eastAsia="fr-FR"/>
          <w14:ligatures w14:val="standard"/>
          <w14:cntxtAlts/>
        </w:rPr>
        <w:t>: 1 ETPT ou 10 jours ingénieur à 400€ par jour). Des détails plus précis sur vos dépenses peuvent également être précisés dans ce champ libre.</w:t>
      </w:r>
    </w:p>
    <w:p w:rsidRPr="004D74C1" w:rsidR="00930297" w:rsidP="00930297" w:rsidRDefault="00930297" w14:paraId="2817ABBB" w14:textId="77777777">
      <w:pPr>
        <w:spacing w:after="120" w:line="285" w:lineRule="auto"/>
        <w:jc w:val="both"/>
        <w:rPr>
          <w:rFonts w:ascii="Marianne Light" w:hAnsi="Marianne Light" w:eastAsia="Times New Roman" w:cs="Arial"/>
          <w:kern w:val="28"/>
          <w:sz w:val="18"/>
          <w:szCs w:val="20"/>
          <w:lang w:eastAsia="fr-FR"/>
          <w14:ligatures w14:val="standard"/>
          <w14:cntxtAlts/>
        </w:rPr>
      </w:pPr>
      <w:r w:rsidRPr="004D74C1">
        <w:rPr>
          <w:rFonts w:ascii="Marianne Light" w:hAnsi="Marianne Light" w:eastAsia="Times New Roman" w:cs="Arial"/>
          <w:kern w:val="28"/>
          <w:sz w:val="18"/>
          <w:szCs w:val="20"/>
          <w:lang w:eastAsia="fr-FR"/>
          <w14:ligatures w14:val="standard"/>
          <w14:cntxtAlts/>
        </w:rPr>
        <w:t>Seuls les champs qui vous concernent sont à saisir.</w:t>
      </w:r>
    </w:p>
    <w:p w:rsidRPr="004D74C1" w:rsidR="00930297" w:rsidP="00930297" w:rsidRDefault="00930297" w14:paraId="2F23FB68" w14:textId="77777777">
      <w:pPr>
        <w:spacing w:after="120" w:line="285" w:lineRule="auto"/>
        <w:jc w:val="both"/>
        <w:rPr>
          <w:rFonts w:ascii="Marianne Light" w:hAnsi="Marianne Light" w:eastAsia="Times New Roman" w:cs="Arial"/>
          <w:kern w:val="28"/>
          <w:sz w:val="18"/>
          <w:szCs w:val="20"/>
          <w:lang w:eastAsia="fr-FR"/>
          <w14:ligatures w14:val="standard"/>
          <w14:cntxtAlts/>
        </w:rPr>
      </w:pPr>
      <w:r w:rsidRPr="004D74C1">
        <w:rPr>
          <w:rFonts w:ascii="Marianne Light" w:hAnsi="Marianne Light" w:eastAsia="Times New Roman" w:cs="Arial"/>
          <w:kern w:val="28"/>
          <w:sz w:val="18"/>
          <w:szCs w:val="20"/>
          <w:lang w:eastAsia="fr-FR"/>
          <w14:ligatures w14:val="standard"/>
          <w14:cntxtAlts/>
        </w:rPr>
        <w:t>Nota</w:t>
      </w:r>
      <w:r w:rsidRPr="004D74C1">
        <w:rPr>
          <w:rFonts w:ascii="Calibri" w:hAnsi="Calibri" w:eastAsia="Times New Roman" w:cs="Calibri"/>
          <w:kern w:val="28"/>
          <w:sz w:val="18"/>
          <w:szCs w:val="20"/>
          <w:lang w:eastAsia="fr-FR"/>
          <w14:ligatures w14:val="standard"/>
          <w14:cntxtAlts/>
        </w:rPr>
        <w:t> </w:t>
      </w:r>
      <w:r w:rsidRPr="004D74C1">
        <w:rPr>
          <w:rFonts w:ascii="Marianne Light" w:hAnsi="Marianne Light" w:eastAsia="Times New Roman" w:cs="Arial"/>
          <w:kern w:val="28"/>
          <w:sz w:val="18"/>
          <w:szCs w:val="20"/>
          <w:lang w:eastAsia="fr-FR"/>
          <w14:ligatures w14:val="standard"/>
          <w14:cntxtAlts/>
        </w:rPr>
        <w:t>: certaines d</w:t>
      </w:r>
      <w:r w:rsidRPr="004D74C1">
        <w:rPr>
          <w:rFonts w:ascii="Marianne Light" w:hAnsi="Marianne Light" w:eastAsia="Times New Roman" w:cs="Marianne Light"/>
          <w:kern w:val="28"/>
          <w:sz w:val="18"/>
          <w:szCs w:val="20"/>
          <w:lang w:eastAsia="fr-FR"/>
          <w14:ligatures w14:val="standard"/>
          <w14:cntxtAlts/>
        </w:rPr>
        <w:t>é</w:t>
      </w:r>
      <w:r w:rsidRPr="004D74C1">
        <w:rPr>
          <w:rFonts w:ascii="Marianne Light" w:hAnsi="Marianne Light" w:eastAsia="Times New Roman" w:cs="Arial"/>
          <w:kern w:val="28"/>
          <w:sz w:val="18"/>
          <w:szCs w:val="20"/>
          <w:lang w:eastAsia="fr-FR"/>
          <w14:ligatures w14:val="standard"/>
          <w14:cntxtAlts/>
        </w:rPr>
        <w:t xml:space="preserve">penses de votre projet peuvent ne pas </w:t>
      </w:r>
      <w:r w:rsidRPr="004D74C1">
        <w:rPr>
          <w:rFonts w:ascii="Marianne Light" w:hAnsi="Marianne Light" w:eastAsia="Times New Roman" w:cs="Marianne Light"/>
          <w:kern w:val="28"/>
          <w:sz w:val="18"/>
          <w:szCs w:val="20"/>
          <w:lang w:eastAsia="fr-FR"/>
          <w14:ligatures w14:val="standard"/>
          <w14:cntxtAlts/>
        </w:rPr>
        <w:t>ê</w:t>
      </w:r>
      <w:r w:rsidRPr="004D74C1">
        <w:rPr>
          <w:rFonts w:ascii="Marianne Light" w:hAnsi="Marianne Light" w:eastAsia="Times New Roman" w:cs="Arial"/>
          <w:kern w:val="28"/>
          <w:sz w:val="18"/>
          <w:szCs w:val="20"/>
          <w:lang w:eastAsia="fr-FR"/>
          <w14:ligatures w14:val="standard"/>
          <w14:cntxtAlts/>
        </w:rPr>
        <w:t xml:space="preserve">tre </w:t>
      </w:r>
      <w:r w:rsidRPr="004D74C1">
        <w:rPr>
          <w:rFonts w:ascii="Marianne Light" w:hAnsi="Marianne Light" w:eastAsia="Times New Roman" w:cs="Marianne Light"/>
          <w:kern w:val="28"/>
          <w:sz w:val="18"/>
          <w:szCs w:val="20"/>
          <w:lang w:eastAsia="fr-FR"/>
          <w14:ligatures w14:val="standard"/>
          <w14:cntxtAlts/>
        </w:rPr>
        <w:t>é</w:t>
      </w:r>
      <w:r w:rsidRPr="004D74C1">
        <w:rPr>
          <w:rFonts w:ascii="Marianne Light" w:hAnsi="Marianne Light" w:eastAsia="Times New Roman" w:cs="Arial"/>
          <w:kern w:val="28"/>
          <w:sz w:val="18"/>
          <w:szCs w:val="20"/>
          <w:lang w:eastAsia="fr-FR"/>
          <w14:ligatures w14:val="standard"/>
          <w14:cntxtAlts/>
        </w:rPr>
        <w:t>ligibles aux aides ADEME.</w:t>
      </w:r>
    </w:p>
    <w:p w:rsidRPr="004D74C1" w:rsidR="00930297" w:rsidP="004D74C1" w:rsidRDefault="00930297" w14:paraId="1270806D" w14:textId="77777777">
      <w:pPr>
        <w:keepNext/>
        <w:keepLines/>
        <w:spacing w:before="360" w:after="120" w:line="240" w:lineRule="auto"/>
        <w:outlineLvl w:val="1"/>
        <w:rPr>
          <w:rFonts w:ascii="Marianne Light" w:hAnsi="Marianne Light" w:eastAsia="Times New Roman" w:cs="Arial"/>
          <w:b/>
          <w:sz w:val="28"/>
          <w:szCs w:val="28"/>
          <w:lang w:eastAsia="fr-FR"/>
        </w:rPr>
      </w:pPr>
      <w:r w:rsidRPr="004D74C1">
        <w:rPr>
          <w:rFonts w:ascii="Marianne Light" w:hAnsi="Marianne Light" w:eastAsia="Times New Roman" w:cs="Arial"/>
          <w:b/>
          <w:sz w:val="28"/>
          <w:szCs w:val="28"/>
          <w:lang w:eastAsia="fr-FR"/>
        </w:rPr>
        <w:t xml:space="preserve">Les documents que vous devez fournir pour l’instruction </w:t>
      </w:r>
    </w:p>
    <w:p w:rsidRPr="004D74C1" w:rsidR="00930297" w:rsidP="00930297" w:rsidRDefault="00930297" w14:paraId="00FB9F8E" w14:textId="77777777">
      <w:pPr>
        <w:spacing w:after="120" w:line="285" w:lineRule="auto"/>
        <w:jc w:val="both"/>
        <w:rPr>
          <w:rFonts w:ascii="Marianne Light" w:hAnsi="Marianne Light" w:eastAsia="Times New Roman" w:cs="Arial"/>
          <w:kern w:val="28"/>
          <w:sz w:val="18"/>
          <w:szCs w:val="20"/>
          <w:lang w:eastAsia="fr-FR"/>
          <w14:ligatures w14:val="standard"/>
          <w14:cntxtAlts/>
        </w:rPr>
      </w:pPr>
      <w:r w:rsidRPr="004D74C1">
        <w:rPr>
          <w:rFonts w:ascii="Marianne Light" w:hAnsi="Marianne Light" w:eastAsia="Times New Roman" w:cs="Arial"/>
          <w:kern w:val="28"/>
          <w:sz w:val="18"/>
          <w:szCs w:val="20"/>
          <w:lang w:eastAsia="fr-FR"/>
          <w14:ligatures w14:val="standard"/>
          <w14:cntxtAlts/>
        </w:rPr>
        <w:t>Vous devez fournir sur AGIR les documents suivants (le nom de fichier ne doit pas comporter plus de 100 caractères, espaces compris)</w:t>
      </w:r>
      <w:r w:rsidRPr="004D74C1">
        <w:rPr>
          <w:rFonts w:ascii="Calibri" w:hAnsi="Calibri" w:eastAsia="Times New Roman" w:cs="Calibri"/>
          <w:kern w:val="28"/>
          <w:sz w:val="18"/>
          <w:szCs w:val="20"/>
          <w:lang w:eastAsia="fr-FR"/>
          <w14:ligatures w14:val="standard"/>
          <w14:cntxtAlts/>
        </w:rPr>
        <w:t> </w:t>
      </w:r>
      <w:r w:rsidRPr="004D74C1">
        <w:rPr>
          <w:rFonts w:ascii="Marianne Light" w:hAnsi="Marianne Light" w:eastAsia="Times New Roman" w:cs="Arial"/>
          <w:kern w:val="28"/>
          <w:sz w:val="18"/>
          <w:szCs w:val="20"/>
          <w:lang w:eastAsia="fr-FR"/>
          <w14:ligatures w14:val="standard"/>
          <w14:cntxtAlts/>
        </w:rPr>
        <w:t>:</w:t>
      </w:r>
    </w:p>
    <w:p w:rsidRPr="004D74C1" w:rsidR="005D04C6" w:rsidP="005D04C6" w:rsidRDefault="005D04C6" w14:paraId="51CCF7FA" w14:textId="3821D66C">
      <w:pPr>
        <w:pStyle w:val="Paragraphedeliste"/>
        <w:numPr>
          <w:ilvl w:val="0"/>
          <w:numId w:val="27"/>
        </w:numPr>
        <w:rPr>
          <w:rFonts w:ascii="Marianne Light" w:hAnsi="Marianne Light" w:eastAsia="Calibri" w:cs="Times New Roman"/>
          <w:sz w:val="18"/>
          <w:szCs w:val="18"/>
          <w:lang w:eastAsia="fr-FR"/>
        </w:rPr>
      </w:pPr>
      <w:r w:rsidRPr="004D74C1">
        <w:rPr>
          <w:rFonts w:ascii="Marianne Light" w:hAnsi="Marianne Light" w:eastAsia="Calibri" w:cs="Times New Roman"/>
          <w:sz w:val="18"/>
          <w:szCs w:val="18"/>
          <w:lang w:eastAsia="fr-FR"/>
        </w:rPr>
        <w:t>La proposition technique et financière du bureau d’étude le cas échéant</w:t>
      </w:r>
    </w:p>
    <w:p w:rsidRPr="004D74C1" w:rsidR="005D04C6" w:rsidP="005D04C6" w:rsidRDefault="005D04C6" w14:paraId="3F521BD8" w14:textId="77777777">
      <w:pPr>
        <w:pStyle w:val="Paragraphedeliste"/>
        <w:numPr>
          <w:ilvl w:val="0"/>
          <w:numId w:val="27"/>
        </w:numPr>
        <w:rPr>
          <w:rFonts w:ascii="Marianne Light" w:hAnsi="Marianne Light" w:eastAsia="Calibri" w:cs="Times New Roman"/>
          <w:sz w:val="18"/>
          <w:szCs w:val="18"/>
          <w:lang w:eastAsia="fr-FR"/>
        </w:rPr>
      </w:pPr>
      <w:r w:rsidRPr="004D74C1">
        <w:rPr>
          <w:rFonts w:ascii="Marianne Light" w:hAnsi="Marianne Light" w:eastAsia="Calibri" w:cs="Times New Roman"/>
          <w:sz w:val="18"/>
          <w:szCs w:val="18"/>
          <w:lang w:eastAsia="fr-FR"/>
        </w:rPr>
        <w:t xml:space="preserve">Les documents demandés dans la liste des pièces à joindre du dispositif d’aide de la plateforme AGIR. </w:t>
      </w:r>
    </w:p>
    <w:p w:rsidRPr="004D74C1" w:rsidR="005D04C6" w:rsidP="005D04C6" w:rsidRDefault="005D04C6" w14:paraId="4C030822" w14:textId="77777777">
      <w:pPr>
        <w:pStyle w:val="Paragraphedeliste"/>
        <w:numPr>
          <w:ilvl w:val="0"/>
          <w:numId w:val="27"/>
        </w:numPr>
        <w:rPr>
          <w:rFonts w:ascii="Marianne Light" w:hAnsi="Marianne Light" w:eastAsia="Calibri" w:cs="Times New Roman"/>
          <w:sz w:val="18"/>
          <w:szCs w:val="18"/>
          <w:lang w:eastAsia="fr-FR"/>
        </w:rPr>
      </w:pPr>
      <w:r w:rsidRPr="004D74C1">
        <w:rPr>
          <w:rFonts w:ascii="Marianne Light" w:hAnsi="Marianne Light" w:eastAsia="Calibri" w:cs="Times New Roman"/>
          <w:sz w:val="18"/>
          <w:szCs w:val="18"/>
          <w:lang w:eastAsia="fr-FR"/>
        </w:rPr>
        <w:t>Les documents, à la convenance du porteur de projet, illustrant et argumentant sa demande.</w:t>
      </w:r>
    </w:p>
    <w:p w:rsidRPr="004D74C1" w:rsidR="00930297" w:rsidP="00930297" w:rsidRDefault="00930297" w14:paraId="3CB980CC" w14:textId="77777777">
      <w:pPr>
        <w:ind w:left="720" w:hanging="360"/>
        <w:contextualSpacing/>
        <w:rPr>
          <w:rFonts w:ascii="Marianne Light" w:hAnsi="Marianne Light" w:eastAsia="Calibri" w:cs="Times New Roman"/>
          <w:sz w:val="18"/>
          <w:szCs w:val="18"/>
          <w:lang w:eastAsia="fr-FR"/>
        </w:rPr>
      </w:pPr>
    </w:p>
    <w:p w:rsidRPr="004D74C1" w:rsidR="00930297" w:rsidP="00930297" w:rsidRDefault="00930297" w14:paraId="338EF876" w14:textId="77777777">
      <w:pPr>
        <w:contextualSpacing/>
        <w:rPr>
          <w:rFonts w:ascii="Marianne Light" w:hAnsi="Marianne Light" w:eastAsia="Calibri" w:cs="Times New Roman"/>
          <w:sz w:val="18"/>
          <w:szCs w:val="18"/>
          <w:lang w:eastAsia="fr-FR"/>
        </w:rPr>
      </w:pPr>
      <w:r w:rsidRPr="004D74C1">
        <w:rPr>
          <w:rFonts w:ascii="Marianne Light" w:hAnsi="Marianne Light" w:eastAsia="Calibri" w:cs="Times New Roman"/>
          <w:sz w:val="18"/>
          <w:szCs w:val="18"/>
          <w:lang w:eastAsia="fr-FR"/>
        </w:rPr>
        <w:t>Il est conseillé de compresser les fichiers, d’une taille importante, avant leur intégration dans votre demande d’aide dématérialisée et de donner un nom de fichier court.</w:t>
      </w:r>
    </w:p>
    <w:p w:rsidRPr="004D74C1" w:rsidR="00930297" w:rsidP="00930297" w:rsidRDefault="00930297" w14:paraId="0EDEA55B" w14:textId="77777777">
      <w:pPr>
        <w:spacing w:after="120" w:line="285" w:lineRule="auto"/>
        <w:rPr>
          <w:rFonts w:ascii="Marianne Light" w:hAnsi="Marianne Light" w:eastAsia="Times New Roman" w:cs="Times New Roman"/>
          <w:kern w:val="28"/>
          <w:sz w:val="20"/>
          <w:szCs w:val="20"/>
          <w:lang w:eastAsia="fr-FR"/>
          <w14:ligatures w14:val="standard"/>
          <w14:cntxtAlts/>
        </w:rPr>
      </w:pPr>
    </w:p>
    <w:p w:rsidRPr="004D74C1" w:rsidR="00930297" w:rsidP="004D74C1" w:rsidRDefault="00930297" w14:paraId="0E7A4969" w14:textId="77777777">
      <w:pPr>
        <w:keepNext/>
        <w:keepLines/>
        <w:numPr>
          <w:ilvl w:val="0"/>
          <w:numId w:val="13"/>
        </w:numPr>
        <w:pBdr>
          <w:bottom w:val="single" w:color="auto" w:sz="12" w:space="1"/>
        </w:pBdr>
        <w:spacing w:after="240" w:line="240" w:lineRule="auto"/>
        <w:ind w:left="360"/>
        <w:jc w:val="both"/>
        <w:outlineLvl w:val="0"/>
        <w:rPr>
          <w:rFonts w:ascii="Marianne" w:hAnsi="Marianne" w:eastAsia="Times New Roman" w:cs="Arial"/>
          <w:b/>
          <w:caps/>
          <w:sz w:val="32"/>
          <w:szCs w:val="28"/>
          <w:u w:val="single"/>
          <w:lang w:eastAsia="fr-FR"/>
        </w:rPr>
      </w:pPr>
      <w:r w:rsidRPr="004D74C1">
        <w:rPr>
          <w:rFonts w:ascii="Marianne" w:hAnsi="Marianne" w:eastAsia="Times New Roman" w:cs="Arial"/>
          <w:b/>
          <w:caps/>
          <w:sz w:val="32"/>
          <w:szCs w:val="28"/>
          <w:lang w:eastAsia="fr-FR"/>
        </w:rPr>
        <w:t>En savoir plus</w:t>
      </w:r>
    </w:p>
    <w:p w:rsidRPr="004D74C1" w:rsidR="000B2A12" w:rsidP="000B2A12" w:rsidRDefault="00000000" w14:paraId="77663207" w14:textId="77777777">
      <w:pPr>
        <w:rPr>
          <w:rFonts w:ascii="Marianne Light" w:hAnsi="Marianne Light" w:cs="Arial"/>
          <w:sz w:val="18"/>
          <w:szCs w:val="18"/>
        </w:rPr>
      </w:pPr>
      <w:hyperlink w:history="1" r:id="rId15">
        <w:r w:rsidRPr="004D74C1" w:rsidR="000B2A12">
          <w:rPr>
            <w:rStyle w:val="Lienhypertexte"/>
            <w:rFonts w:ascii="Marianne Light" w:hAnsi="Marianne Light" w:cs="Arial"/>
            <w:sz w:val="18"/>
            <w:szCs w:val="18"/>
          </w:rPr>
          <w:t>Rubrique méthanisation du site ADEME</w:t>
        </w:r>
      </w:hyperlink>
    </w:p>
    <w:p w:rsidRPr="004D74C1" w:rsidR="000B2A12" w:rsidP="000B2A12" w:rsidRDefault="00000000" w14:paraId="269A3ED7" w14:textId="77777777">
      <w:pPr>
        <w:rPr>
          <w:rFonts w:ascii="Marianne Light" w:hAnsi="Marianne Light" w:cs="Arial"/>
          <w:sz w:val="18"/>
          <w:szCs w:val="18"/>
        </w:rPr>
      </w:pPr>
      <w:hyperlink w:history="1" r:id="rId16">
        <w:r w:rsidRPr="004D74C1" w:rsidR="000B2A12">
          <w:rPr>
            <w:rStyle w:val="Lienhypertexte"/>
            <w:rFonts w:ascii="Marianne Light" w:hAnsi="Marianne Light" w:cs="Arial"/>
            <w:sz w:val="18"/>
            <w:szCs w:val="18"/>
          </w:rPr>
          <w:t>Site DIAGADEME</w:t>
        </w:r>
      </w:hyperlink>
    </w:p>
    <w:p w:rsidRPr="004D74C1" w:rsidR="000B2A12" w:rsidP="000B2A12" w:rsidRDefault="00000000" w14:paraId="0669812C" w14:textId="77777777">
      <w:pPr>
        <w:rPr>
          <w:rFonts w:ascii="Marianne Light" w:hAnsi="Marianne Light" w:cs="Arial"/>
          <w:sz w:val="18"/>
          <w:szCs w:val="18"/>
        </w:rPr>
      </w:pPr>
      <w:hyperlink w:history="1" r:id="rId17">
        <w:r w:rsidRPr="004D74C1" w:rsidR="000B2A12">
          <w:rPr>
            <w:rStyle w:val="Lienhypertexte"/>
            <w:rFonts w:ascii="Marianne Light" w:hAnsi="Marianne Light" w:cs="Arial"/>
            <w:sz w:val="18"/>
            <w:szCs w:val="18"/>
          </w:rPr>
          <w:t>Rubrique biodéchets du site OPTIGEDE</w:t>
        </w:r>
      </w:hyperlink>
      <w:r w:rsidRPr="004D74C1" w:rsidR="000B2A12">
        <w:rPr>
          <w:rFonts w:ascii="Marianne Light" w:hAnsi="Marianne Light" w:cs="Arial"/>
          <w:sz w:val="18"/>
          <w:szCs w:val="18"/>
        </w:rPr>
        <w:t xml:space="preserve"> </w:t>
      </w:r>
    </w:p>
    <w:p w:rsidRPr="000B3364" w:rsidR="000B2A12" w:rsidP="000B2A12" w:rsidRDefault="000B3364" w14:paraId="188D17E7" w14:textId="25181837">
      <w:pPr>
        <w:rPr>
          <w:rStyle w:val="Lienhypertexte"/>
          <w:rFonts w:ascii="Marianne Light" w:hAnsi="Marianne Light" w:cs="Arial"/>
          <w:sz w:val="18"/>
          <w:szCs w:val="18"/>
        </w:rPr>
      </w:pPr>
      <w:r>
        <w:rPr>
          <w:rFonts w:ascii="Marianne Light" w:hAnsi="Marianne Light" w:cs="Arial"/>
          <w:sz w:val="18"/>
          <w:szCs w:val="18"/>
        </w:rPr>
        <w:fldChar w:fldCharType="begin"/>
      </w:r>
      <w:r>
        <w:rPr>
          <w:rFonts w:ascii="Marianne Light" w:hAnsi="Marianne Light" w:cs="Arial"/>
          <w:sz w:val="18"/>
          <w:szCs w:val="18"/>
        </w:rPr>
        <w:instrText xml:space="preserve"> HYPERLINK "https://librairie.ademe.fr/recherche?controller=search&amp;orderby=position&amp;orderway=desc&amp;search_query=m%C3%A9thanisation&amp;submit_search=" </w:instrText>
      </w:r>
      <w:r>
        <w:rPr>
          <w:rFonts w:ascii="Marianne Light" w:hAnsi="Marianne Light" w:cs="Arial"/>
          <w:sz w:val="18"/>
          <w:szCs w:val="18"/>
        </w:rPr>
      </w:r>
      <w:r>
        <w:rPr>
          <w:rFonts w:ascii="Marianne Light" w:hAnsi="Marianne Light" w:cs="Arial"/>
          <w:sz w:val="18"/>
          <w:szCs w:val="18"/>
        </w:rPr>
        <w:fldChar w:fldCharType="separate"/>
      </w:r>
      <w:r w:rsidRPr="000B3364" w:rsidR="000B2A12">
        <w:rPr>
          <w:rStyle w:val="Lienhypertexte"/>
          <w:rFonts w:ascii="Marianne Light" w:hAnsi="Marianne Light" w:cs="Arial"/>
          <w:sz w:val="18"/>
          <w:szCs w:val="18"/>
        </w:rPr>
        <w:t>Fiches Ils l’ont fait</w:t>
      </w:r>
    </w:p>
    <w:p w:rsidRPr="004D74C1" w:rsidR="000B2A12" w:rsidP="000B2A12" w:rsidRDefault="000B3364" w14:paraId="77DAC51E" w14:textId="27BC4A04">
      <w:pPr>
        <w:pStyle w:val="Paragraphedeliste"/>
        <w:numPr>
          <w:ilvl w:val="0"/>
          <w:numId w:val="31"/>
        </w:numPr>
        <w:rPr>
          <w:rFonts w:ascii="Marianne Light" w:hAnsi="Marianne Light" w:cs="Arial"/>
          <w:color w:val="2C2C2C"/>
          <w:sz w:val="18"/>
          <w:szCs w:val="18"/>
        </w:rPr>
      </w:pPr>
      <w:r>
        <w:rPr>
          <w:rFonts w:ascii="Marianne Light" w:hAnsi="Marianne Light" w:cs="Arial"/>
          <w:sz w:val="18"/>
          <w:szCs w:val="18"/>
        </w:rPr>
        <w:fldChar w:fldCharType="end"/>
      </w:r>
      <w:hyperlink w:history="1" r:id="rId18">
        <w:r w:rsidRPr="004D74C1" w:rsidR="000B2A12">
          <w:rPr>
            <w:rStyle w:val="Lienhypertexte"/>
            <w:rFonts w:ascii="Marianne Light" w:hAnsi="Marianne Light" w:cs="Arial"/>
            <w:color w:val="2C2C2C"/>
            <w:sz w:val="18"/>
            <w:szCs w:val="18"/>
            <w:u w:val="none"/>
          </w:rPr>
          <w:t>Méthanisation des vinasses d'une sucrerie</w:t>
        </w:r>
      </w:hyperlink>
    </w:p>
    <w:p w:rsidRPr="004D74C1" w:rsidR="000B2A12" w:rsidP="000B2A12" w:rsidRDefault="00000000" w14:paraId="1EC905B0" w14:textId="77777777">
      <w:pPr>
        <w:pStyle w:val="Paragraphedeliste"/>
        <w:numPr>
          <w:ilvl w:val="0"/>
          <w:numId w:val="31"/>
        </w:numPr>
        <w:rPr>
          <w:rFonts w:ascii="Marianne Light" w:hAnsi="Marianne Light" w:cs="Arial"/>
          <w:color w:val="2C2C2C"/>
          <w:sz w:val="18"/>
          <w:szCs w:val="18"/>
        </w:rPr>
      </w:pPr>
      <w:hyperlink w:history="1" r:id="rId19">
        <w:r w:rsidRPr="004D74C1" w:rsidR="000B2A12">
          <w:rPr>
            <w:rStyle w:val="Lienhypertexte"/>
            <w:rFonts w:ascii="Marianne Light" w:hAnsi="Marianne Light" w:cs="Arial"/>
            <w:color w:val="2C2C2C"/>
            <w:sz w:val="18"/>
            <w:szCs w:val="18"/>
            <w:u w:val="none"/>
          </w:rPr>
          <w:t>Unité de</w:t>
        </w:r>
        <w:r w:rsidRPr="004D74C1" w:rsidR="000B2A12">
          <w:rPr>
            <w:rStyle w:val="Lienhypertexte"/>
            <w:rFonts w:ascii="Calibri" w:hAnsi="Calibri" w:cs="Calibri"/>
            <w:color w:val="2C2C2C"/>
            <w:sz w:val="18"/>
            <w:szCs w:val="18"/>
            <w:u w:val="none"/>
          </w:rPr>
          <w:t> </w:t>
        </w:r>
        <w:r w:rsidRPr="004D74C1" w:rsidR="000B2A12">
          <w:rPr>
            <w:rStyle w:val="lev"/>
            <w:rFonts w:ascii="Marianne Light" w:hAnsi="Marianne Light" w:cs="Arial"/>
            <w:color w:val="2C2C2C"/>
            <w:sz w:val="18"/>
            <w:szCs w:val="18"/>
          </w:rPr>
          <w:t>méthanisation</w:t>
        </w:r>
        <w:r w:rsidRPr="004D74C1" w:rsidR="000B2A12">
          <w:rPr>
            <w:rStyle w:val="Lienhypertexte"/>
            <w:rFonts w:ascii="Calibri" w:hAnsi="Calibri" w:cs="Calibri"/>
            <w:color w:val="2C2C2C"/>
            <w:sz w:val="18"/>
            <w:szCs w:val="18"/>
            <w:u w:val="none"/>
          </w:rPr>
          <w:t> </w:t>
        </w:r>
        <w:r w:rsidRPr="004D74C1" w:rsidR="000B2A12">
          <w:rPr>
            <w:rStyle w:val="Lienhypertexte"/>
            <w:rFonts w:ascii="Marianne Light" w:hAnsi="Marianne Light" w:cs="Arial"/>
            <w:color w:val="2C2C2C"/>
            <w:sz w:val="18"/>
            <w:szCs w:val="18"/>
            <w:u w:val="none"/>
          </w:rPr>
          <w:t>M</w:t>
        </w:r>
        <w:r w:rsidRPr="004D74C1" w:rsidR="000B2A12">
          <w:rPr>
            <w:rStyle w:val="Lienhypertexte"/>
            <w:rFonts w:ascii="Marianne Light" w:hAnsi="Marianne Light" w:cs="Marianne Light"/>
            <w:color w:val="2C2C2C"/>
            <w:sz w:val="18"/>
            <w:szCs w:val="18"/>
            <w:u w:val="none"/>
          </w:rPr>
          <w:t>é</w:t>
        </w:r>
        <w:r w:rsidRPr="004D74C1" w:rsidR="000B2A12">
          <w:rPr>
            <w:rStyle w:val="Lienhypertexte"/>
            <w:rFonts w:ascii="Marianne Light" w:hAnsi="Marianne Light" w:cs="Arial"/>
            <w:color w:val="2C2C2C"/>
            <w:sz w:val="18"/>
            <w:szCs w:val="18"/>
            <w:u w:val="none"/>
          </w:rPr>
          <w:t xml:space="preserve">thachrist </w:t>
        </w:r>
        <w:r w:rsidRPr="004D74C1" w:rsidR="000B2A12">
          <w:rPr>
            <w:rStyle w:val="Lienhypertexte"/>
            <w:rFonts w:ascii="Marianne Light" w:hAnsi="Marianne Light" w:cs="Marianne Light"/>
            <w:color w:val="2C2C2C"/>
            <w:sz w:val="18"/>
            <w:szCs w:val="18"/>
            <w:u w:val="none"/>
          </w:rPr>
          <w:t>à</w:t>
        </w:r>
        <w:r w:rsidRPr="004D74C1" w:rsidR="000B2A12">
          <w:rPr>
            <w:rStyle w:val="Lienhypertexte"/>
            <w:rFonts w:ascii="Marianne Light" w:hAnsi="Marianne Light" w:cs="Arial"/>
            <w:color w:val="2C2C2C"/>
            <w:sz w:val="18"/>
            <w:szCs w:val="18"/>
            <w:u w:val="none"/>
          </w:rPr>
          <w:t xml:space="preserve"> Woellenheim (67) ...</w:t>
        </w:r>
      </w:hyperlink>
    </w:p>
    <w:p w:rsidRPr="004D74C1" w:rsidR="000B2A12" w:rsidP="000B2A12" w:rsidRDefault="00000000" w14:paraId="20EBF918" w14:textId="77777777">
      <w:pPr>
        <w:pStyle w:val="Paragraphedeliste"/>
        <w:numPr>
          <w:ilvl w:val="0"/>
          <w:numId w:val="31"/>
        </w:numPr>
        <w:rPr>
          <w:rFonts w:ascii="Marianne Light" w:hAnsi="Marianne Light" w:cs="Arial"/>
          <w:color w:val="2C2C2C"/>
          <w:sz w:val="18"/>
          <w:szCs w:val="18"/>
        </w:rPr>
      </w:pPr>
      <w:hyperlink w:history="1" r:id="rId20">
        <w:r w:rsidRPr="004D74C1" w:rsidR="000B2A12">
          <w:rPr>
            <w:rStyle w:val="Lienhypertexte"/>
            <w:rFonts w:ascii="Marianne Light" w:hAnsi="Marianne Light" w:cs="Arial"/>
            <w:color w:val="2C2C2C"/>
            <w:sz w:val="18"/>
            <w:szCs w:val="18"/>
            <w:u w:val="none"/>
          </w:rPr>
          <w:t>Méthanisation et réseau de chaleur à Gaillon (27)</w:t>
        </w:r>
      </w:hyperlink>
    </w:p>
    <w:p w:rsidRPr="004D74C1" w:rsidR="000B2A12" w:rsidP="000B2A12" w:rsidRDefault="00000000" w14:paraId="17BFE47D" w14:textId="77777777">
      <w:pPr>
        <w:pStyle w:val="Paragraphedeliste"/>
        <w:numPr>
          <w:ilvl w:val="0"/>
          <w:numId w:val="31"/>
        </w:numPr>
        <w:rPr>
          <w:rStyle w:val="Lienhypertexte"/>
          <w:rFonts w:ascii="Marianne Light" w:hAnsi="Marianne Light" w:cs="Arial"/>
          <w:color w:val="2C2C2C"/>
          <w:sz w:val="18"/>
          <w:szCs w:val="18"/>
          <w:u w:val="none"/>
        </w:rPr>
      </w:pPr>
      <w:hyperlink w:history="1" r:id="rId21">
        <w:r w:rsidRPr="004D74C1" w:rsidR="000B2A12">
          <w:rPr>
            <w:rStyle w:val="Lienhypertexte"/>
            <w:rFonts w:ascii="Marianne Light" w:hAnsi="Marianne Light" w:cs="Arial"/>
            <w:color w:val="2C2C2C"/>
            <w:sz w:val="18"/>
            <w:szCs w:val="18"/>
            <w:u w:val="none"/>
          </w:rPr>
          <w:t>Unité de</w:t>
        </w:r>
        <w:r w:rsidRPr="004D74C1" w:rsidR="000B2A12">
          <w:rPr>
            <w:rStyle w:val="Lienhypertexte"/>
            <w:rFonts w:ascii="Calibri" w:hAnsi="Calibri" w:cs="Calibri"/>
            <w:color w:val="2C2C2C"/>
            <w:sz w:val="18"/>
            <w:szCs w:val="18"/>
            <w:u w:val="none"/>
          </w:rPr>
          <w:t> </w:t>
        </w:r>
        <w:r w:rsidRPr="004D74C1" w:rsidR="000B2A12">
          <w:rPr>
            <w:rStyle w:val="lev"/>
            <w:rFonts w:ascii="Marianne Light" w:hAnsi="Marianne Light" w:cs="Arial"/>
            <w:color w:val="2C2C2C"/>
            <w:sz w:val="18"/>
            <w:szCs w:val="18"/>
          </w:rPr>
          <w:t>méthanisation</w:t>
        </w:r>
        <w:r w:rsidRPr="004D74C1" w:rsidR="000B2A12">
          <w:rPr>
            <w:rStyle w:val="Lienhypertexte"/>
            <w:rFonts w:ascii="Calibri" w:hAnsi="Calibri" w:cs="Calibri"/>
            <w:color w:val="2C2C2C"/>
            <w:sz w:val="18"/>
            <w:szCs w:val="18"/>
            <w:u w:val="none"/>
          </w:rPr>
          <w:t> </w:t>
        </w:r>
        <w:r w:rsidRPr="004D74C1" w:rsidR="000B2A12">
          <w:rPr>
            <w:rStyle w:val="Lienhypertexte"/>
            <w:rFonts w:ascii="Marianne Light" w:hAnsi="Marianne Light" w:cs="Arial"/>
            <w:color w:val="2C2C2C"/>
            <w:sz w:val="18"/>
            <w:szCs w:val="18"/>
            <w:u w:val="none"/>
          </w:rPr>
          <w:t>au Zooparc de Beauval (41) ...</w:t>
        </w:r>
      </w:hyperlink>
    </w:p>
    <w:p w:rsidRPr="004D74C1" w:rsidR="000B2A12" w:rsidP="000B2A12" w:rsidRDefault="00000000" w14:paraId="37AD4FED" w14:textId="77777777">
      <w:pPr>
        <w:rPr>
          <w:rFonts w:ascii="Marianne Light" w:hAnsi="Marianne Light" w:cs="Arial"/>
          <w:sz w:val="18"/>
          <w:szCs w:val="18"/>
        </w:rPr>
      </w:pPr>
      <w:hyperlink w:history="1" r:id="rId22">
        <w:r w:rsidRPr="004D74C1" w:rsidR="000B2A12">
          <w:rPr>
            <w:rStyle w:val="Lienhypertexte"/>
            <w:rFonts w:ascii="Marianne Light" w:hAnsi="Marianne Light" w:cs="Arial"/>
            <w:sz w:val="18"/>
            <w:szCs w:val="18"/>
          </w:rPr>
          <w:t>Rubrique biogaz du site du ministère de la Transition Écologique et Solidaire</w:t>
        </w:r>
      </w:hyperlink>
    </w:p>
    <w:p w:rsidRPr="004D74C1" w:rsidR="000B2A12" w:rsidP="000B2A12" w:rsidRDefault="00000000" w14:paraId="0EDFF9A3" w14:textId="070734E0">
      <w:pPr>
        <w:rPr>
          <w:rFonts w:ascii="Marianne Light" w:hAnsi="Marianne Light" w:cs="Arial"/>
          <w:sz w:val="18"/>
          <w:szCs w:val="18"/>
        </w:rPr>
      </w:pPr>
      <w:hyperlink w:history="1" r:id="rId23">
        <w:r w:rsidRPr="004D74C1" w:rsidR="000B2A12">
          <w:rPr>
            <w:rStyle w:val="Lienhypertexte"/>
            <w:rFonts w:ascii="Marianne Light" w:hAnsi="Marianne Light" w:cs="Arial"/>
            <w:sz w:val="18"/>
            <w:szCs w:val="18"/>
          </w:rPr>
          <w:t>Club Biogaz</w:t>
        </w:r>
        <w:r w:rsidRPr="004D74C1" w:rsidR="000B2A12">
          <w:rPr>
            <w:rStyle w:val="Lienhypertexte"/>
            <w:rFonts w:ascii="Calibri" w:hAnsi="Calibri" w:cs="Calibri"/>
            <w:sz w:val="18"/>
            <w:szCs w:val="18"/>
          </w:rPr>
          <w:t> </w:t>
        </w:r>
        <w:r w:rsidRPr="004D74C1" w:rsidR="000B2A12">
          <w:rPr>
            <w:rStyle w:val="Lienhypertexte"/>
            <w:rFonts w:ascii="Marianne Light" w:hAnsi="Marianne Light" w:cs="Arial"/>
            <w:sz w:val="18"/>
            <w:szCs w:val="18"/>
          </w:rPr>
          <w:t>: pr</w:t>
        </w:r>
        <w:r w:rsidRPr="004D74C1" w:rsidR="000B2A12">
          <w:rPr>
            <w:rStyle w:val="Lienhypertexte"/>
            <w:rFonts w:ascii="Marianne Light" w:hAnsi="Marianne Light" w:cs="Marianne Light"/>
            <w:sz w:val="18"/>
            <w:szCs w:val="18"/>
          </w:rPr>
          <w:t>é</w:t>
        </w:r>
        <w:r w:rsidRPr="004D74C1" w:rsidR="000B2A12">
          <w:rPr>
            <w:rStyle w:val="Lienhypertexte"/>
            <w:rFonts w:ascii="Marianne Light" w:hAnsi="Marianne Light" w:cs="Arial"/>
            <w:sz w:val="18"/>
            <w:szCs w:val="18"/>
          </w:rPr>
          <w:t xml:space="preserve">sentation du dispositif </w:t>
        </w:r>
        <w:r w:rsidRPr="004D74C1" w:rsidR="000B2A12">
          <w:rPr>
            <w:rStyle w:val="Lienhypertexte"/>
            <w:rFonts w:ascii="Marianne Light" w:hAnsi="Marianne Light" w:cs="Marianne Light"/>
            <w:sz w:val="18"/>
            <w:szCs w:val="18"/>
          </w:rPr>
          <w:t>«</w:t>
        </w:r>
        <w:r w:rsidRPr="004D74C1" w:rsidR="000B2A12">
          <w:rPr>
            <w:rStyle w:val="Lienhypertexte"/>
            <w:rFonts w:ascii="Calibri" w:hAnsi="Calibri" w:cs="Calibri"/>
            <w:sz w:val="18"/>
            <w:szCs w:val="18"/>
          </w:rPr>
          <w:t> </w:t>
        </w:r>
        <w:r w:rsidRPr="004D74C1" w:rsidR="000B2A12">
          <w:rPr>
            <w:rStyle w:val="Lienhypertexte"/>
            <w:rFonts w:ascii="Marianne Light" w:hAnsi="Marianne Light" w:cs="Arial"/>
            <w:sz w:val="18"/>
            <w:szCs w:val="18"/>
          </w:rPr>
          <w:t>Qualimétha</w:t>
        </w:r>
      </w:hyperlink>
      <w:r w:rsidRPr="004D74C1" w:rsidR="000B2A12">
        <w:rPr>
          <w:rFonts w:ascii="Calibri" w:hAnsi="Calibri" w:cs="Calibri"/>
          <w:sz w:val="18"/>
          <w:szCs w:val="18"/>
        </w:rPr>
        <w:t> </w:t>
      </w:r>
      <w:r w:rsidRPr="004D74C1" w:rsidR="000B2A12">
        <w:rPr>
          <w:rFonts w:ascii="Marianne Light" w:hAnsi="Marianne Light" w:cs="Arial"/>
          <w:sz w:val="18"/>
          <w:szCs w:val="18"/>
        </w:rPr>
        <w:t>»</w:t>
      </w:r>
    </w:p>
    <w:p w:rsidRPr="004D74C1" w:rsidR="000B2A12" w:rsidP="000B2A12" w:rsidRDefault="00000000" w14:paraId="4178A114" w14:textId="77777777">
      <w:pPr>
        <w:rPr>
          <w:rFonts w:ascii="Marianne Light" w:hAnsi="Marianne Light" w:cs="Arial"/>
          <w:sz w:val="18"/>
          <w:szCs w:val="18"/>
        </w:rPr>
      </w:pPr>
      <w:hyperlink w:history="1" r:id="rId24">
        <w:r w:rsidRPr="004D74C1" w:rsidR="000B2A12">
          <w:rPr>
            <w:rStyle w:val="Lienhypertexte"/>
            <w:rFonts w:ascii="Marianne Light" w:hAnsi="Marianne Light" w:cs="Arial"/>
            <w:sz w:val="18"/>
            <w:szCs w:val="18"/>
          </w:rPr>
          <w:t>Association des agriculteurs et des méthaniseurs de France</w:t>
        </w:r>
      </w:hyperlink>
    </w:p>
    <w:p w:rsidRPr="004D74C1" w:rsidR="00930297" w:rsidP="00930297" w:rsidRDefault="00930297" w14:paraId="5AD27E58" w14:textId="1EBB0364">
      <w:pPr>
        <w:spacing w:after="120" w:line="240" w:lineRule="auto"/>
        <w:jc w:val="both"/>
        <w:rPr>
          <w:rFonts w:ascii="Marianne Light" w:hAnsi="Marianne Light" w:eastAsia="Times New Roman" w:cs="Arial"/>
          <w:color w:val="538135" w:themeColor="accent6" w:themeShade="BF"/>
          <w:kern w:val="28"/>
          <w:sz w:val="18"/>
          <w:szCs w:val="18"/>
          <w:lang w:eastAsia="fr-FR"/>
          <w14:ligatures w14:val="standard"/>
          <w14:cntxtAlts/>
        </w:rPr>
      </w:pPr>
    </w:p>
    <w:p w:rsidRPr="00086FAE" w:rsidR="00930297" w:rsidP="00930297" w:rsidRDefault="00930297" w14:paraId="5845DCC5" w14:textId="77777777">
      <w:pPr>
        <w:spacing w:after="120" w:line="240" w:lineRule="auto"/>
        <w:jc w:val="both"/>
        <w:rPr>
          <w:rFonts w:ascii="Marianne" w:hAnsi="Marianne" w:eastAsia="Times New Roman" w:cs="Arial"/>
          <w:color w:val="538135" w:themeColor="accent6" w:themeShade="BF"/>
          <w:kern w:val="28"/>
          <w:sz w:val="18"/>
          <w:szCs w:val="18"/>
          <w:lang w:eastAsia="fr-FR"/>
          <w14:ligatures w14:val="standard"/>
          <w14:cntxtAlts/>
        </w:rPr>
      </w:pPr>
      <w:r w:rsidRPr="00086FAE">
        <w:rPr>
          <w:rFonts w:ascii="Marianne" w:hAnsi="Marianne" w:eastAsia="Times New Roman" w:cs="Arial"/>
          <w:noProof/>
          <w:color w:val="538135" w:themeColor="accent6" w:themeShade="B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338663FC">
                <wp:simplePos x="0" y="0"/>
                <wp:positionH relativeFrom="margin">
                  <wp:align>left</wp:align>
                </wp:positionH>
                <wp:positionV relativeFrom="paragraph">
                  <wp:posOffset>330200</wp:posOffset>
                </wp:positionV>
                <wp:extent cx="5924550" cy="240030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400300"/>
                        </a:xfrm>
                        <a:prstGeom prst="rect">
                          <a:avLst/>
                        </a:prstGeom>
                        <a:solidFill>
                          <a:srgbClr val="FFFFFF"/>
                        </a:solidFill>
                        <a:ln w="9525">
                          <a:solidFill>
                            <a:srgbClr val="000000"/>
                          </a:solidFill>
                          <a:miter lim="800000"/>
                          <a:headEnd/>
                          <a:tailEnd/>
                        </a:ln>
                      </wps:spPr>
                      <wps:txbx>
                        <w:txbxContent>
                          <w:p w:rsidRPr="003171DC" w:rsidR="00930297" w:rsidP="00930297" w:rsidRDefault="00930297" w14:paraId="6DD07383" w14:textId="7777777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rsidRPr="003171DC" w:rsidR="00930297" w:rsidP="00930297" w:rsidRDefault="00930297" w14:paraId="70EC63B2" w14:textId="7777777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rsidRPr="003171DC" w:rsidR="00930297" w:rsidP="00930297" w:rsidRDefault="00930297" w14:paraId="37B98E4A" w14:textId="7777777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w:history="1" r:id="rId25">
                              <w:r w:rsidRPr="00930297">
                                <w:rPr>
                                  <w:rStyle w:val="Lienhypertexte"/>
                                  <w:rFonts w:ascii="Arial" w:hAnsi="Arial" w:eastAsia="Times New Roman"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0;margin-top:26pt;width:466.5pt;height:18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" w14:anchorId="0B335380">
                <v:textbox>
                  <w:txbxContent>
                    <w:p w:rsidRPr="003171DC" w:rsidR="00930297" w:rsidP="00930297" w:rsidRDefault="00930297" w14:paraId="6DD07383" w14:textId="7777777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rsidRPr="003171DC" w:rsidR="00930297" w:rsidP="00930297" w:rsidRDefault="00930297" w14:paraId="70EC63B2" w14:textId="7777777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rsidRPr="003171DC" w:rsidR="00930297" w:rsidP="00930297" w:rsidRDefault="00930297" w14:paraId="37B98E4A" w14:textId="7777777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w:history="1" r:id="rId26">
                        <w:r w:rsidRPr="00930297">
                          <w:rPr>
                            <w:rStyle w:val="Lienhypertexte"/>
                            <w:rFonts w:ascii="Arial" w:hAnsi="Arial" w:eastAsia="Times New Roman"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rsidRPr="00086FAE" w:rsidR="00076A4E" w:rsidP="00076A4E" w:rsidRDefault="00076A4E" w14:paraId="2996D107" w14:textId="77777777">
      <w:pPr>
        <w:spacing w:after="0"/>
        <w:jc w:val="both"/>
        <w:rPr>
          <w:rFonts w:ascii="Marianne" w:hAnsi="Marianne"/>
          <w:color w:val="538135" w:themeColor="accent6" w:themeShade="BF"/>
        </w:rPr>
      </w:pPr>
    </w:p>
    <w:sectPr w:rsidRPr="00086FAE" w:rsidR="00076A4E" w:rsidSect="007F2CF5">
      <w:footerReference w:type="default" r:id="rId27"/>
      <w:headerReference w:type="first" r:id="rId28"/>
      <w:pgSz w:w="11906" w:h="16838" w:orient="portrait"/>
      <w:pgMar w:top="1418" w:right="1418" w:bottom="90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547" w:rsidP="00283FDE" w:rsidRDefault="00F90547" w14:paraId="4D17330D" w14:textId="77777777">
      <w:pPr>
        <w:spacing w:after="0" w:line="240" w:lineRule="auto"/>
      </w:pPr>
      <w:r>
        <w:separator/>
      </w:r>
    </w:p>
  </w:endnote>
  <w:endnote w:type="continuationSeparator" w:id="0">
    <w:p w:rsidR="00F90547" w:rsidP="00283FDE" w:rsidRDefault="00F90547" w14:paraId="5A0F85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F2CF5" w:rsidP="007F2CF5" w:rsidRDefault="007F2CF5" w14:paraId="78816235" w14:textId="4F539D1C">
    <w:pPr>
      <w:pStyle w:val="Pieddepage"/>
      <w:jc w:val="right"/>
      <w:rPr>
        <w:rFonts w:ascii="Marianne" w:hAnsi="Marianne"/>
        <w:sz w:val="16"/>
        <w:szCs w:val="16"/>
      </w:rPr>
    </w:pPr>
    <w:r>
      <w:rPr>
        <w:rFonts w:ascii="Marianne Light" w:hAnsi="Marianne Light"/>
        <w:sz w:val="16"/>
        <w:szCs w:val="16"/>
      </w:rPr>
      <w:t>Etudes préalables à la construction d’une installation de méthanisation</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1165E9">
      <w:rPr>
        <w:rFonts w:ascii="Marianne" w:hAnsi="Marianne"/>
        <w:noProof/>
        <w:sz w:val="16"/>
        <w:szCs w:val="16"/>
      </w:rPr>
      <w:t>7</w:t>
    </w:r>
    <w:r w:rsidRPr="0038673F">
      <w:rPr>
        <w:rFonts w:ascii="Marianne" w:hAnsi="Marianne"/>
        <w:sz w:val="16"/>
        <w:szCs w:val="16"/>
      </w:rPr>
      <w:fldChar w:fldCharType="end"/>
    </w:r>
    <w:r w:rsidRPr="0038673F">
      <w:rPr>
        <w:rFonts w:ascii="Marianne" w:hAnsi="Marianne"/>
        <w:sz w:val="16"/>
        <w:szCs w:val="16"/>
      </w:rPr>
      <w:t xml:space="preserve"> I</w:t>
    </w:r>
  </w:p>
  <w:p w:rsidRPr="007F2CF5" w:rsidR="004D74C1" w:rsidP="007F2CF5" w:rsidRDefault="007F2CF5" w14:paraId="63EAA4D3" w14:textId="49F7E107">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4FB1CAC4" wp14:editId="72BCA05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AF36B0">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547" w:rsidP="00283FDE" w:rsidRDefault="00F90547" w14:paraId="1793589D" w14:textId="77777777">
      <w:pPr>
        <w:spacing w:after="0" w:line="240" w:lineRule="auto"/>
      </w:pPr>
      <w:r>
        <w:separator/>
      </w:r>
    </w:p>
  </w:footnote>
  <w:footnote w:type="continuationSeparator" w:id="0">
    <w:p w:rsidR="00F90547" w:rsidP="00283FDE" w:rsidRDefault="00F90547" w14:paraId="4D5F1C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74C1" w:rsidRDefault="004D74C1" w14:paraId="21AA89D0" w14:textId="050CD980">
    <w:pPr>
      <w:pStyle w:val="En-tte"/>
    </w:pPr>
    <w:r w:rsidRPr="004D74C1">
      <w:rPr>
        <w:noProof/>
        <w:lang w:eastAsia="fr-FR"/>
      </w:rPr>
      <w:drawing>
        <wp:anchor distT="0" distB="0" distL="114300" distR="114300" simplePos="0" relativeHeight="251660288" behindDoc="1" locked="0" layoutInCell="1" allowOverlap="1" wp14:anchorId="5F709B17" wp14:editId="3969E74B">
          <wp:simplePos x="0" y="0"/>
          <wp:positionH relativeFrom="page">
            <wp:posOffset>5080</wp:posOffset>
          </wp:positionH>
          <wp:positionV relativeFrom="paragraph">
            <wp:posOffset>-438785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74C1">
      <w:rPr>
        <w:noProof/>
        <w:lang w:eastAsia="fr-FR"/>
      </w:rPr>
      <mc:AlternateContent>
        <mc:Choice Requires="wps">
          <w:drawing>
            <wp:anchor distT="0" distB="0" distL="114300" distR="114300" simplePos="0" relativeHeight="251659264" behindDoc="0" locked="0" layoutInCell="1" allowOverlap="1" wp14:anchorId="4C0F8C6A" wp14:editId="5889B9FC">
              <wp:simplePos x="0" y="0"/>
              <wp:positionH relativeFrom="margin">
                <wp:posOffset>-283210</wp:posOffset>
              </wp:positionH>
              <wp:positionV relativeFrom="paragraph">
                <wp:posOffset>1040765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2.3pt;margin-top:81.9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6E942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2A2DC0"/>
    <w:multiLevelType w:val="hybridMultilevel"/>
    <w:tmpl w:val="AEB8606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2A320E"/>
    <w:multiLevelType w:val="singleLevel"/>
    <w:tmpl w:val="F73C4598"/>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C65689"/>
    <w:multiLevelType w:val="hybridMultilevel"/>
    <w:tmpl w:val="1A0223C2"/>
    <w:lvl w:ilvl="0" w:tplc="040C0003">
      <w:start w:val="1"/>
      <w:numFmt w:val="bullet"/>
      <w:lvlText w:val="o"/>
      <w:lvlJc w:val="left"/>
      <w:pPr>
        <w:ind w:left="1569" w:hanging="360"/>
      </w:pPr>
      <w:rPr>
        <w:rFonts w:hint="default" w:ascii="Courier New" w:hAnsi="Courier New" w:cs="Courier New"/>
      </w:rPr>
    </w:lvl>
    <w:lvl w:ilvl="1" w:tplc="040C0003" w:tentative="1">
      <w:start w:val="1"/>
      <w:numFmt w:val="bullet"/>
      <w:lvlText w:val="o"/>
      <w:lvlJc w:val="left"/>
      <w:pPr>
        <w:ind w:left="2289" w:hanging="360"/>
      </w:pPr>
      <w:rPr>
        <w:rFonts w:hint="default" w:ascii="Courier New" w:hAnsi="Courier New" w:cs="Courier New"/>
      </w:rPr>
    </w:lvl>
    <w:lvl w:ilvl="2" w:tplc="040C0005" w:tentative="1">
      <w:start w:val="1"/>
      <w:numFmt w:val="bullet"/>
      <w:lvlText w:val=""/>
      <w:lvlJc w:val="left"/>
      <w:pPr>
        <w:ind w:left="3009" w:hanging="360"/>
      </w:pPr>
      <w:rPr>
        <w:rFonts w:hint="default" w:ascii="Wingdings" w:hAnsi="Wingdings"/>
      </w:rPr>
    </w:lvl>
    <w:lvl w:ilvl="3" w:tplc="040C0001" w:tentative="1">
      <w:start w:val="1"/>
      <w:numFmt w:val="bullet"/>
      <w:lvlText w:val=""/>
      <w:lvlJc w:val="left"/>
      <w:pPr>
        <w:ind w:left="3729" w:hanging="360"/>
      </w:pPr>
      <w:rPr>
        <w:rFonts w:hint="default" w:ascii="Symbol" w:hAnsi="Symbol"/>
      </w:rPr>
    </w:lvl>
    <w:lvl w:ilvl="4" w:tplc="040C0003" w:tentative="1">
      <w:start w:val="1"/>
      <w:numFmt w:val="bullet"/>
      <w:lvlText w:val="o"/>
      <w:lvlJc w:val="left"/>
      <w:pPr>
        <w:ind w:left="4449" w:hanging="360"/>
      </w:pPr>
      <w:rPr>
        <w:rFonts w:hint="default" w:ascii="Courier New" w:hAnsi="Courier New" w:cs="Courier New"/>
      </w:rPr>
    </w:lvl>
    <w:lvl w:ilvl="5" w:tplc="040C0005" w:tentative="1">
      <w:start w:val="1"/>
      <w:numFmt w:val="bullet"/>
      <w:lvlText w:val=""/>
      <w:lvlJc w:val="left"/>
      <w:pPr>
        <w:ind w:left="5169" w:hanging="360"/>
      </w:pPr>
      <w:rPr>
        <w:rFonts w:hint="default" w:ascii="Wingdings" w:hAnsi="Wingdings"/>
      </w:rPr>
    </w:lvl>
    <w:lvl w:ilvl="6" w:tplc="040C0001" w:tentative="1">
      <w:start w:val="1"/>
      <w:numFmt w:val="bullet"/>
      <w:lvlText w:val=""/>
      <w:lvlJc w:val="left"/>
      <w:pPr>
        <w:ind w:left="5889" w:hanging="360"/>
      </w:pPr>
      <w:rPr>
        <w:rFonts w:hint="default" w:ascii="Symbol" w:hAnsi="Symbol"/>
      </w:rPr>
    </w:lvl>
    <w:lvl w:ilvl="7" w:tplc="040C0003" w:tentative="1">
      <w:start w:val="1"/>
      <w:numFmt w:val="bullet"/>
      <w:lvlText w:val="o"/>
      <w:lvlJc w:val="left"/>
      <w:pPr>
        <w:ind w:left="6609" w:hanging="360"/>
      </w:pPr>
      <w:rPr>
        <w:rFonts w:hint="default" w:ascii="Courier New" w:hAnsi="Courier New" w:cs="Courier New"/>
      </w:rPr>
    </w:lvl>
    <w:lvl w:ilvl="8" w:tplc="040C0005" w:tentative="1">
      <w:start w:val="1"/>
      <w:numFmt w:val="bullet"/>
      <w:lvlText w:val=""/>
      <w:lvlJc w:val="left"/>
      <w:pPr>
        <w:ind w:left="7329" w:hanging="360"/>
      </w:pPr>
      <w:rPr>
        <w:rFonts w:hint="default" w:ascii="Wingdings" w:hAnsi="Wingdings"/>
      </w:rPr>
    </w:lvl>
  </w:abstractNum>
  <w:abstractNum w:abstractNumId="8"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371AF7"/>
    <w:multiLevelType w:val="hybridMultilevel"/>
    <w:tmpl w:val="C4B61BAC"/>
    <w:lvl w:ilvl="0" w:tplc="A87ADBA4">
      <w:numFmt w:val="bullet"/>
      <w:lvlText w:val="-"/>
      <w:lvlJc w:val="left"/>
      <w:pPr>
        <w:ind w:left="360" w:hanging="360"/>
      </w:pPr>
      <w:rPr>
        <w:rFonts w:hint="default" w:ascii="Marianne Light" w:hAnsi="Marianne Light" w:eastAsiaTheme="minorHAnsi" w:cstheme="minorBidi"/>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0" w15:restartNumberingAfterBreak="0">
    <w:nsid w:val="242D7F58"/>
    <w:multiLevelType w:val="multilevel"/>
    <w:tmpl w:val="A0985C28"/>
    <w:lvl w:ilvl="0">
      <w:start w:val="1"/>
      <w:numFmt w:val="decimal"/>
      <w:lvlText w:val="%1"/>
      <w:lvlJc w:val="left"/>
      <w:pPr>
        <w:ind w:left="720" w:hanging="360"/>
      </w:pPr>
      <w:rPr>
        <w:rFonts w:hint="default" w:cs="Times New Roman"/>
      </w:rPr>
    </w:lvl>
    <w:lvl w:ilvl="1">
      <w:start w:val="1"/>
      <w:numFmt w:val="decimal"/>
      <w:isLgl/>
      <w:lvlText w:val="%1.%2"/>
      <w:lvlJc w:val="left"/>
      <w:pPr>
        <w:ind w:left="720"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abstractNum w:abstractNumId="11" w15:restartNumberingAfterBreak="0">
    <w:nsid w:val="274837A0"/>
    <w:multiLevelType w:val="hybridMultilevel"/>
    <w:tmpl w:val="470E34E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BC618E4"/>
    <w:multiLevelType w:val="hybridMultilevel"/>
    <w:tmpl w:val="0B24E67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9439AD"/>
    <w:multiLevelType w:val="hybridMultilevel"/>
    <w:tmpl w:val="B650959C"/>
    <w:lvl w:ilvl="0" w:tplc="0C600AD8">
      <w:numFmt w:val="bullet"/>
      <w:lvlText w:val=""/>
      <w:lvlJc w:val="left"/>
      <w:pPr>
        <w:ind w:left="1569" w:hanging="360"/>
      </w:pPr>
      <w:rPr>
        <w:rFonts w:hint="default" w:ascii="Symbol" w:hAnsi="Symbo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000AAA"/>
    <w:multiLevelType w:val="hybridMultilevel"/>
    <w:tmpl w:val="FCC83F44"/>
    <w:lvl w:ilvl="0" w:tplc="893649D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4B512F5A"/>
    <w:multiLevelType w:val="hybridMultilevel"/>
    <w:tmpl w:val="B24E04CC"/>
    <w:lvl w:ilvl="0" w:tplc="DF04458E">
      <w:start w:val="7"/>
      <w:numFmt w:val="bullet"/>
      <w:lvlText w:val="-"/>
      <w:lvlJc w:val="left"/>
      <w:pPr>
        <w:ind w:left="720" w:hanging="360"/>
      </w:pPr>
      <w:rPr>
        <w:rFonts w:hint="default" w:ascii="Arial" w:hAnsi="Arial" w:cs="Arial"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4E8501C2"/>
    <w:multiLevelType w:val="hybridMultilevel"/>
    <w:tmpl w:val="3D183524"/>
    <w:lvl w:ilvl="0" w:tplc="040C0003">
      <w:start w:val="1"/>
      <w:numFmt w:val="bullet"/>
      <w:lvlText w:val="o"/>
      <w:lvlJc w:val="left"/>
      <w:pPr>
        <w:ind w:left="1569" w:hanging="360"/>
      </w:pPr>
      <w:rPr>
        <w:rFonts w:hint="default" w:ascii="Courier New" w:hAnsi="Courier New" w:cs="Courier New"/>
      </w:rPr>
    </w:lvl>
    <w:lvl w:ilvl="1" w:tplc="040C0003" w:tentative="1">
      <w:start w:val="1"/>
      <w:numFmt w:val="bullet"/>
      <w:lvlText w:val="o"/>
      <w:lvlJc w:val="left"/>
      <w:pPr>
        <w:ind w:left="2289" w:hanging="360"/>
      </w:pPr>
      <w:rPr>
        <w:rFonts w:hint="default" w:ascii="Courier New" w:hAnsi="Courier New" w:cs="Courier New"/>
      </w:rPr>
    </w:lvl>
    <w:lvl w:ilvl="2" w:tplc="040C0005" w:tentative="1">
      <w:start w:val="1"/>
      <w:numFmt w:val="bullet"/>
      <w:lvlText w:val=""/>
      <w:lvlJc w:val="left"/>
      <w:pPr>
        <w:ind w:left="3009" w:hanging="360"/>
      </w:pPr>
      <w:rPr>
        <w:rFonts w:hint="default" w:ascii="Wingdings" w:hAnsi="Wingdings"/>
      </w:rPr>
    </w:lvl>
    <w:lvl w:ilvl="3" w:tplc="040C0001" w:tentative="1">
      <w:start w:val="1"/>
      <w:numFmt w:val="bullet"/>
      <w:lvlText w:val=""/>
      <w:lvlJc w:val="left"/>
      <w:pPr>
        <w:ind w:left="3729" w:hanging="360"/>
      </w:pPr>
      <w:rPr>
        <w:rFonts w:hint="default" w:ascii="Symbol" w:hAnsi="Symbol"/>
      </w:rPr>
    </w:lvl>
    <w:lvl w:ilvl="4" w:tplc="040C0003" w:tentative="1">
      <w:start w:val="1"/>
      <w:numFmt w:val="bullet"/>
      <w:lvlText w:val="o"/>
      <w:lvlJc w:val="left"/>
      <w:pPr>
        <w:ind w:left="4449" w:hanging="360"/>
      </w:pPr>
      <w:rPr>
        <w:rFonts w:hint="default" w:ascii="Courier New" w:hAnsi="Courier New" w:cs="Courier New"/>
      </w:rPr>
    </w:lvl>
    <w:lvl w:ilvl="5" w:tplc="040C0005" w:tentative="1">
      <w:start w:val="1"/>
      <w:numFmt w:val="bullet"/>
      <w:lvlText w:val=""/>
      <w:lvlJc w:val="left"/>
      <w:pPr>
        <w:ind w:left="5169" w:hanging="360"/>
      </w:pPr>
      <w:rPr>
        <w:rFonts w:hint="default" w:ascii="Wingdings" w:hAnsi="Wingdings"/>
      </w:rPr>
    </w:lvl>
    <w:lvl w:ilvl="6" w:tplc="040C0001" w:tentative="1">
      <w:start w:val="1"/>
      <w:numFmt w:val="bullet"/>
      <w:lvlText w:val=""/>
      <w:lvlJc w:val="left"/>
      <w:pPr>
        <w:ind w:left="5889" w:hanging="360"/>
      </w:pPr>
      <w:rPr>
        <w:rFonts w:hint="default" w:ascii="Symbol" w:hAnsi="Symbol"/>
      </w:rPr>
    </w:lvl>
    <w:lvl w:ilvl="7" w:tplc="040C0003" w:tentative="1">
      <w:start w:val="1"/>
      <w:numFmt w:val="bullet"/>
      <w:lvlText w:val="o"/>
      <w:lvlJc w:val="left"/>
      <w:pPr>
        <w:ind w:left="6609" w:hanging="360"/>
      </w:pPr>
      <w:rPr>
        <w:rFonts w:hint="default" w:ascii="Courier New" w:hAnsi="Courier New" w:cs="Courier New"/>
      </w:rPr>
    </w:lvl>
    <w:lvl w:ilvl="8" w:tplc="040C0005" w:tentative="1">
      <w:start w:val="1"/>
      <w:numFmt w:val="bullet"/>
      <w:lvlText w:val=""/>
      <w:lvlJc w:val="left"/>
      <w:pPr>
        <w:ind w:left="7329" w:hanging="360"/>
      </w:pPr>
      <w:rPr>
        <w:rFonts w:hint="default" w:ascii="Wingdings" w:hAnsi="Wingdings"/>
      </w:rPr>
    </w:lvl>
  </w:abstractNum>
  <w:abstractNum w:abstractNumId="20" w15:restartNumberingAfterBreak="0">
    <w:nsid w:val="4F9834CE"/>
    <w:multiLevelType w:val="hybridMultilevel"/>
    <w:tmpl w:val="2F820182"/>
    <w:lvl w:ilvl="0" w:tplc="66A8A3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357D37"/>
    <w:multiLevelType w:val="hybridMultilevel"/>
    <w:tmpl w:val="D86419C8"/>
    <w:lvl w:ilvl="0" w:tplc="6C3A7556">
      <w:numFmt w:val="bullet"/>
      <w:lvlText w:val="-"/>
      <w:lvlJc w:val="left"/>
      <w:pPr>
        <w:ind w:left="720" w:hanging="360"/>
      </w:pPr>
      <w:rPr>
        <w:rFonts w:hint="default" w:ascii="Calibri" w:hAnsi="Calibri"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537203E3"/>
    <w:multiLevelType w:val="hybridMultilevel"/>
    <w:tmpl w:val="B6F695A8"/>
    <w:lvl w:ilvl="0" w:tplc="040C0003">
      <w:start w:val="1"/>
      <w:numFmt w:val="bullet"/>
      <w:lvlText w:val="o"/>
      <w:lvlJc w:val="left"/>
      <w:pPr>
        <w:ind w:left="1569" w:hanging="360"/>
      </w:pPr>
      <w:rPr>
        <w:rFonts w:hint="default" w:ascii="Courier New" w:hAnsi="Courier New" w:cs="Courier New"/>
      </w:rPr>
    </w:lvl>
    <w:lvl w:ilvl="1" w:tplc="040C0003" w:tentative="1">
      <w:start w:val="1"/>
      <w:numFmt w:val="bullet"/>
      <w:lvlText w:val="o"/>
      <w:lvlJc w:val="left"/>
      <w:pPr>
        <w:ind w:left="2289" w:hanging="360"/>
      </w:pPr>
      <w:rPr>
        <w:rFonts w:hint="default" w:ascii="Courier New" w:hAnsi="Courier New" w:cs="Courier New"/>
      </w:rPr>
    </w:lvl>
    <w:lvl w:ilvl="2" w:tplc="040C0005" w:tentative="1">
      <w:start w:val="1"/>
      <w:numFmt w:val="bullet"/>
      <w:lvlText w:val=""/>
      <w:lvlJc w:val="left"/>
      <w:pPr>
        <w:ind w:left="3009" w:hanging="360"/>
      </w:pPr>
      <w:rPr>
        <w:rFonts w:hint="default" w:ascii="Wingdings" w:hAnsi="Wingdings"/>
      </w:rPr>
    </w:lvl>
    <w:lvl w:ilvl="3" w:tplc="040C0001" w:tentative="1">
      <w:start w:val="1"/>
      <w:numFmt w:val="bullet"/>
      <w:lvlText w:val=""/>
      <w:lvlJc w:val="left"/>
      <w:pPr>
        <w:ind w:left="3729" w:hanging="360"/>
      </w:pPr>
      <w:rPr>
        <w:rFonts w:hint="default" w:ascii="Symbol" w:hAnsi="Symbol"/>
      </w:rPr>
    </w:lvl>
    <w:lvl w:ilvl="4" w:tplc="040C0003" w:tentative="1">
      <w:start w:val="1"/>
      <w:numFmt w:val="bullet"/>
      <w:lvlText w:val="o"/>
      <w:lvlJc w:val="left"/>
      <w:pPr>
        <w:ind w:left="4449" w:hanging="360"/>
      </w:pPr>
      <w:rPr>
        <w:rFonts w:hint="default" w:ascii="Courier New" w:hAnsi="Courier New" w:cs="Courier New"/>
      </w:rPr>
    </w:lvl>
    <w:lvl w:ilvl="5" w:tplc="040C0005" w:tentative="1">
      <w:start w:val="1"/>
      <w:numFmt w:val="bullet"/>
      <w:lvlText w:val=""/>
      <w:lvlJc w:val="left"/>
      <w:pPr>
        <w:ind w:left="5169" w:hanging="360"/>
      </w:pPr>
      <w:rPr>
        <w:rFonts w:hint="default" w:ascii="Wingdings" w:hAnsi="Wingdings"/>
      </w:rPr>
    </w:lvl>
    <w:lvl w:ilvl="6" w:tplc="040C0001" w:tentative="1">
      <w:start w:val="1"/>
      <w:numFmt w:val="bullet"/>
      <w:lvlText w:val=""/>
      <w:lvlJc w:val="left"/>
      <w:pPr>
        <w:ind w:left="5889" w:hanging="360"/>
      </w:pPr>
      <w:rPr>
        <w:rFonts w:hint="default" w:ascii="Symbol" w:hAnsi="Symbol"/>
      </w:rPr>
    </w:lvl>
    <w:lvl w:ilvl="7" w:tplc="040C0003" w:tentative="1">
      <w:start w:val="1"/>
      <w:numFmt w:val="bullet"/>
      <w:lvlText w:val="o"/>
      <w:lvlJc w:val="left"/>
      <w:pPr>
        <w:ind w:left="6609" w:hanging="360"/>
      </w:pPr>
      <w:rPr>
        <w:rFonts w:hint="default" w:ascii="Courier New" w:hAnsi="Courier New" w:cs="Courier New"/>
      </w:rPr>
    </w:lvl>
    <w:lvl w:ilvl="8" w:tplc="040C0005" w:tentative="1">
      <w:start w:val="1"/>
      <w:numFmt w:val="bullet"/>
      <w:lvlText w:val=""/>
      <w:lvlJc w:val="left"/>
      <w:pPr>
        <w:ind w:left="7329" w:hanging="360"/>
      </w:pPr>
      <w:rPr>
        <w:rFonts w:hint="default" w:ascii="Wingdings" w:hAnsi="Wingdings"/>
      </w:rPr>
    </w:lvl>
  </w:abstractNum>
  <w:abstractNum w:abstractNumId="23" w15:restartNumberingAfterBreak="0">
    <w:nsid w:val="55305571"/>
    <w:multiLevelType w:val="hybridMultilevel"/>
    <w:tmpl w:val="09B47C1A"/>
    <w:lvl w:ilvl="0" w:tplc="F4FE6D16">
      <w:numFmt w:val="bullet"/>
      <w:lvlText w:val="-"/>
      <w:lvlJc w:val="left"/>
      <w:pPr>
        <w:tabs>
          <w:tab w:val="num" w:pos="644"/>
        </w:tabs>
        <w:ind w:left="644" w:hanging="360"/>
      </w:pPr>
      <w:rPr>
        <w:rFonts w:hint="default" w:ascii="Calibri" w:hAnsi="Calibri" w:eastAsia="Calibri" w:cs="Calibr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4" w15:restartNumberingAfterBreak="0">
    <w:nsid w:val="58D11A72"/>
    <w:multiLevelType w:val="hybridMultilevel"/>
    <w:tmpl w:val="20189916"/>
    <w:lvl w:ilvl="0" w:tplc="737E23E4">
      <w:start w:val="1"/>
      <w:numFmt w:val="bullet"/>
      <w:pStyle w:val="puceronde"/>
      <w:lvlText w:val="o"/>
      <w:lvlJc w:val="left"/>
      <w:pPr>
        <w:ind w:left="1569" w:hanging="360"/>
      </w:pPr>
      <w:rPr>
        <w:rFonts w:hint="default" w:ascii="Courier New" w:hAnsi="Courier New" w:cs="Courier New"/>
      </w:rPr>
    </w:lvl>
    <w:lvl w:ilvl="1" w:tplc="040C0003" w:tentative="1">
      <w:start w:val="1"/>
      <w:numFmt w:val="bullet"/>
      <w:lvlText w:val="o"/>
      <w:lvlJc w:val="left"/>
      <w:pPr>
        <w:ind w:left="2289" w:hanging="360"/>
      </w:pPr>
      <w:rPr>
        <w:rFonts w:hint="default" w:ascii="Courier New" w:hAnsi="Courier New" w:cs="Courier New"/>
      </w:rPr>
    </w:lvl>
    <w:lvl w:ilvl="2" w:tplc="040C0005" w:tentative="1">
      <w:start w:val="1"/>
      <w:numFmt w:val="bullet"/>
      <w:lvlText w:val=""/>
      <w:lvlJc w:val="left"/>
      <w:pPr>
        <w:ind w:left="3009" w:hanging="360"/>
      </w:pPr>
      <w:rPr>
        <w:rFonts w:hint="default" w:ascii="Wingdings" w:hAnsi="Wingdings"/>
      </w:rPr>
    </w:lvl>
    <w:lvl w:ilvl="3" w:tplc="040C0001" w:tentative="1">
      <w:start w:val="1"/>
      <w:numFmt w:val="bullet"/>
      <w:lvlText w:val=""/>
      <w:lvlJc w:val="left"/>
      <w:pPr>
        <w:ind w:left="3729" w:hanging="360"/>
      </w:pPr>
      <w:rPr>
        <w:rFonts w:hint="default" w:ascii="Symbol" w:hAnsi="Symbol"/>
      </w:rPr>
    </w:lvl>
    <w:lvl w:ilvl="4" w:tplc="040C0003" w:tentative="1">
      <w:start w:val="1"/>
      <w:numFmt w:val="bullet"/>
      <w:lvlText w:val="o"/>
      <w:lvlJc w:val="left"/>
      <w:pPr>
        <w:ind w:left="4449" w:hanging="360"/>
      </w:pPr>
      <w:rPr>
        <w:rFonts w:hint="default" w:ascii="Courier New" w:hAnsi="Courier New" w:cs="Courier New"/>
      </w:rPr>
    </w:lvl>
    <w:lvl w:ilvl="5" w:tplc="040C0005" w:tentative="1">
      <w:start w:val="1"/>
      <w:numFmt w:val="bullet"/>
      <w:lvlText w:val=""/>
      <w:lvlJc w:val="left"/>
      <w:pPr>
        <w:ind w:left="5169" w:hanging="360"/>
      </w:pPr>
      <w:rPr>
        <w:rFonts w:hint="default" w:ascii="Wingdings" w:hAnsi="Wingdings"/>
      </w:rPr>
    </w:lvl>
    <w:lvl w:ilvl="6" w:tplc="040C0001" w:tentative="1">
      <w:start w:val="1"/>
      <w:numFmt w:val="bullet"/>
      <w:lvlText w:val=""/>
      <w:lvlJc w:val="left"/>
      <w:pPr>
        <w:ind w:left="5889" w:hanging="360"/>
      </w:pPr>
      <w:rPr>
        <w:rFonts w:hint="default" w:ascii="Symbol" w:hAnsi="Symbol"/>
      </w:rPr>
    </w:lvl>
    <w:lvl w:ilvl="7" w:tplc="040C0003" w:tentative="1">
      <w:start w:val="1"/>
      <w:numFmt w:val="bullet"/>
      <w:lvlText w:val="o"/>
      <w:lvlJc w:val="left"/>
      <w:pPr>
        <w:ind w:left="6609" w:hanging="360"/>
      </w:pPr>
      <w:rPr>
        <w:rFonts w:hint="default" w:ascii="Courier New" w:hAnsi="Courier New" w:cs="Courier New"/>
      </w:rPr>
    </w:lvl>
    <w:lvl w:ilvl="8" w:tplc="040C0005" w:tentative="1">
      <w:start w:val="1"/>
      <w:numFmt w:val="bullet"/>
      <w:lvlText w:val=""/>
      <w:lvlJc w:val="left"/>
      <w:pPr>
        <w:ind w:left="7329" w:hanging="360"/>
      </w:pPr>
      <w:rPr>
        <w:rFonts w:hint="default" w:ascii="Wingdings" w:hAnsi="Wingdings"/>
      </w:rPr>
    </w:lvl>
  </w:abstractNum>
  <w:abstractNum w:abstractNumId="25"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935922"/>
    <w:multiLevelType w:val="hybridMultilevel"/>
    <w:tmpl w:val="4E88482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631F567E"/>
    <w:multiLevelType w:val="hybridMultilevel"/>
    <w:tmpl w:val="3FD8C1DA"/>
    <w:lvl w:ilvl="0" w:tplc="0C600AD8">
      <w:numFmt w:val="bullet"/>
      <w:lvlText w:val=""/>
      <w:lvlJc w:val="left"/>
      <w:pPr>
        <w:ind w:left="1569" w:hanging="360"/>
      </w:pPr>
      <w:rPr>
        <w:rFonts w:hint="default" w:ascii="Symbol" w:hAnsi="Symbol" w:eastAsiaTheme="minorHAnsi" w:cstheme="minorBidi"/>
      </w:rPr>
    </w:lvl>
    <w:lvl w:ilvl="1" w:tplc="040C0003" w:tentative="1">
      <w:start w:val="1"/>
      <w:numFmt w:val="bullet"/>
      <w:lvlText w:val="o"/>
      <w:lvlJc w:val="left"/>
      <w:pPr>
        <w:ind w:left="2289" w:hanging="360"/>
      </w:pPr>
      <w:rPr>
        <w:rFonts w:hint="default" w:ascii="Courier New" w:hAnsi="Courier New" w:cs="Courier New"/>
      </w:rPr>
    </w:lvl>
    <w:lvl w:ilvl="2" w:tplc="040C0005" w:tentative="1">
      <w:start w:val="1"/>
      <w:numFmt w:val="bullet"/>
      <w:lvlText w:val=""/>
      <w:lvlJc w:val="left"/>
      <w:pPr>
        <w:ind w:left="3009" w:hanging="360"/>
      </w:pPr>
      <w:rPr>
        <w:rFonts w:hint="default" w:ascii="Wingdings" w:hAnsi="Wingdings"/>
      </w:rPr>
    </w:lvl>
    <w:lvl w:ilvl="3" w:tplc="040C0001" w:tentative="1">
      <w:start w:val="1"/>
      <w:numFmt w:val="bullet"/>
      <w:lvlText w:val=""/>
      <w:lvlJc w:val="left"/>
      <w:pPr>
        <w:ind w:left="3729" w:hanging="360"/>
      </w:pPr>
      <w:rPr>
        <w:rFonts w:hint="default" w:ascii="Symbol" w:hAnsi="Symbol"/>
      </w:rPr>
    </w:lvl>
    <w:lvl w:ilvl="4" w:tplc="040C0003" w:tentative="1">
      <w:start w:val="1"/>
      <w:numFmt w:val="bullet"/>
      <w:lvlText w:val="o"/>
      <w:lvlJc w:val="left"/>
      <w:pPr>
        <w:ind w:left="4449" w:hanging="360"/>
      </w:pPr>
      <w:rPr>
        <w:rFonts w:hint="default" w:ascii="Courier New" w:hAnsi="Courier New" w:cs="Courier New"/>
      </w:rPr>
    </w:lvl>
    <w:lvl w:ilvl="5" w:tplc="040C0005" w:tentative="1">
      <w:start w:val="1"/>
      <w:numFmt w:val="bullet"/>
      <w:lvlText w:val=""/>
      <w:lvlJc w:val="left"/>
      <w:pPr>
        <w:ind w:left="5169" w:hanging="360"/>
      </w:pPr>
      <w:rPr>
        <w:rFonts w:hint="default" w:ascii="Wingdings" w:hAnsi="Wingdings"/>
      </w:rPr>
    </w:lvl>
    <w:lvl w:ilvl="6" w:tplc="040C0001" w:tentative="1">
      <w:start w:val="1"/>
      <w:numFmt w:val="bullet"/>
      <w:lvlText w:val=""/>
      <w:lvlJc w:val="left"/>
      <w:pPr>
        <w:ind w:left="5889" w:hanging="360"/>
      </w:pPr>
      <w:rPr>
        <w:rFonts w:hint="default" w:ascii="Symbol" w:hAnsi="Symbol"/>
      </w:rPr>
    </w:lvl>
    <w:lvl w:ilvl="7" w:tplc="040C0003" w:tentative="1">
      <w:start w:val="1"/>
      <w:numFmt w:val="bullet"/>
      <w:lvlText w:val="o"/>
      <w:lvlJc w:val="left"/>
      <w:pPr>
        <w:ind w:left="6609" w:hanging="360"/>
      </w:pPr>
      <w:rPr>
        <w:rFonts w:hint="default" w:ascii="Courier New" w:hAnsi="Courier New" w:cs="Courier New"/>
      </w:rPr>
    </w:lvl>
    <w:lvl w:ilvl="8" w:tplc="040C0005" w:tentative="1">
      <w:start w:val="1"/>
      <w:numFmt w:val="bullet"/>
      <w:lvlText w:val=""/>
      <w:lvlJc w:val="left"/>
      <w:pPr>
        <w:ind w:left="7329" w:hanging="360"/>
      </w:pPr>
      <w:rPr>
        <w:rFonts w:hint="default" w:ascii="Wingdings" w:hAnsi="Wingdings"/>
      </w:rPr>
    </w:lvl>
  </w:abstractNum>
  <w:abstractNum w:abstractNumId="28" w15:restartNumberingAfterBreak="0">
    <w:nsid w:val="634E7C39"/>
    <w:multiLevelType w:val="hybridMultilevel"/>
    <w:tmpl w:val="B242448C"/>
    <w:lvl w:ilvl="0" w:tplc="0C600AD8">
      <w:numFmt w:val="bullet"/>
      <w:lvlText w:val=""/>
      <w:lvlJc w:val="left"/>
      <w:pPr>
        <w:ind w:left="1569" w:hanging="360"/>
      </w:pPr>
      <w:rPr>
        <w:rFonts w:hint="default" w:ascii="Symbol" w:hAnsi="Symbo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646F3FED"/>
    <w:multiLevelType w:val="hybridMultilevel"/>
    <w:tmpl w:val="3D068A5C"/>
    <w:lvl w:ilvl="0" w:tplc="A6242A94">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394" w:hanging="360"/>
      </w:pPr>
      <w:rPr>
        <w:rFonts w:hint="default" w:ascii="Courier New" w:hAnsi="Courier New" w:cs="Courier New"/>
      </w:rPr>
    </w:lvl>
    <w:lvl w:ilvl="2" w:tplc="040C0005" w:tentative="1">
      <w:start w:val="1"/>
      <w:numFmt w:val="bullet"/>
      <w:lvlText w:val=""/>
      <w:lvlJc w:val="left"/>
      <w:pPr>
        <w:ind w:left="2114" w:hanging="360"/>
      </w:pPr>
      <w:rPr>
        <w:rFonts w:hint="default" w:ascii="Wingdings" w:hAnsi="Wingdings"/>
      </w:rPr>
    </w:lvl>
    <w:lvl w:ilvl="3" w:tplc="040C0001" w:tentative="1">
      <w:start w:val="1"/>
      <w:numFmt w:val="bullet"/>
      <w:lvlText w:val=""/>
      <w:lvlJc w:val="left"/>
      <w:pPr>
        <w:ind w:left="2834" w:hanging="360"/>
      </w:pPr>
      <w:rPr>
        <w:rFonts w:hint="default" w:ascii="Symbol" w:hAnsi="Symbol"/>
      </w:rPr>
    </w:lvl>
    <w:lvl w:ilvl="4" w:tplc="040C0003" w:tentative="1">
      <w:start w:val="1"/>
      <w:numFmt w:val="bullet"/>
      <w:lvlText w:val="o"/>
      <w:lvlJc w:val="left"/>
      <w:pPr>
        <w:ind w:left="3554" w:hanging="360"/>
      </w:pPr>
      <w:rPr>
        <w:rFonts w:hint="default" w:ascii="Courier New" w:hAnsi="Courier New" w:cs="Courier New"/>
      </w:rPr>
    </w:lvl>
    <w:lvl w:ilvl="5" w:tplc="040C0005" w:tentative="1">
      <w:start w:val="1"/>
      <w:numFmt w:val="bullet"/>
      <w:lvlText w:val=""/>
      <w:lvlJc w:val="left"/>
      <w:pPr>
        <w:ind w:left="4274" w:hanging="360"/>
      </w:pPr>
      <w:rPr>
        <w:rFonts w:hint="default" w:ascii="Wingdings" w:hAnsi="Wingdings"/>
      </w:rPr>
    </w:lvl>
    <w:lvl w:ilvl="6" w:tplc="040C0001" w:tentative="1">
      <w:start w:val="1"/>
      <w:numFmt w:val="bullet"/>
      <w:lvlText w:val=""/>
      <w:lvlJc w:val="left"/>
      <w:pPr>
        <w:ind w:left="4994" w:hanging="360"/>
      </w:pPr>
      <w:rPr>
        <w:rFonts w:hint="default" w:ascii="Symbol" w:hAnsi="Symbol"/>
      </w:rPr>
    </w:lvl>
    <w:lvl w:ilvl="7" w:tplc="040C0003" w:tentative="1">
      <w:start w:val="1"/>
      <w:numFmt w:val="bullet"/>
      <w:lvlText w:val="o"/>
      <w:lvlJc w:val="left"/>
      <w:pPr>
        <w:ind w:left="5714" w:hanging="360"/>
      </w:pPr>
      <w:rPr>
        <w:rFonts w:hint="default" w:ascii="Courier New" w:hAnsi="Courier New" w:cs="Courier New"/>
      </w:rPr>
    </w:lvl>
    <w:lvl w:ilvl="8" w:tplc="040C0005" w:tentative="1">
      <w:start w:val="1"/>
      <w:numFmt w:val="bullet"/>
      <w:lvlText w:val=""/>
      <w:lvlJc w:val="left"/>
      <w:pPr>
        <w:ind w:left="6434" w:hanging="360"/>
      </w:pPr>
      <w:rPr>
        <w:rFonts w:hint="default" w:ascii="Wingdings" w:hAnsi="Wingdings"/>
      </w:rPr>
    </w:lvl>
  </w:abstractNum>
  <w:abstractNum w:abstractNumId="30" w15:restartNumberingAfterBreak="0">
    <w:nsid w:val="64E14A58"/>
    <w:multiLevelType w:val="hybridMultilevel"/>
    <w:tmpl w:val="C7D24EAA"/>
    <w:lvl w:ilvl="0" w:tplc="DDFE0952">
      <w:numFmt w:val="bullet"/>
      <w:lvlText w:val="-"/>
      <w:lvlJc w:val="left"/>
      <w:pPr>
        <w:ind w:left="720" w:hanging="360"/>
      </w:pPr>
      <w:rPr>
        <w:rFonts w:hint="default" w:ascii="Marianne Light" w:hAnsi="Marianne Light"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68D33D4F"/>
    <w:multiLevelType w:val="hybridMultilevel"/>
    <w:tmpl w:val="6DAE446C"/>
    <w:lvl w:ilvl="0" w:tplc="95EC09B2">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72BA08A3"/>
    <w:multiLevelType w:val="hybridMultilevel"/>
    <w:tmpl w:val="E8709D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743F17"/>
    <w:multiLevelType w:val="hybridMultilevel"/>
    <w:tmpl w:val="1584D078"/>
    <w:lvl w:ilvl="0" w:tplc="6C3A7556">
      <w:start w:val="6"/>
      <w:numFmt w:val="bullet"/>
      <w:lvlText w:val="-"/>
      <w:lvlJc w:val="left"/>
      <w:pPr>
        <w:ind w:left="720" w:hanging="360"/>
      </w:pPr>
      <w:rPr>
        <w:rFonts w:hint="default" w:ascii="Calibri" w:hAnsi="Calibri" w:eastAsiaTheme="minorHAnsi" w:cstheme="minorBidi"/>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7F8D13A0"/>
    <w:multiLevelType w:val="hybridMultilevel"/>
    <w:tmpl w:val="700E3920"/>
    <w:lvl w:ilvl="0" w:tplc="18CED502">
      <w:numFmt w:val="bullet"/>
      <w:lvlText w:val="-"/>
      <w:lvlJc w:val="left"/>
      <w:pPr>
        <w:ind w:left="720" w:hanging="360"/>
      </w:pPr>
      <w:rPr>
        <w:rFonts w:hint="default" w:ascii="Calibri" w:hAnsi="Calibri" w:eastAsiaTheme="minorHAnsi" w:cstheme="minorBidi"/>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2045983444">
    <w:abstractNumId w:val="35"/>
  </w:num>
  <w:num w:numId="2" w16cid:durableId="1004892040">
    <w:abstractNumId w:val="8"/>
  </w:num>
  <w:num w:numId="3" w16cid:durableId="163328870">
    <w:abstractNumId w:val="31"/>
  </w:num>
  <w:num w:numId="4" w16cid:durableId="471405114">
    <w:abstractNumId w:val="23"/>
  </w:num>
  <w:num w:numId="5" w16cid:durableId="1832598626">
    <w:abstractNumId w:val="5"/>
  </w:num>
  <w:num w:numId="6" w16cid:durableId="1865438709">
    <w:abstractNumId w:val="10"/>
  </w:num>
  <w:num w:numId="7" w16cid:durableId="427890346">
    <w:abstractNumId w:val="1"/>
  </w:num>
  <w:num w:numId="8" w16cid:durableId="825441914">
    <w:abstractNumId w:val="33"/>
  </w:num>
  <w:num w:numId="9" w16cid:durableId="1073241494">
    <w:abstractNumId w:val="15"/>
  </w:num>
  <w:num w:numId="10" w16cid:durableId="23799208">
    <w:abstractNumId w:val="25"/>
  </w:num>
  <w:num w:numId="11" w16cid:durableId="1542783636">
    <w:abstractNumId w:val="2"/>
  </w:num>
  <w:num w:numId="12" w16cid:durableId="1367633435">
    <w:abstractNumId w:val="34"/>
  </w:num>
  <w:num w:numId="13" w16cid:durableId="1518813719">
    <w:abstractNumId w:val="4"/>
  </w:num>
  <w:num w:numId="14" w16cid:durableId="253323136">
    <w:abstractNumId w:val="13"/>
  </w:num>
  <w:num w:numId="15" w16cid:durableId="1937669687">
    <w:abstractNumId w:val="6"/>
  </w:num>
  <w:num w:numId="16" w16cid:durableId="2129816945">
    <w:abstractNumId w:val="35"/>
  </w:num>
  <w:num w:numId="17" w16cid:durableId="72364972">
    <w:abstractNumId w:val="27"/>
  </w:num>
  <w:num w:numId="18" w16cid:durableId="1768427172">
    <w:abstractNumId w:val="0"/>
  </w:num>
  <w:num w:numId="19" w16cid:durableId="551386659">
    <w:abstractNumId w:val="9"/>
  </w:num>
  <w:num w:numId="20" w16cid:durableId="1626543714">
    <w:abstractNumId w:val="20"/>
  </w:num>
  <w:num w:numId="21" w16cid:durableId="1887137118">
    <w:abstractNumId w:val="11"/>
  </w:num>
  <w:num w:numId="22" w16cid:durableId="553081211">
    <w:abstractNumId w:val="32"/>
  </w:num>
  <w:num w:numId="23" w16cid:durableId="1071924124">
    <w:abstractNumId w:val="26"/>
  </w:num>
  <w:num w:numId="24" w16cid:durableId="1506676588">
    <w:abstractNumId w:val="17"/>
  </w:num>
  <w:num w:numId="25" w16cid:durableId="1673995130">
    <w:abstractNumId w:val="21"/>
  </w:num>
  <w:num w:numId="26" w16cid:durableId="346097616">
    <w:abstractNumId w:val="16"/>
  </w:num>
  <w:num w:numId="27" w16cid:durableId="842357765">
    <w:abstractNumId w:val="29"/>
  </w:num>
  <w:num w:numId="28" w16cid:durableId="79522490">
    <w:abstractNumId w:val="12"/>
  </w:num>
  <w:num w:numId="29" w16cid:durableId="710032421">
    <w:abstractNumId w:val="28"/>
  </w:num>
  <w:num w:numId="30" w16cid:durableId="920985454">
    <w:abstractNumId w:val="14"/>
  </w:num>
  <w:num w:numId="31" w16cid:durableId="318076738">
    <w:abstractNumId w:val="3"/>
  </w:num>
  <w:num w:numId="32" w16cid:durableId="665287717">
    <w:abstractNumId w:val="18"/>
  </w:num>
  <w:num w:numId="33" w16cid:durableId="379480949">
    <w:abstractNumId w:val="7"/>
  </w:num>
  <w:num w:numId="34" w16cid:durableId="996570690">
    <w:abstractNumId w:val="19"/>
  </w:num>
  <w:num w:numId="35" w16cid:durableId="444813536">
    <w:abstractNumId w:val="24"/>
  </w:num>
  <w:num w:numId="36" w16cid:durableId="362950207">
    <w:abstractNumId w:val="22"/>
  </w:num>
  <w:num w:numId="37" w16cid:durableId="19148993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200ED"/>
    <w:rsid w:val="00064685"/>
    <w:rsid w:val="00076A4E"/>
    <w:rsid w:val="00086D5C"/>
    <w:rsid w:val="00086FAE"/>
    <w:rsid w:val="000B2A12"/>
    <w:rsid w:val="000B3364"/>
    <w:rsid w:val="00102FE9"/>
    <w:rsid w:val="0010445D"/>
    <w:rsid w:val="001165E9"/>
    <w:rsid w:val="00124B96"/>
    <w:rsid w:val="00190523"/>
    <w:rsid w:val="001959A8"/>
    <w:rsid w:val="001A1C21"/>
    <w:rsid w:val="001A7E5D"/>
    <w:rsid w:val="001F2FD9"/>
    <w:rsid w:val="001F593F"/>
    <w:rsid w:val="002057A8"/>
    <w:rsid w:val="00282168"/>
    <w:rsid w:val="00283FDE"/>
    <w:rsid w:val="002A2CAF"/>
    <w:rsid w:val="002A3DD6"/>
    <w:rsid w:val="002E4F2A"/>
    <w:rsid w:val="00344268"/>
    <w:rsid w:val="00361E13"/>
    <w:rsid w:val="00366682"/>
    <w:rsid w:val="003741DD"/>
    <w:rsid w:val="003A2898"/>
    <w:rsid w:val="003A79EC"/>
    <w:rsid w:val="003C29BD"/>
    <w:rsid w:val="003C43CA"/>
    <w:rsid w:val="003C74EC"/>
    <w:rsid w:val="003E2270"/>
    <w:rsid w:val="0040650E"/>
    <w:rsid w:val="00410B71"/>
    <w:rsid w:val="0041207D"/>
    <w:rsid w:val="004247BA"/>
    <w:rsid w:val="004259CC"/>
    <w:rsid w:val="00446F7C"/>
    <w:rsid w:val="00447FAD"/>
    <w:rsid w:val="00457448"/>
    <w:rsid w:val="00466049"/>
    <w:rsid w:val="004B1F15"/>
    <w:rsid w:val="004D74C1"/>
    <w:rsid w:val="004E7E53"/>
    <w:rsid w:val="005045E5"/>
    <w:rsid w:val="00521A02"/>
    <w:rsid w:val="005654A5"/>
    <w:rsid w:val="0057470A"/>
    <w:rsid w:val="005B4A19"/>
    <w:rsid w:val="005C5E73"/>
    <w:rsid w:val="005D04C6"/>
    <w:rsid w:val="005D38A0"/>
    <w:rsid w:val="005F33DC"/>
    <w:rsid w:val="005F463C"/>
    <w:rsid w:val="00602D9D"/>
    <w:rsid w:val="00614B9F"/>
    <w:rsid w:val="00626022"/>
    <w:rsid w:val="00634C01"/>
    <w:rsid w:val="00644642"/>
    <w:rsid w:val="0065520F"/>
    <w:rsid w:val="0066144D"/>
    <w:rsid w:val="00682100"/>
    <w:rsid w:val="00692311"/>
    <w:rsid w:val="006935DC"/>
    <w:rsid w:val="006A48D4"/>
    <w:rsid w:val="006B46E3"/>
    <w:rsid w:val="006C3115"/>
    <w:rsid w:val="006D5273"/>
    <w:rsid w:val="006E0C5E"/>
    <w:rsid w:val="006F4166"/>
    <w:rsid w:val="0072137B"/>
    <w:rsid w:val="00734CA6"/>
    <w:rsid w:val="00737EB8"/>
    <w:rsid w:val="00741DCB"/>
    <w:rsid w:val="00762DCD"/>
    <w:rsid w:val="00770F45"/>
    <w:rsid w:val="007856CC"/>
    <w:rsid w:val="00797D34"/>
    <w:rsid w:val="007A452E"/>
    <w:rsid w:val="007A7025"/>
    <w:rsid w:val="007B3EAB"/>
    <w:rsid w:val="007B455E"/>
    <w:rsid w:val="007C7DD8"/>
    <w:rsid w:val="007D00C5"/>
    <w:rsid w:val="007F2CF5"/>
    <w:rsid w:val="007F45BA"/>
    <w:rsid w:val="007F575D"/>
    <w:rsid w:val="008057E4"/>
    <w:rsid w:val="0084360F"/>
    <w:rsid w:val="008460A4"/>
    <w:rsid w:val="00862C3F"/>
    <w:rsid w:val="008631DE"/>
    <w:rsid w:val="00891FC8"/>
    <w:rsid w:val="00894877"/>
    <w:rsid w:val="00894983"/>
    <w:rsid w:val="00896CE9"/>
    <w:rsid w:val="008B1ADC"/>
    <w:rsid w:val="008C171D"/>
    <w:rsid w:val="008E2113"/>
    <w:rsid w:val="009002F6"/>
    <w:rsid w:val="009279C0"/>
    <w:rsid w:val="00930297"/>
    <w:rsid w:val="00943ED0"/>
    <w:rsid w:val="00986DA3"/>
    <w:rsid w:val="00995B8C"/>
    <w:rsid w:val="00A124AA"/>
    <w:rsid w:val="00AA1829"/>
    <w:rsid w:val="00AB52BC"/>
    <w:rsid w:val="00AC7CD0"/>
    <w:rsid w:val="00AD1789"/>
    <w:rsid w:val="00AF35D5"/>
    <w:rsid w:val="00AF36B0"/>
    <w:rsid w:val="00B26B83"/>
    <w:rsid w:val="00B5036D"/>
    <w:rsid w:val="00B53FEA"/>
    <w:rsid w:val="00B73FD1"/>
    <w:rsid w:val="00C13CB7"/>
    <w:rsid w:val="00C15862"/>
    <w:rsid w:val="00C21552"/>
    <w:rsid w:val="00C37DAF"/>
    <w:rsid w:val="00C725F9"/>
    <w:rsid w:val="00C74260"/>
    <w:rsid w:val="00D13660"/>
    <w:rsid w:val="00D158E9"/>
    <w:rsid w:val="00D618AE"/>
    <w:rsid w:val="00D910E4"/>
    <w:rsid w:val="00E14E4A"/>
    <w:rsid w:val="00E446A9"/>
    <w:rsid w:val="00E46AEC"/>
    <w:rsid w:val="00E719B7"/>
    <w:rsid w:val="00EF0DF7"/>
    <w:rsid w:val="00F362EB"/>
    <w:rsid w:val="00F643B5"/>
    <w:rsid w:val="00F6456C"/>
    <w:rsid w:val="00F75D7A"/>
    <w:rsid w:val="00F8105E"/>
    <w:rsid w:val="00F819AE"/>
    <w:rsid w:val="00F90547"/>
    <w:rsid w:val="00F96685"/>
    <w:rsid w:val="00FF61BC"/>
    <w:rsid w:val="09A9C41E"/>
    <w:rsid w:val="0B610516"/>
    <w:rsid w:val="344FAB2F"/>
    <w:rsid w:val="42434F4F"/>
    <w:rsid w:val="550D312A"/>
    <w:rsid w:val="639C7E51"/>
    <w:rsid w:val="70CA8EFD"/>
    <w:rsid w:val="7FE82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124B96"/>
    <w:pPr>
      <w:keepNext/>
      <w:keepLines/>
      <w:pBdr>
        <w:bottom w:val="single" w:color="auto" w:sz="12" w:space="1"/>
      </w:pBdr>
      <w:spacing w:after="240" w:line="240" w:lineRule="auto"/>
      <w:jc w:val="both"/>
      <w:outlineLvl w:val="0"/>
    </w:pPr>
    <w:rPr>
      <w:rFonts w:ascii="Marianne" w:hAnsi="Marianne" w:cs="Arial" w:eastAsiaTheme="majorEastAsia"/>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aliases w:val="ADEME Paragraphe de list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styleId="CommentaireCar" w:customStyle="1">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styleId="ObjetducommentaireCar" w:customStyle="1">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styleId="TITREPRINCIPAL1repage" w:customStyle="1">
    <w:name w:val="TITRE PRINCIPAL (1re page)"/>
    <w:basedOn w:val="Normal"/>
    <w:link w:val="TITREPRINCIPAL1repageCar"/>
    <w:qFormat/>
    <w:rsid w:val="00930297"/>
    <w:pPr>
      <w:spacing w:after="0" w:line="285" w:lineRule="auto"/>
    </w:pPr>
    <w:rPr>
      <w:rFonts w:ascii="Marianne" w:hAnsi="Marianne" w:eastAsia="Times New Roman" w:cs="Arial"/>
      <w:b/>
      <w:bCs/>
      <w:kern w:val="28"/>
      <w:sz w:val="36"/>
      <w:szCs w:val="36"/>
      <w:lang w:eastAsia="fr-FR"/>
      <w14:ligatures w14:val="standard"/>
      <w14:cntxtAlts/>
    </w:rPr>
  </w:style>
  <w:style w:type="paragraph" w:styleId="SOUS-TITREPRINCIPAL1repage" w:customStyle="1">
    <w:name w:val="SOUS-TITRE PRINCIPAL (1re page)"/>
    <w:basedOn w:val="Normal"/>
    <w:link w:val="SOUS-TITREPRINCIPAL1repageCar"/>
    <w:qFormat/>
    <w:rsid w:val="00930297"/>
    <w:pPr>
      <w:spacing w:after="0" w:line="285" w:lineRule="auto"/>
    </w:pPr>
    <w:rPr>
      <w:rFonts w:ascii="Marianne" w:hAnsi="Marianne" w:eastAsia="Times New Roman" w:cs="Arial"/>
      <w:kern w:val="28"/>
      <w:sz w:val="36"/>
      <w:szCs w:val="36"/>
      <w:lang w:eastAsia="fr-FR"/>
      <w14:ligatures w14:val="standard"/>
      <w14:cntxtAlts/>
    </w:rPr>
  </w:style>
  <w:style w:type="character" w:styleId="TITREPRINCIPAL1repageCar" w:customStyle="1">
    <w:name w:val="TITRE PRINCIPAL (1re page) Car"/>
    <w:basedOn w:val="Policepardfaut"/>
    <w:link w:val="TITREPRINCIPAL1repage"/>
    <w:rsid w:val="00930297"/>
    <w:rPr>
      <w:rFonts w:ascii="Marianne" w:hAnsi="Marianne" w:eastAsia="Times New Roman" w:cs="Arial"/>
      <w:b/>
      <w:bCs/>
      <w:kern w:val="28"/>
      <w:sz w:val="36"/>
      <w:szCs w:val="36"/>
      <w:lang w:eastAsia="fr-FR"/>
      <w14:ligatures w14:val="standard"/>
      <w14:cntxtAlts/>
    </w:rPr>
  </w:style>
  <w:style w:type="character" w:styleId="SOUS-TITREPRINCIPAL1repageCar" w:customStyle="1">
    <w:name w:val="SOUS-TITRE PRINCIPAL (1re page) Car"/>
    <w:basedOn w:val="Policepardfaut"/>
    <w:link w:val="SOUS-TITREPRINCIPAL1repage"/>
    <w:rsid w:val="00930297"/>
    <w:rPr>
      <w:rFonts w:ascii="Marianne" w:hAnsi="Marianne" w:eastAsia="Times New Roman" w:cs="Arial"/>
      <w:kern w:val="28"/>
      <w:sz w:val="36"/>
      <w:szCs w:val="36"/>
      <w:lang w:eastAsia="fr-FR"/>
      <w14:ligatures w14:val="standard"/>
      <w14:cntxtAlts/>
    </w:rPr>
  </w:style>
  <w:style w:type="character" w:styleId="Titre1Car" w:customStyle="1">
    <w:name w:val="Titre 1 Car"/>
    <w:basedOn w:val="Policepardfaut"/>
    <w:link w:val="Titre1"/>
    <w:uiPriority w:val="9"/>
    <w:rsid w:val="00124B96"/>
    <w:rPr>
      <w:rFonts w:ascii="Marianne" w:hAnsi="Marianne" w:cs="Arial" w:eastAsiaTheme="majorEastAsia"/>
      <w:b/>
      <w:caps/>
      <w:color w:val="000000" w:themeColor="text1"/>
      <w:sz w:val="32"/>
      <w:szCs w:val="28"/>
      <w:lang w:eastAsia="fr-FR"/>
    </w:rPr>
  </w:style>
  <w:style w:type="character" w:styleId="Titre2Car" w:customStyle="1">
    <w:name w:val="Titre 2 Car"/>
    <w:basedOn w:val="Policepardfaut"/>
    <w:link w:val="Titre2"/>
    <w:uiPriority w:val="9"/>
    <w:semiHidden/>
    <w:rsid w:val="00D158E9"/>
    <w:rPr>
      <w:rFonts w:asciiTheme="majorHAnsi" w:hAnsiTheme="majorHAnsi" w:eastAsiaTheme="majorEastAsia" w:cstheme="majorBidi"/>
      <w:color w:val="2E74B5" w:themeColor="accent1" w:themeShade="BF"/>
      <w:sz w:val="26"/>
      <w:szCs w:val="26"/>
    </w:rPr>
  </w:style>
  <w:style w:type="character" w:styleId="ParagraphedelisteCar" w:customStyle="1">
    <w:name w:val="Paragraphe de liste Car"/>
    <w:aliases w:val="ADEME Paragraphe de liste Car"/>
    <w:link w:val="Paragraphedeliste"/>
    <w:uiPriority w:val="34"/>
    <w:locked/>
    <w:rsid w:val="00D158E9"/>
  </w:style>
  <w:style w:type="paragraph" w:styleId="Pucenoir" w:customStyle="1">
    <w:name w:val="Puce noir"/>
    <w:basedOn w:val="Paragraphedeliste"/>
    <w:link w:val="PucenoirCar"/>
    <w:qFormat/>
    <w:rsid w:val="00D158E9"/>
    <w:pPr>
      <w:numPr>
        <w:numId w:val="18"/>
      </w:numPr>
    </w:pPr>
    <w:rPr>
      <w:rFonts w:ascii="Marianne Light" w:hAnsi="Marianne Light"/>
      <w:sz w:val="18"/>
      <w:szCs w:val="18"/>
      <w:lang w:eastAsia="fr-FR"/>
    </w:rPr>
  </w:style>
  <w:style w:type="character" w:styleId="PucenoirCar" w:customStyle="1">
    <w:name w:val="Puce noir Car"/>
    <w:basedOn w:val="ParagraphedelisteCar"/>
    <w:link w:val="Pucenoir"/>
    <w:rsid w:val="00D158E9"/>
    <w:rPr>
      <w:rFonts w:ascii="Marianne Light" w:hAnsi="Marianne Light"/>
      <w:sz w:val="18"/>
      <w:szCs w:val="18"/>
      <w:lang w:eastAsia="fr-FR"/>
    </w:rPr>
  </w:style>
  <w:style w:type="paragraph" w:styleId="Default" w:customStyle="1">
    <w:name w:val="Default"/>
    <w:rsid w:val="00D158E9"/>
    <w:pPr>
      <w:autoSpaceDE w:val="0"/>
      <w:autoSpaceDN w:val="0"/>
      <w:adjustRightInd w:val="0"/>
      <w:spacing w:after="0" w:line="240" w:lineRule="auto"/>
    </w:pPr>
    <w:rPr>
      <w:rFonts w:ascii="Arial" w:hAnsi="Arial" w:cs="Arial"/>
      <w:color w:val="000000"/>
      <w:sz w:val="24"/>
      <w:szCs w:val="24"/>
    </w:rPr>
  </w:style>
  <w:style w:type="paragraph" w:styleId="Texteexerguesurligngris" w:customStyle="1">
    <w:name w:val="Texte exergue surligné gris"/>
    <w:basedOn w:val="Normal"/>
    <w:link w:val="TexteexerguesurligngrisCar"/>
    <w:qFormat/>
    <w:rsid w:val="00D158E9"/>
    <w:pPr>
      <w:spacing w:after="120" w:line="286" w:lineRule="auto"/>
    </w:pPr>
    <w:rPr>
      <w:rFonts w:ascii="Marianne Light" w:hAnsi="Marianne Light" w:eastAsia="Calibri" w:cs="Arial"/>
      <w:color w:val="000000"/>
      <w:kern w:val="28"/>
      <w:sz w:val="18"/>
      <w:szCs w:val="20"/>
      <w14:ligatures w14:val="standard"/>
      <w14:cntxtAlts/>
    </w:rPr>
  </w:style>
  <w:style w:type="character" w:styleId="TexteexerguesurligngrisCar" w:customStyle="1">
    <w:name w:val="Texte exergue surligné gris Car"/>
    <w:basedOn w:val="Policepardfaut"/>
    <w:link w:val="Texteexerguesurligngris"/>
    <w:rsid w:val="00D158E9"/>
    <w:rPr>
      <w:rFonts w:ascii="Marianne Light" w:hAnsi="Marianne Light" w:eastAsia="Calibri" w:cs="Arial"/>
      <w:color w:val="000000"/>
      <w:kern w:val="28"/>
      <w:sz w:val="18"/>
      <w:szCs w:val="20"/>
      <w14:ligatures w14:val="standard"/>
      <w14:cntxtAlts/>
    </w:rPr>
  </w:style>
  <w:style w:type="paragraph" w:styleId="TexteCourant" w:customStyle="1">
    <w:name w:val="Texte Courant"/>
    <w:basedOn w:val="Normal"/>
    <w:link w:val="TexteCourantCar"/>
    <w:qFormat/>
    <w:rsid w:val="009002F6"/>
    <w:pPr>
      <w:spacing w:after="120" w:line="285" w:lineRule="auto"/>
      <w:jc w:val="both"/>
    </w:pPr>
    <w:rPr>
      <w:rFonts w:ascii="Marianne Light" w:hAnsi="Marianne Light" w:eastAsia="Times New Roman" w:cs="Arial"/>
      <w:color w:val="000000"/>
      <w:kern w:val="28"/>
      <w:sz w:val="18"/>
      <w:szCs w:val="20"/>
      <w:lang w:eastAsia="fr-FR"/>
      <w14:ligatures w14:val="standard"/>
      <w14:cntxtAlts/>
    </w:rPr>
  </w:style>
  <w:style w:type="character" w:styleId="TexteCourantCar" w:customStyle="1">
    <w:name w:val="Texte Courant Car"/>
    <w:basedOn w:val="Policepardfaut"/>
    <w:link w:val="TexteCourant"/>
    <w:rsid w:val="009002F6"/>
    <w:rPr>
      <w:rFonts w:ascii="Marianne Light" w:hAnsi="Marianne Light" w:eastAsia="Times New Roman"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styleId="En-tteCar" w:customStyle="1">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283FDE"/>
  </w:style>
  <w:style w:type="character" w:styleId="lev">
    <w:name w:val="Strong"/>
    <w:basedOn w:val="Policepardfaut"/>
    <w:uiPriority w:val="22"/>
    <w:qFormat/>
    <w:rsid w:val="000B2A12"/>
    <w:rPr>
      <w:b/>
      <w:bCs/>
    </w:rPr>
  </w:style>
  <w:style w:type="paragraph" w:styleId="puceronde" w:customStyle="1">
    <w:name w:val="puce ronde"/>
    <w:basedOn w:val="Paragraphedeliste"/>
    <w:link w:val="pucerondeCar"/>
    <w:qFormat/>
    <w:rsid w:val="004D74C1"/>
    <w:pPr>
      <w:numPr>
        <w:numId w:val="35"/>
      </w:numPr>
      <w:spacing w:after="0"/>
      <w:ind w:left="1324"/>
      <w:jc w:val="both"/>
    </w:pPr>
    <w:rPr>
      <w:rFonts w:ascii="Marianne Light" w:hAnsi="Marianne Light"/>
      <w:sz w:val="18"/>
      <w:szCs w:val="18"/>
    </w:rPr>
  </w:style>
  <w:style w:type="character" w:styleId="pucerondeCar" w:customStyle="1">
    <w:name w:val="puce ronde Car"/>
    <w:basedOn w:val="ParagraphedelisteCar"/>
    <w:link w:val="puceronde"/>
    <w:rsid w:val="004D74C1"/>
    <w:rPr>
      <w:rFonts w:ascii="Marianne Light" w:hAnsi="Marianne Light"/>
      <w:sz w:val="18"/>
      <w:szCs w:val="18"/>
    </w:rPr>
  </w:style>
  <w:style w:type="character" w:styleId="Mentionnonrsolue">
    <w:name w:val="Unresolved Mention"/>
    <w:basedOn w:val="Policepardfaut"/>
    <w:uiPriority w:val="99"/>
    <w:semiHidden/>
    <w:unhideWhenUsed/>
    <w:rsid w:val="00195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inoe.org/proxy/visite-requete-predef/idReq/METHANE/region/ALL/departement/-1/idTheme/29" TargetMode="External" Id="rId8" /><Relationship Type="http://schemas.openxmlformats.org/officeDocument/2006/relationships/hyperlink" Target="https://eur-lex.europa.eu/legal-content/FR/TXT/?uri=LEGISSUM:n26026" TargetMode="External" Id="rId13" /><Relationship Type="http://schemas.openxmlformats.org/officeDocument/2006/relationships/hyperlink" Target="https://www.ademe.fr/methanisation-vinasses-dune-sucrerie" TargetMode="External" Id="rId18" /><Relationship Type="http://schemas.openxmlformats.org/officeDocument/2006/relationships/hyperlink" Target="https://www.ademe.fr/dossier/aides-lademe/aides-financieres-lademe" TargetMode="External" Id="rId26" /><Relationship Type="http://schemas.openxmlformats.org/officeDocument/2006/relationships/styles" Target="styles.xml" Id="rId3" /><Relationship Type="http://schemas.openxmlformats.org/officeDocument/2006/relationships/hyperlink" Target="https://www.ademe.fr/unite-methanisation-zooparc-beauval-41" TargetMode="External" Id="rId21" /><Relationship Type="http://schemas.openxmlformats.org/officeDocument/2006/relationships/endnotes" Target="endnotes.xml" Id="rId7" /><Relationship Type="http://schemas.openxmlformats.org/officeDocument/2006/relationships/hyperlink" Target="https://atee.fr/energies-renouvelables/club-biogaz/label-qualimetha" TargetMode="External" Id="rId12" /><Relationship Type="http://schemas.openxmlformats.org/officeDocument/2006/relationships/hyperlink" Target="https://www.optigede.ademe.fr/biodechets" TargetMode="External" Id="rId17" /><Relationship Type="http://schemas.openxmlformats.org/officeDocument/2006/relationships/hyperlink" Target="https://www.ademe.fr/dossier/aides-lademe/aides-financieres-lademe" TargetMode="External" Id="rId25" /><Relationship Type="http://schemas.openxmlformats.org/officeDocument/2006/relationships/numbering" Target="numbering.xml" Id="rId2" /><Relationship Type="http://schemas.openxmlformats.org/officeDocument/2006/relationships/hyperlink" Target="http://www.diagademe.fr/diagademe/" TargetMode="External" Id="rId16" /><Relationship Type="http://schemas.openxmlformats.org/officeDocument/2006/relationships/hyperlink" Target="https://www.ademe.fr/methanisation-reseau-chaleur-a-gaillon-27"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ibrairie.ademe.fr/produire-autrement/5222-assistance-a-maitrise-d-ouvrage-amo-d-une-unite-de-methanisation.html" TargetMode="External" Id="rId11" /><Relationship Type="http://schemas.openxmlformats.org/officeDocument/2006/relationships/hyperlink" Target="https://aamf.fr/" TargetMode="External" Id="rId24" /><Relationship Type="http://schemas.openxmlformats.org/officeDocument/2006/relationships/webSettings" Target="webSettings.xml" Id="rId5" /><Relationship Type="http://schemas.openxmlformats.org/officeDocument/2006/relationships/hyperlink" Target="https://www.ademe.fr/expertises/dechets/passer-a-laction/valorisation-organique/methanisation" TargetMode="External" Id="rId15" /><Relationship Type="http://schemas.openxmlformats.org/officeDocument/2006/relationships/hyperlink" Target="https://atee.fr/energies-renouvelables/club-biogaz/label-qualimetha" TargetMode="External" Id="rId23" /><Relationship Type="http://schemas.openxmlformats.org/officeDocument/2006/relationships/header" Target="header1.xml" Id="rId28" /><Relationship Type="http://schemas.openxmlformats.org/officeDocument/2006/relationships/hyperlink" Target="https://librairie.ademe.fr/produire-autrement/5221-etude-territoriale-pour-developper-la-methanisation.html" TargetMode="External" Id="rId10" /><Relationship Type="http://schemas.openxmlformats.org/officeDocument/2006/relationships/hyperlink" Target="https://www.ademe.fr/unite-methanisation-methachrist-a-woellenheim-67" TargetMode="External" Id="rId19" /><Relationship Type="http://schemas.openxmlformats.org/officeDocument/2006/relationships/settings" Target="settings.xml" Id="rId4" /><Relationship Type="http://schemas.openxmlformats.org/officeDocument/2006/relationships/hyperlink" Target="https://librairie.ademe.fr/produire-autrement/5220-etude-de-faisabilite-d-une-unite-de-methanisation.html" TargetMode="External" Id="rId9" /><Relationship Type="http://schemas.openxmlformats.org/officeDocument/2006/relationships/hyperlink" Target="https://www.economie.gouv.fr/cedef/definition-petites-et-moyennes-entreprises" TargetMode="External" Id="rId14" /><Relationship Type="http://schemas.openxmlformats.org/officeDocument/2006/relationships/hyperlink" Target="https://www.ecologique-solidaire.gouv.fr/biogaz" TargetMode="External" Id="rId22" /><Relationship Type="http://schemas.openxmlformats.org/officeDocument/2006/relationships/footer" Target="footer1.xml" Id="rId27" /><Relationship Type="http://schemas.openxmlformats.org/officeDocument/2006/relationships/theme" Target="theme/theme1.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0D12-50F4-44F4-AEDB-A46D70717E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ADEME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LACROIX Benoît</dc:creator>
  <keywords/>
  <dc:description/>
  <lastModifiedBy>THUAL Julien</lastModifiedBy>
  <revision>24</revision>
  <dcterms:created xsi:type="dcterms:W3CDTF">2023-12-18T16:52:00.0000000Z</dcterms:created>
  <dcterms:modified xsi:type="dcterms:W3CDTF">2024-01-12T15:54:43.6030848Z</dcterms:modified>
</coreProperties>
</file>