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CEFD4" w14:textId="61D29A77" w:rsidR="00920BF6" w:rsidRDefault="00920BF6" w:rsidP="00C92FE2">
      <w:pPr>
        <w:pBdr>
          <w:top w:val="single" w:sz="4" w:space="1" w:color="auto"/>
          <w:left w:val="single" w:sz="4" w:space="4" w:color="auto"/>
          <w:bottom w:val="single" w:sz="4" w:space="0" w:color="auto"/>
          <w:right w:val="single" w:sz="4" w:space="4" w:color="auto"/>
        </w:pBdr>
        <w:jc w:val="center"/>
        <w:rPr>
          <w:b/>
          <w:bCs/>
          <w:caps/>
          <w:sz w:val="40"/>
          <w:szCs w:val="40"/>
        </w:rPr>
      </w:pPr>
      <w:r>
        <w:rPr>
          <w:b/>
          <w:bCs/>
          <w:sz w:val="40"/>
          <w:szCs w:val="40"/>
        </w:rPr>
        <w:t>A</w:t>
      </w:r>
      <w:bookmarkStart w:id="0" w:name="_Ref193449128"/>
      <w:bookmarkEnd w:id="0"/>
      <w:r>
        <w:rPr>
          <w:b/>
          <w:bCs/>
          <w:sz w:val="40"/>
          <w:szCs w:val="40"/>
        </w:rPr>
        <w:t xml:space="preserve">ppel </w:t>
      </w:r>
      <w:r w:rsidRPr="00920BF6">
        <w:rPr>
          <w:b/>
          <w:bCs/>
          <w:sz w:val="40"/>
          <w:szCs w:val="40"/>
        </w:rPr>
        <w:t xml:space="preserve">A </w:t>
      </w:r>
      <w:r>
        <w:rPr>
          <w:b/>
          <w:bCs/>
          <w:sz w:val="40"/>
          <w:szCs w:val="40"/>
        </w:rPr>
        <w:t>P</w:t>
      </w:r>
      <w:r w:rsidRPr="00920BF6">
        <w:rPr>
          <w:b/>
          <w:bCs/>
          <w:sz w:val="40"/>
          <w:szCs w:val="40"/>
        </w:rPr>
        <w:t>rojets</w:t>
      </w:r>
    </w:p>
    <w:p w14:paraId="73668DF4" w14:textId="3BCFFBD8" w:rsidR="00C92FE2" w:rsidRPr="00BB07B9" w:rsidRDefault="00C92FE2" w:rsidP="00C92FE2">
      <w:pPr>
        <w:pBdr>
          <w:top w:val="single" w:sz="4" w:space="1" w:color="auto"/>
          <w:left w:val="single" w:sz="4" w:space="4" w:color="auto"/>
          <w:bottom w:val="single" w:sz="4" w:space="0" w:color="auto"/>
          <w:right w:val="single" w:sz="4" w:space="4" w:color="auto"/>
        </w:pBdr>
        <w:jc w:val="center"/>
        <w:rPr>
          <w:b/>
          <w:bCs/>
          <w:caps/>
          <w:sz w:val="40"/>
          <w:szCs w:val="40"/>
        </w:rPr>
      </w:pPr>
      <w:r w:rsidRPr="00BB07B9">
        <w:rPr>
          <w:b/>
          <w:bCs/>
          <w:caps/>
          <w:sz w:val="40"/>
          <w:szCs w:val="40"/>
        </w:rPr>
        <w:t>DECARB</w:t>
      </w:r>
      <w:r w:rsidR="00047E0B">
        <w:rPr>
          <w:b/>
          <w:bCs/>
          <w:caps/>
          <w:sz w:val="40"/>
          <w:szCs w:val="40"/>
        </w:rPr>
        <w:t>-</w:t>
      </w:r>
      <w:r w:rsidRPr="00BB07B9">
        <w:rPr>
          <w:b/>
          <w:bCs/>
          <w:caps/>
          <w:sz w:val="40"/>
          <w:szCs w:val="40"/>
        </w:rPr>
        <w:t>FLASH 2025</w:t>
      </w:r>
      <w:r w:rsidR="001C714B">
        <w:rPr>
          <w:b/>
          <w:bCs/>
          <w:caps/>
          <w:sz w:val="40"/>
          <w:szCs w:val="40"/>
        </w:rPr>
        <w:t>-2027</w:t>
      </w:r>
    </w:p>
    <w:p w14:paraId="7572FAE1" w14:textId="586D47C1" w:rsidR="00FA55AA" w:rsidRPr="00920BF6" w:rsidRDefault="005C346D" w:rsidP="00920BF6">
      <w:pPr>
        <w:pBdr>
          <w:top w:val="single" w:sz="4" w:space="1" w:color="auto"/>
          <w:left w:val="single" w:sz="4" w:space="4" w:color="auto"/>
          <w:bottom w:val="single" w:sz="4" w:space="0" w:color="auto"/>
          <w:right w:val="single" w:sz="4" w:space="4" w:color="auto"/>
        </w:pBdr>
        <w:spacing w:before="240"/>
        <w:jc w:val="center"/>
        <w:rPr>
          <w:caps/>
          <w:sz w:val="32"/>
          <w:szCs w:val="24"/>
        </w:rPr>
      </w:pPr>
      <w:r w:rsidRPr="00920BF6">
        <w:rPr>
          <w:caps/>
          <w:sz w:val="32"/>
          <w:szCs w:val="24"/>
        </w:rPr>
        <w:t xml:space="preserve">PROJETS DE </w:t>
      </w:r>
      <w:r w:rsidR="00283FAB" w:rsidRPr="00920BF6">
        <w:rPr>
          <w:caps/>
          <w:sz w:val="32"/>
          <w:szCs w:val="24"/>
        </w:rPr>
        <w:t>Décarbonation</w:t>
      </w:r>
      <w:r w:rsidR="00A87F8C" w:rsidRPr="00920BF6">
        <w:rPr>
          <w:caps/>
          <w:sz w:val="32"/>
          <w:szCs w:val="24"/>
        </w:rPr>
        <w:t xml:space="preserve"> </w:t>
      </w:r>
    </w:p>
    <w:p w14:paraId="40B7F593" w14:textId="026DFA5A" w:rsidR="0055334E" w:rsidRPr="005215F3" w:rsidRDefault="00A87F8C" w:rsidP="00C92FE2">
      <w:pPr>
        <w:pBdr>
          <w:top w:val="single" w:sz="4" w:space="1" w:color="auto"/>
          <w:left w:val="single" w:sz="4" w:space="4" w:color="auto"/>
          <w:bottom w:val="single" w:sz="4" w:space="0" w:color="auto"/>
          <w:right w:val="single" w:sz="4" w:space="4" w:color="auto"/>
        </w:pBdr>
        <w:jc w:val="center"/>
        <w:rPr>
          <w:b/>
          <w:bCs/>
          <w:caps/>
          <w:sz w:val="32"/>
          <w:szCs w:val="24"/>
        </w:rPr>
      </w:pPr>
      <w:r w:rsidRPr="00920BF6">
        <w:rPr>
          <w:caps/>
          <w:sz w:val="32"/>
          <w:szCs w:val="24"/>
        </w:rPr>
        <w:t>DE</w:t>
      </w:r>
      <w:r w:rsidR="00416854" w:rsidRPr="00920BF6">
        <w:rPr>
          <w:caps/>
          <w:sz w:val="32"/>
          <w:szCs w:val="24"/>
        </w:rPr>
        <w:t>S</w:t>
      </w:r>
      <w:r w:rsidR="0055334E" w:rsidRPr="00920BF6">
        <w:rPr>
          <w:caps/>
          <w:sz w:val="32"/>
          <w:szCs w:val="24"/>
        </w:rPr>
        <w:t xml:space="preserve"> </w:t>
      </w:r>
      <w:r w:rsidRPr="00920BF6">
        <w:rPr>
          <w:caps/>
          <w:sz w:val="32"/>
          <w:szCs w:val="24"/>
        </w:rPr>
        <w:t xml:space="preserve">SITES INDUSTRIELS </w:t>
      </w:r>
      <w:r w:rsidR="00416854" w:rsidRPr="00920BF6">
        <w:rPr>
          <w:caps/>
          <w:sz w:val="32"/>
          <w:szCs w:val="24"/>
        </w:rPr>
        <w:t>AVEC CAPEX &lt; 3M</w:t>
      </w:r>
      <w:r w:rsidR="00416854" w:rsidRPr="005215F3">
        <w:rPr>
          <w:b/>
          <w:bCs/>
          <w:caps/>
          <w:sz w:val="32"/>
          <w:szCs w:val="24"/>
        </w:rPr>
        <w:t>€</w:t>
      </w:r>
    </w:p>
    <w:p w14:paraId="4376487B" w14:textId="0BB19D67" w:rsidR="003536BF" w:rsidRPr="005215F3" w:rsidRDefault="0055334E" w:rsidP="00DF64C9">
      <w:pPr>
        <w:spacing w:before="240" w:after="0" w:line="480" w:lineRule="auto"/>
        <w:jc w:val="center"/>
        <w:rPr>
          <w:b/>
          <w:sz w:val="28"/>
          <w:szCs w:val="24"/>
        </w:rPr>
      </w:pPr>
      <w:r w:rsidRPr="005215F3">
        <w:rPr>
          <w:b/>
          <w:sz w:val="28"/>
          <w:szCs w:val="24"/>
        </w:rPr>
        <w:t xml:space="preserve">Cahier des </w:t>
      </w:r>
      <w:r w:rsidR="00DF64C9">
        <w:rPr>
          <w:b/>
          <w:sz w:val="28"/>
          <w:szCs w:val="24"/>
        </w:rPr>
        <w:t>C</w:t>
      </w:r>
      <w:r w:rsidRPr="005215F3">
        <w:rPr>
          <w:b/>
          <w:sz w:val="28"/>
          <w:szCs w:val="24"/>
        </w:rPr>
        <w:t>harges</w:t>
      </w:r>
    </w:p>
    <w:p w14:paraId="76517C52" w14:textId="0D8E280C" w:rsidR="00F64088" w:rsidRPr="00F64088" w:rsidRDefault="2BE42D1F" w:rsidP="009D6D5C">
      <w:pPr>
        <w:jc w:val="both"/>
        <w:rPr>
          <w:sz w:val="20"/>
          <w:szCs w:val="20"/>
        </w:rPr>
      </w:pPr>
      <w:r w:rsidRPr="2BE42D1F">
        <w:rPr>
          <w:sz w:val="20"/>
          <w:szCs w:val="20"/>
        </w:rPr>
        <w:t xml:space="preserve">L’appel à projets est ouvert </w:t>
      </w:r>
      <w:r w:rsidR="000172EE">
        <w:rPr>
          <w:sz w:val="20"/>
          <w:szCs w:val="20"/>
        </w:rPr>
        <w:t>du</w:t>
      </w:r>
      <w:r w:rsidR="000172EE" w:rsidRPr="2BE42D1F">
        <w:rPr>
          <w:sz w:val="20"/>
          <w:szCs w:val="20"/>
        </w:rPr>
        <w:t xml:space="preserve"> </w:t>
      </w:r>
      <w:r w:rsidR="00D57734" w:rsidRPr="00AC297B">
        <w:rPr>
          <w:sz w:val="20"/>
          <w:szCs w:val="20"/>
        </w:rPr>
        <w:t>10</w:t>
      </w:r>
      <w:r w:rsidR="000172EE" w:rsidRPr="00AC297B">
        <w:rPr>
          <w:sz w:val="20"/>
          <w:szCs w:val="20"/>
        </w:rPr>
        <w:t>/</w:t>
      </w:r>
      <w:r w:rsidR="00D57734" w:rsidRPr="00AC297B">
        <w:rPr>
          <w:sz w:val="20"/>
          <w:szCs w:val="20"/>
        </w:rPr>
        <w:t>04</w:t>
      </w:r>
      <w:r w:rsidR="000172EE" w:rsidRPr="00AC297B">
        <w:rPr>
          <w:sz w:val="20"/>
          <w:szCs w:val="20"/>
        </w:rPr>
        <w:t>/2025</w:t>
      </w:r>
      <w:r w:rsidRPr="00AC297B">
        <w:rPr>
          <w:sz w:val="20"/>
          <w:szCs w:val="20"/>
        </w:rPr>
        <w:t xml:space="preserve"> jusqu’au </w:t>
      </w:r>
      <w:r w:rsidR="006B5454" w:rsidRPr="00AC297B">
        <w:rPr>
          <w:sz w:val="20"/>
          <w:szCs w:val="20"/>
        </w:rPr>
        <w:t>15/02/2027</w:t>
      </w:r>
      <w:r w:rsidR="006B5454" w:rsidRPr="006B18C4">
        <w:rPr>
          <w:sz w:val="20"/>
          <w:szCs w:val="20"/>
        </w:rPr>
        <w:t xml:space="preserve"> à</w:t>
      </w:r>
      <w:r w:rsidRPr="2BE42D1F">
        <w:rPr>
          <w:sz w:val="20"/>
          <w:szCs w:val="20"/>
        </w:rPr>
        <w:t xml:space="preserve"> </w:t>
      </w:r>
      <w:r w:rsidR="00C338B1" w:rsidRPr="2BE42D1F">
        <w:rPr>
          <w:sz w:val="20"/>
          <w:szCs w:val="20"/>
        </w:rPr>
        <w:t>15</w:t>
      </w:r>
      <w:r w:rsidR="00C338B1">
        <w:rPr>
          <w:sz w:val="20"/>
          <w:szCs w:val="20"/>
        </w:rPr>
        <w:t>h</w:t>
      </w:r>
      <w:r w:rsidR="00C338B1" w:rsidRPr="2BE42D1F">
        <w:rPr>
          <w:sz w:val="20"/>
          <w:szCs w:val="20"/>
        </w:rPr>
        <w:t xml:space="preserve"> </w:t>
      </w:r>
      <w:r w:rsidRPr="2BE42D1F">
        <w:rPr>
          <w:sz w:val="20"/>
          <w:szCs w:val="20"/>
        </w:rPr>
        <w:t>(heure de Paris)</w:t>
      </w:r>
      <w:r w:rsidRPr="2BE42D1F">
        <w:rPr>
          <w:rFonts w:ascii="Calibri" w:hAnsi="Calibri" w:cs="Calibri"/>
          <w:sz w:val="20"/>
          <w:szCs w:val="20"/>
        </w:rPr>
        <w:t xml:space="preserve"> </w:t>
      </w:r>
    </w:p>
    <w:p w14:paraId="70D1CC75" w14:textId="6AA17F2C" w:rsidR="00443D0A" w:rsidRDefault="00BD7272" w:rsidP="009D6D5C">
      <w:pPr>
        <w:jc w:val="both"/>
        <w:rPr>
          <w:sz w:val="20"/>
          <w:szCs w:val="20"/>
        </w:rPr>
      </w:pPr>
      <w:r>
        <w:rPr>
          <w:sz w:val="20"/>
          <w:szCs w:val="20"/>
        </w:rPr>
        <w:t>L’appel à Projets</w:t>
      </w:r>
      <w:r w:rsidR="00DB6071" w:rsidRPr="005215F3">
        <w:rPr>
          <w:sz w:val="20"/>
          <w:szCs w:val="20"/>
        </w:rPr>
        <w:t xml:space="preserve"> </w:t>
      </w:r>
      <w:r w:rsidR="00DB6071" w:rsidRPr="005215F3">
        <w:rPr>
          <w:sz w:val="20"/>
          <w:szCs w:val="20"/>
          <w:highlight w:val="white"/>
        </w:rPr>
        <w:t>DECARB</w:t>
      </w:r>
      <w:r w:rsidR="002E60C8">
        <w:rPr>
          <w:sz w:val="20"/>
          <w:szCs w:val="20"/>
        </w:rPr>
        <w:t>-</w:t>
      </w:r>
      <w:r w:rsidR="00DB6071" w:rsidRPr="005215F3">
        <w:rPr>
          <w:sz w:val="20"/>
          <w:szCs w:val="20"/>
        </w:rPr>
        <w:t>FLASH</w:t>
      </w:r>
      <w:r w:rsidR="002E60C8">
        <w:rPr>
          <w:sz w:val="20"/>
          <w:szCs w:val="20"/>
        </w:rPr>
        <w:t xml:space="preserve"> 2025-2027</w:t>
      </w:r>
      <w:r w:rsidR="00AD661F" w:rsidRPr="005215F3">
        <w:rPr>
          <w:sz w:val="20"/>
          <w:szCs w:val="20"/>
        </w:rPr>
        <w:t>,</w:t>
      </w:r>
      <w:r w:rsidR="00DB6071" w:rsidRPr="005215F3">
        <w:rPr>
          <w:sz w:val="20"/>
          <w:szCs w:val="20"/>
        </w:rPr>
        <w:t xml:space="preserve"> opéré </w:t>
      </w:r>
      <w:r w:rsidR="00DC76ED">
        <w:rPr>
          <w:sz w:val="20"/>
          <w:szCs w:val="20"/>
        </w:rPr>
        <w:t xml:space="preserve">pour le compte de l’Etat </w:t>
      </w:r>
      <w:r w:rsidR="00DB6071" w:rsidRPr="005215F3">
        <w:rPr>
          <w:sz w:val="20"/>
          <w:szCs w:val="20"/>
        </w:rPr>
        <w:t>par l’ADEME</w:t>
      </w:r>
      <w:r w:rsidR="00AD661F" w:rsidRPr="005215F3">
        <w:rPr>
          <w:sz w:val="20"/>
          <w:szCs w:val="20"/>
        </w:rPr>
        <w:t>,</w:t>
      </w:r>
      <w:r w:rsidR="00DB6071" w:rsidRPr="005215F3">
        <w:rPr>
          <w:sz w:val="20"/>
          <w:szCs w:val="20"/>
        </w:rPr>
        <w:t xml:space="preserve"> s’inscrit dans le cadre du plan France 2030 déployé par le gouvernement français </w:t>
      </w:r>
      <w:r w:rsidR="00DB6071" w:rsidRPr="00F2042A">
        <w:rPr>
          <w:sz w:val="20"/>
          <w:szCs w:val="20"/>
        </w:rPr>
        <w:t>et du paquet «</w:t>
      </w:r>
      <w:r w:rsidR="00DB6071" w:rsidRPr="00F2042A">
        <w:rPr>
          <w:rFonts w:ascii="Calibri" w:hAnsi="Calibri" w:cs="Calibri"/>
          <w:sz w:val="20"/>
          <w:szCs w:val="20"/>
        </w:rPr>
        <w:t> </w:t>
      </w:r>
      <w:r w:rsidR="00DB6071" w:rsidRPr="00F2042A">
        <w:rPr>
          <w:sz w:val="20"/>
          <w:szCs w:val="20"/>
        </w:rPr>
        <w:t>Fit for 55</w:t>
      </w:r>
      <w:r w:rsidR="00DB6071" w:rsidRPr="00F2042A">
        <w:rPr>
          <w:rFonts w:ascii="Calibri" w:hAnsi="Calibri" w:cs="Calibri"/>
          <w:sz w:val="20"/>
          <w:szCs w:val="20"/>
        </w:rPr>
        <w:t> </w:t>
      </w:r>
      <w:r w:rsidR="00DB6071" w:rsidRPr="00F2042A">
        <w:rPr>
          <w:rFonts w:cs="Marianne"/>
          <w:sz w:val="20"/>
          <w:szCs w:val="20"/>
        </w:rPr>
        <w:t>»</w:t>
      </w:r>
      <w:r w:rsidR="00DB6071" w:rsidRPr="00F2042A">
        <w:rPr>
          <w:sz w:val="20"/>
          <w:szCs w:val="20"/>
        </w:rPr>
        <w:t xml:space="preserve"> porté par la Commission européenne. Il vise à soutenir</w:t>
      </w:r>
      <w:r w:rsidR="0089181F">
        <w:rPr>
          <w:sz w:val="20"/>
          <w:szCs w:val="20"/>
        </w:rPr>
        <w:t>,</w:t>
      </w:r>
      <w:r w:rsidR="00DB6071" w:rsidRPr="00F2042A">
        <w:rPr>
          <w:sz w:val="20"/>
          <w:szCs w:val="20"/>
        </w:rPr>
        <w:t xml:space="preserve"> par l’octroi d’une subvention</w:t>
      </w:r>
      <w:r w:rsidR="0089181F">
        <w:rPr>
          <w:sz w:val="20"/>
          <w:szCs w:val="20"/>
        </w:rPr>
        <w:t>,</w:t>
      </w:r>
      <w:r w:rsidR="00DB6071" w:rsidRPr="00F2042A">
        <w:rPr>
          <w:sz w:val="20"/>
          <w:szCs w:val="20"/>
        </w:rPr>
        <w:t xml:space="preserve"> </w:t>
      </w:r>
      <w:r w:rsidR="4B92F0CD" w:rsidRPr="4D0DC8E5">
        <w:rPr>
          <w:sz w:val="20"/>
          <w:szCs w:val="20"/>
        </w:rPr>
        <w:t xml:space="preserve">les projets </w:t>
      </w:r>
      <w:r w:rsidR="49A935E4" w:rsidRPr="4D0DC8E5">
        <w:rPr>
          <w:sz w:val="20"/>
          <w:szCs w:val="20"/>
        </w:rPr>
        <w:t>de</w:t>
      </w:r>
      <w:r w:rsidR="00DB6071" w:rsidRPr="00F2042A">
        <w:rPr>
          <w:sz w:val="20"/>
          <w:szCs w:val="20"/>
        </w:rPr>
        <w:t xml:space="preserve"> déca</w:t>
      </w:r>
      <w:r w:rsidR="00DB6071" w:rsidRPr="005215F3">
        <w:rPr>
          <w:sz w:val="20"/>
          <w:szCs w:val="20"/>
        </w:rPr>
        <w:t>rbonation d’activités industrielles</w:t>
      </w:r>
      <w:r w:rsidR="5F4EC805" w:rsidRPr="4D0DC8E5">
        <w:rPr>
          <w:sz w:val="20"/>
          <w:szCs w:val="20"/>
        </w:rPr>
        <w:t xml:space="preserve"> pouvant aller jusqu’à 3 millions d’euros </w:t>
      </w:r>
      <w:r w:rsidR="5F4EC805" w:rsidRPr="1424D1D6">
        <w:rPr>
          <w:sz w:val="20"/>
          <w:szCs w:val="20"/>
        </w:rPr>
        <w:t>d’investissement</w:t>
      </w:r>
      <w:r w:rsidR="00DB6071" w:rsidRPr="005215F3">
        <w:rPr>
          <w:sz w:val="20"/>
          <w:szCs w:val="20"/>
        </w:rPr>
        <w:t>.</w:t>
      </w:r>
    </w:p>
    <w:p w14:paraId="44E22370" w14:textId="7E733CF9" w:rsidR="00443D0A" w:rsidRPr="00F64088" w:rsidRDefault="00443D0A" w:rsidP="009D6D5C">
      <w:pPr>
        <w:jc w:val="both"/>
        <w:rPr>
          <w:sz w:val="20"/>
          <w:szCs w:val="20"/>
        </w:rPr>
      </w:pPr>
      <w:r w:rsidRPr="00F64088">
        <w:rPr>
          <w:sz w:val="20"/>
          <w:szCs w:val="20"/>
        </w:rPr>
        <w:t xml:space="preserve">Les dossiers </w:t>
      </w:r>
      <w:r w:rsidR="006B18C4" w:rsidRPr="00F64088">
        <w:rPr>
          <w:sz w:val="20"/>
          <w:szCs w:val="20"/>
        </w:rPr>
        <w:t>p</w:t>
      </w:r>
      <w:r w:rsidR="006B18C4">
        <w:rPr>
          <w:sz w:val="20"/>
          <w:szCs w:val="20"/>
        </w:rPr>
        <w:t>ourront</w:t>
      </w:r>
      <w:r w:rsidR="007155E5" w:rsidRPr="00F64088">
        <w:rPr>
          <w:sz w:val="20"/>
          <w:szCs w:val="20"/>
        </w:rPr>
        <w:t xml:space="preserve"> </w:t>
      </w:r>
      <w:r w:rsidRPr="00F64088">
        <w:rPr>
          <w:sz w:val="20"/>
          <w:szCs w:val="20"/>
        </w:rPr>
        <w:t>être déposés selon le calendrier de relève suivant</w:t>
      </w:r>
      <w:r w:rsidRPr="00F64088">
        <w:rPr>
          <w:rFonts w:ascii="Cambria Math" w:hAnsi="Cambria Math" w:cs="Cambria Math"/>
          <w:sz w:val="20"/>
          <w:szCs w:val="20"/>
        </w:rPr>
        <w:t> </w:t>
      </w:r>
      <w:r w:rsidRPr="00F64088">
        <w:rPr>
          <w:sz w:val="20"/>
          <w:szCs w:val="20"/>
        </w:rPr>
        <w:t>:</w:t>
      </w:r>
      <w:r w:rsidRPr="00F64088">
        <w:rPr>
          <w:rFonts w:ascii="Calibri" w:hAnsi="Calibri" w:cs="Calibri"/>
          <w:sz w:val="20"/>
          <w:szCs w:val="20"/>
        </w:rPr>
        <w:t> </w:t>
      </w:r>
    </w:p>
    <w:p w14:paraId="600549FB" w14:textId="32764958" w:rsidR="00655093" w:rsidRPr="005215F3" w:rsidRDefault="00655093" w:rsidP="00DB6071">
      <w:pPr>
        <w:rPr>
          <w:sz w:val="20"/>
          <w:szCs w:val="20"/>
        </w:rPr>
      </w:pPr>
    </w:p>
    <w:tbl>
      <w:tblPr>
        <w:tblStyle w:val="Grilledutableau"/>
        <w:tblW w:w="0" w:type="auto"/>
        <w:tblLook w:val="04A0" w:firstRow="1" w:lastRow="0" w:firstColumn="1" w:lastColumn="0" w:noHBand="0" w:noVBand="1"/>
      </w:tblPr>
      <w:tblGrid>
        <w:gridCol w:w="2689"/>
        <w:gridCol w:w="6373"/>
      </w:tblGrid>
      <w:tr w:rsidR="00655093" w:rsidRPr="005215F3" w14:paraId="1071B87F" w14:textId="77777777" w:rsidTr="0059428C">
        <w:tc>
          <w:tcPr>
            <w:tcW w:w="2689" w:type="dxa"/>
            <w:vAlign w:val="center"/>
          </w:tcPr>
          <w:p w14:paraId="532773C9" w14:textId="063D863B" w:rsidR="00655093" w:rsidRPr="00C71C05" w:rsidRDefault="00655093" w:rsidP="00A90B7E">
            <w:pPr>
              <w:jc w:val="center"/>
              <w:rPr>
                <w:b/>
                <w:bCs/>
                <w:sz w:val="20"/>
                <w:szCs w:val="20"/>
                <w:highlight w:val="white"/>
              </w:rPr>
            </w:pPr>
            <w:r w:rsidRPr="00C71C05">
              <w:rPr>
                <w:b/>
                <w:bCs/>
                <w:sz w:val="20"/>
                <w:szCs w:val="20"/>
                <w:highlight w:val="white"/>
              </w:rPr>
              <w:t>N° Relève</w:t>
            </w:r>
          </w:p>
        </w:tc>
        <w:tc>
          <w:tcPr>
            <w:tcW w:w="6373" w:type="dxa"/>
            <w:vAlign w:val="center"/>
          </w:tcPr>
          <w:p w14:paraId="2B91B8F7" w14:textId="4EA877B8" w:rsidR="00655093" w:rsidRPr="00C71C05" w:rsidRDefault="00655093" w:rsidP="00A90B7E">
            <w:pPr>
              <w:jc w:val="center"/>
              <w:rPr>
                <w:b/>
                <w:bCs/>
                <w:sz w:val="20"/>
                <w:szCs w:val="20"/>
                <w:highlight w:val="white"/>
              </w:rPr>
            </w:pPr>
            <w:r w:rsidRPr="00C71C05">
              <w:rPr>
                <w:b/>
                <w:bCs/>
                <w:sz w:val="20"/>
                <w:szCs w:val="20"/>
                <w:highlight w:val="white"/>
              </w:rPr>
              <w:t>Dates</w:t>
            </w:r>
          </w:p>
        </w:tc>
      </w:tr>
      <w:tr w:rsidR="00655093" w:rsidRPr="005215F3" w14:paraId="2E9BF4C6" w14:textId="77777777" w:rsidTr="0059428C">
        <w:tc>
          <w:tcPr>
            <w:tcW w:w="2689" w:type="dxa"/>
            <w:vAlign w:val="center"/>
          </w:tcPr>
          <w:p w14:paraId="4E87653D" w14:textId="0F2BA019" w:rsidR="00655093" w:rsidRPr="005215F3" w:rsidRDefault="00C71C05" w:rsidP="00A90B7E">
            <w:pPr>
              <w:jc w:val="center"/>
              <w:rPr>
                <w:b/>
                <w:bCs/>
                <w:sz w:val="20"/>
                <w:szCs w:val="20"/>
                <w:highlight w:val="white"/>
              </w:rPr>
            </w:pPr>
            <w:r>
              <w:rPr>
                <w:b/>
                <w:bCs/>
                <w:sz w:val="20"/>
                <w:szCs w:val="20"/>
                <w:highlight w:val="white"/>
              </w:rPr>
              <w:t>1</w:t>
            </w:r>
          </w:p>
        </w:tc>
        <w:tc>
          <w:tcPr>
            <w:tcW w:w="6373" w:type="dxa"/>
            <w:vAlign w:val="center"/>
          </w:tcPr>
          <w:p w14:paraId="549695F2" w14:textId="0EE6CFF3" w:rsidR="2BE42D1F" w:rsidRPr="0059428C" w:rsidRDefault="003556FC" w:rsidP="2BE42D1F">
            <w:pPr>
              <w:jc w:val="center"/>
              <w:rPr>
                <w:rFonts w:eastAsia="Marianne" w:cs="Marianne"/>
                <w:color w:val="000000" w:themeColor="text1"/>
                <w:sz w:val="20"/>
                <w:szCs w:val="20"/>
              </w:rPr>
            </w:pPr>
            <w:r w:rsidRPr="0059428C">
              <w:rPr>
                <w:rFonts w:eastAsia="Marianne" w:cs="Marianne"/>
                <w:color w:val="000000" w:themeColor="text1"/>
                <w:sz w:val="20"/>
                <w:szCs w:val="20"/>
              </w:rPr>
              <w:t>15</w:t>
            </w:r>
            <w:r w:rsidR="2BE42D1F" w:rsidRPr="0059428C">
              <w:rPr>
                <w:rFonts w:eastAsia="Marianne" w:cs="Marianne"/>
                <w:color w:val="000000" w:themeColor="text1"/>
                <w:sz w:val="20"/>
                <w:szCs w:val="20"/>
              </w:rPr>
              <w:t>/10/</w:t>
            </w:r>
            <w:r w:rsidR="009B3AB0" w:rsidRPr="0059428C">
              <w:rPr>
                <w:rFonts w:eastAsia="Marianne" w:cs="Marianne"/>
                <w:color w:val="000000" w:themeColor="text1"/>
                <w:sz w:val="20"/>
                <w:szCs w:val="20"/>
              </w:rPr>
              <w:t>2025 à</w:t>
            </w:r>
            <w:r w:rsidR="007D7C55" w:rsidRPr="0059428C">
              <w:rPr>
                <w:rFonts w:eastAsia="Marianne" w:cs="Marianne"/>
                <w:color w:val="000000" w:themeColor="text1"/>
                <w:sz w:val="20"/>
                <w:szCs w:val="20"/>
              </w:rPr>
              <w:t xml:space="preserve"> </w:t>
            </w:r>
            <w:r w:rsidR="00662E19" w:rsidRPr="0059428C">
              <w:rPr>
                <w:rFonts w:eastAsia="Marianne" w:cs="Marianne"/>
                <w:color w:val="000000" w:themeColor="text1"/>
                <w:sz w:val="20"/>
                <w:szCs w:val="20"/>
              </w:rPr>
              <w:t>15</w:t>
            </w:r>
            <w:r w:rsidR="00A20658" w:rsidRPr="0059428C">
              <w:rPr>
                <w:rFonts w:eastAsia="Marianne" w:cs="Marianne"/>
                <w:color w:val="000000" w:themeColor="text1"/>
                <w:sz w:val="20"/>
                <w:szCs w:val="20"/>
              </w:rPr>
              <w:t>h00 (GMT+1)</w:t>
            </w:r>
          </w:p>
        </w:tc>
      </w:tr>
      <w:tr w:rsidR="00655093" w:rsidRPr="005215F3" w14:paraId="45DA40EB" w14:textId="77777777" w:rsidTr="0059428C">
        <w:tc>
          <w:tcPr>
            <w:tcW w:w="2689" w:type="dxa"/>
            <w:vAlign w:val="center"/>
          </w:tcPr>
          <w:p w14:paraId="5CACCD75" w14:textId="58866B6B" w:rsidR="00655093" w:rsidRPr="005215F3" w:rsidRDefault="00C71C05" w:rsidP="00A90B7E">
            <w:pPr>
              <w:jc w:val="center"/>
              <w:rPr>
                <w:b/>
                <w:bCs/>
                <w:sz w:val="20"/>
                <w:szCs w:val="20"/>
                <w:highlight w:val="white"/>
              </w:rPr>
            </w:pPr>
            <w:r>
              <w:rPr>
                <w:b/>
                <w:bCs/>
                <w:sz w:val="20"/>
                <w:szCs w:val="20"/>
                <w:highlight w:val="white"/>
              </w:rPr>
              <w:t>2</w:t>
            </w:r>
          </w:p>
        </w:tc>
        <w:tc>
          <w:tcPr>
            <w:tcW w:w="6373" w:type="dxa"/>
            <w:vAlign w:val="center"/>
          </w:tcPr>
          <w:p w14:paraId="1FCD0E1D" w14:textId="59F75944" w:rsidR="2BE42D1F" w:rsidRPr="0059428C" w:rsidRDefault="00914A83" w:rsidP="2BE42D1F">
            <w:pPr>
              <w:jc w:val="center"/>
              <w:rPr>
                <w:rFonts w:eastAsia="Marianne" w:cs="Marianne"/>
                <w:color w:val="000000" w:themeColor="text1"/>
                <w:sz w:val="20"/>
                <w:szCs w:val="20"/>
              </w:rPr>
            </w:pPr>
            <w:r w:rsidRPr="0059428C">
              <w:rPr>
                <w:rFonts w:eastAsia="Marianne" w:cs="Marianne"/>
                <w:color w:val="000000" w:themeColor="text1"/>
                <w:sz w:val="20"/>
                <w:szCs w:val="20"/>
              </w:rPr>
              <w:t>16</w:t>
            </w:r>
            <w:r w:rsidR="2BE42D1F" w:rsidRPr="0059428C">
              <w:rPr>
                <w:rFonts w:eastAsia="Marianne" w:cs="Marianne"/>
                <w:color w:val="000000" w:themeColor="text1"/>
                <w:sz w:val="20"/>
                <w:szCs w:val="20"/>
              </w:rPr>
              <w:t>/02/2026</w:t>
            </w:r>
            <w:r w:rsidR="007D7C55" w:rsidRPr="0059428C">
              <w:rPr>
                <w:rFonts w:eastAsia="Marianne" w:cs="Marianne"/>
                <w:color w:val="000000" w:themeColor="text1"/>
                <w:sz w:val="20"/>
                <w:szCs w:val="20"/>
              </w:rPr>
              <w:t xml:space="preserve"> </w:t>
            </w:r>
            <w:r w:rsidR="00A20658" w:rsidRPr="0059428C">
              <w:rPr>
                <w:rFonts w:eastAsia="Marianne" w:cs="Marianne"/>
                <w:color w:val="000000" w:themeColor="text1"/>
                <w:sz w:val="20"/>
                <w:szCs w:val="20"/>
              </w:rPr>
              <w:t>à 15h00 (GMT+1)</w:t>
            </w:r>
          </w:p>
        </w:tc>
      </w:tr>
      <w:tr w:rsidR="00655093" w:rsidRPr="005215F3" w14:paraId="7E360F5B" w14:textId="77777777" w:rsidTr="0059428C">
        <w:tc>
          <w:tcPr>
            <w:tcW w:w="2689" w:type="dxa"/>
            <w:vAlign w:val="center"/>
          </w:tcPr>
          <w:p w14:paraId="75BF8EAA" w14:textId="7C8C58BC" w:rsidR="00655093" w:rsidRPr="005215F3" w:rsidRDefault="00C71C05" w:rsidP="00A90B7E">
            <w:pPr>
              <w:jc w:val="center"/>
              <w:rPr>
                <w:sz w:val="20"/>
                <w:szCs w:val="20"/>
                <w:highlight w:val="white"/>
              </w:rPr>
            </w:pPr>
            <w:r>
              <w:rPr>
                <w:sz w:val="20"/>
                <w:szCs w:val="20"/>
                <w:highlight w:val="white"/>
              </w:rPr>
              <w:t>3</w:t>
            </w:r>
          </w:p>
        </w:tc>
        <w:tc>
          <w:tcPr>
            <w:tcW w:w="6373" w:type="dxa"/>
            <w:vAlign w:val="center"/>
          </w:tcPr>
          <w:p w14:paraId="01648F64" w14:textId="6A01481A" w:rsidR="2BE42D1F" w:rsidRPr="0059428C" w:rsidRDefault="00A040BE" w:rsidP="2BE42D1F">
            <w:pPr>
              <w:jc w:val="center"/>
              <w:rPr>
                <w:rFonts w:eastAsia="Marianne" w:cs="Marianne"/>
                <w:color w:val="000000" w:themeColor="text1"/>
                <w:sz w:val="20"/>
                <w:szCs w:val="20"/>
              </w:rPr>
            </w:pPr>
            <w:r w:rsidRPr="0059428C">
              <w:rPr>
                <w:rFonts w:eastAsia="Marianne" w:cs="Marianne"/>
                <w:color w:val="000000" w:themeColor="text1"/>
                <w:sz w:val="20"/>
                <w:szCs w:val="20"/>
              </w:rPr>
              <w:t>15</w:t>
            </w:r>
            <w:r w:rsidR="2BE42D1F" w:rsidRPr="0059428C">
              <w:rPr>
                <w:rFonts w:eastAsia="Marianne" w:cs="Marianne"/>
                <w:color w:val="000000" w:themeColor="text1"/>
                <w:sz w:val="20"/>
                <w:szCs w:val="20"/>
              </w:rPr>
              <w:t>/06/2026</w:t>
            </w:r>
            <w:r w:rsidR="007D7C55" w:rsidRPr="0059428C">
              <w:rPr>
                <w:rFonts w:eastAsia="Marianne" w:cs="Marianne"/>
                <w:color w:val="000000" w:themeColor="text1"/>
                <w:sz w:val="20"/>
                <w:szCs w:val="20"/>
              </w:rPr>
              <w:t xml:space="preserve"> </w:t>
            </w:r>
            <w:r w:rsidR="00A20658" w:rsidRPr="0059428C">
              <w:rPr>
                <w:rFonts w:eastAsia="Marianne" w:cs="Marianne"/>
                <w:color w:val="000000" w:themeColor="text1"/>
                <w:sz w:val="20"/>
                <w:szCs w:val="20"/>
              </w:rPr>
              <w:t>à 15h00 (GMT+1)</w:t>
            </w:r>
          </w:p>
        </w:tc>
      </w:tr>
      <w:tr w:rsidR="00655093" w:rsidRPr="005215F3" w14:paraId="177D6959" w14:textId="77777777" w:rsidTr="0059428C">
        <w:tc>
          <w:tcPr>
            <w:tcW w:w="2689" w:type="dxa"/>
            <w:vAlign w:val="center"/>
          </w:tcPr>
          <w:p w14:paraId="7AF81848" w14:textId="3746C77E" w:rsidR="00655093" w:rsidRPr="005215F3" w:rsidRDefault="00C71C05" w:rsidP="00A90B7E">
            <w:pPr>
              <w:jc w:val="center"/>
              <w:rPr>
                <w:sz w:val="20"/>
                <w:szCs w:val="20"/>
                <w:highlight w:val="white"/>
              </w:rPr>
            </w:pPr>
            <w:r>
              <w:rPr>
                <w:sz w:val="20"/>
                <w:szCs w:val="20"/>
                <w:highlight w:val="white"/>
              </w:rPr>
              <w:t>4</w:t>
            </w:r>
          </w:p>
        </w:tc>
        <w:tc>
          <w:tcPr>
            <w:tcW w:w="6373" w:type="dxa"/>
            <w:vAlign w:val="center"/>
          </w:tcPr>
          <w:p w14:paraId="3FE8BA62" w14:textId="08777AF9" w:rsidR="2BE42D1F" w:rsidRPr="0059428C" w:rsidRDefault="00A040BE" w:rsidP="2BE42D1F">
            <w:pPr>
              <w:jc w:val="center"/>
              <w:rPr>
                <w:rFonts w:eastAsia="Marianne" w:cs="Marianne"/>
                <w:color w:val="000000" w:themeColor="text1"/>
                <w:sz w:val="20"/>
                <w:szCs w:val="20"/>
              </w:rPr>
            </w:pPr>
            <w:r w:rsidRPr="0059428C">
              <w:rPr>
                <w:rFonts w:eastAsia="Marianne" w:cs="Marianne"/>
                <w:color w:val="000000" w:themeColor="text1"/>
                <w:sz w:val="20"/>
                <w:szCs w:val="20"/>
              </w:rPr>
              <w:t>15</w:t>
            </w:r>
            <w:r w:rsidR="2BE42D1F" w:rsidRPr="0059428C">
              <w:rPr>
                <w:rFonts w:eastAsia="Marianne" w:cs="Marianne"/>
                <w:color w:val="000000" w:themeColor="text1"/>
                <w:sz w:val="20"/>
                <w:szCs w:val="20"/>
              </w:rPr>
              <w:t>/10/2026</w:t>
            </w:r>
            <w:r w:rsidR="007D7C55" w:rsidRPr="0059428C">
              <w:rPr>
                <w:rFonts w:eastAsia="Marianne" w:cs="Marianne"/>
                <w:color w:val="000000" w:themeColor="text1"/>
                <w:sz w:val="20"/>
                <w:szCs w:val="20"/>
              </w:rPr>
              <w:t xml:space="preserve"> </w:t>
            </w:r>
            <w:r w:rsidR="00A20658" w:rsidRPr="0059428C">
              <w:rPr>
                <w:rFonts w:eastAsia="Marianne" w:cs="Marianne"/>
                <w:color w:val="000000" w:themeColor="text1"/>
                <w:sz w:val="20"/>
                <w:szCs w:val="20"/>
              </w:rPr>
              <w:t>à 15h00 (GMT+1)</w:t>
            </w:r>
          </w:p>
        </w:tc>
      </w:tr>
      <w:tr w:rsidR="2BE42D1F" w14:paraId="4B817ED6" w14:textId="77777777" w:rsidTr="0059428C">
        <w:trPr>
          <w:trHeight w:val="300"/>
        </w:trPr>
        <w:tc>
          <w:tcPr>
            <w:tcW w:w="2689" w:type="dxa"/>
            <w:vAlign w:val="center"/>
          </w:tcPr>
          <w:p w14:paraId="26873BAF" w14:textId="599EAEC7" w:rsidR="2BE42D1F" w:rsidRDefault="2BE42D1F" w:rsidP="2BE42D1F">
            <w:pPr>
              <w:jc w:val="center"/>
              <w:rPr>
                <w:sz w:val="20"/>
                <w:szCs w:val="20"/>
                <w:highlight w:val="white"/>
              </w:rPr>
            </w:pPr>
            <w:r w:rsidRPr="2BE42D1F">
              <w:rPr>
                <w:sz w:val="20"/>
                <w:szCs w:val="20"/>
                <w:highlight w:val="white"/>
              </w:rPr>
              <w:t>5</w:t>
            </w:r>
          </w:p>
        </w:tc>
        <w:tc>
          <w:tcPr>
            <w:tcW w:w="6373" w:type="dxa"/>
            <w:vAlign w:val="center"/>
          </w:tcPr>
          <w:p w14:paraId="5EB41DF4" w14:textId="3441A8E2" w:rsidR="2BE42D1F" w:rsidRPr="0059428C" w:rsidRDefault="00EB486A" w:rsidP="2BE42D1F">
            <w:pPr>
              <w:jc w:val="center"/>
              <w:rPr>
                <w:rFonts w:eastAsia="Marianne" w:cs="Marianne"/>
                <w:sz w:val="20"/>
                <w:szCs w:val="20"/>
              </w:rPr>
            </w:pPr>
            <w:r w:rsidRPr="0059428C">
              <w:rPr>
                <w:rFonts w:eastAsia="Marianne" w:cs="Marianne"/>
                <w:color w:val="000000" w:themeColor="text1"/>
                <w:sz w:val="20"/>
                <w:szCs w:val="20"/>
              </w:rPr>
              <w:t>15</w:t>
            </w:r>
            <w:r w:rsidR="2BE42D1F" w:rsidRPr="0059428C">
              <w:rPr>
                <w:rFonts w:eastAsia="Marianne" w:cs="Marianne"/>
                <w:color w:val="000000" w:themeColor="text1"/>
                <w:sz w:val="20"/>
                <w:szCs w:val="20"/>
              </w:rPr>
              <w:t>/02/2027</w:t>
            </w:r>
            <w:r w:rsidR="007D7C55" w:rsidRPr="0059428C">
              <w:rPr>
                <w:rFonts w:eastAsia="Marianne" w:cs="Marianne"/>
                <w:color w:val="000000" w:themeColor="text1"/>
                <w:sz w:val="20"/>
                <w:szCs w:val="20"/>
              </w:rPr>
              <w:t xml:space="preserve"> </w:t>
            </w:r>
            <w:r w:rsidR="00A20658" w:rsidRPr="0059428C">
              <w:rPr>
                <w:rFonts w:eastAsia="Marianne" w:cs="Marianne"/>
                <w:color w:val="000000" w:themeColor="text1"/>
                <w:sz w:val="20"/>
                <w:szCs w:val="20"/>
              </w:rPr>
              <w:t>à 15h00 (GMT+1)</w:t>
            </w:r>
          </w:p>
        </w:tc>
      </w:tr>
    </w:tbl>
    <w:p w14:paraId="173A9118" w14:textId="77777777" w:rsidR="00655093" w:rsidRPr="005215F3" w:rsidRDefault="00655093" w:rsidP="00DB6071">
      <w:pPr>
        <w:rPr>
          <w:sz w:val="20"/>
          <w:szCs w:val="20"/>
          <w:highlight w:val="white"/>
        </w:rPr>
      </w:pPr>
    </w:p>
    <w:p w14:paraId="47FD7B56" w14:textId="4BD229D4" w:rsidR="006B18C4" w:rsidRDefault="0089251D" w:rsidP="0055334E">
      <w:pPr>
        <w:jc w:val="both"/>
      </w:pPr>
      <w:r>
        <w:rPr>
          <w:b/>
        </w:rPr>
        <w:t>Le d</w:t>
      </w:r>
      <w:r w:rsidR="0055334E" w:rsidRPr="005215F3">
        <w:rPr>
          <w:b/>
        </w:rPr>
        <w:t xml:space="preserve">ossier complet </w:t>
      </w:r>
      <w:r>
        <w:rPr>
          <w:b/>
        </w:rPr>
        <w:t xml:space="preserve">de candidature est </w:t>
      </w:r>
      <w:r w:rsidR="0055334E" w:rsidRPr="005215F3">
        <w:rPr>
          <w:b/>
        </w:rPr>
        <w:t xml:space="preserve">à </w:t>
      </w:r>
      <w:r w:rsidR="004604CE">
        <w:rPr>
          <w:b/>
        </w:rPr>
        <w:t>déposer</w:t>
      </w:r>
      <w:r w:rsidR="004604CE" w:rsidRPr="005215F3">
        <w:rPr>
          <w:b/>
        </w:rPr>
        <w:t xml:space="preserve"> </w:t>
      </w:r>
      <w:r w:rsidR="0055334E" w:rsidRPr="005215F3">
        <w:rPr>
          <w:b/>
        </w:rPr>
        <w:t>par voie électronique sur la plateforme ADEME</w:t>
      </w:r>
      <w:r w:rsidR="0055334E" w:rsidRPr="005215F3">
        <w:rPr>
          <w:rFonts w:ascii="Calibri" w:hAnsi="Calibri" w:cs="Calibri"/>
          <w:b/>
        </w:rPr>
        <w:t> </w:t>
      </w:r>
      <w:r w:rsidR="00B53348" w:rsidRPr="005215F3">
        <w:rPr>
          <w:b/>
        </w:rPr>
        <w:t>AGIR</w:t>
      </w:r>
      <w:r w:rsidR="00AB1CC7" w:rsidRPr="005215F3">
        <w:rPr>
          <w:b/>
        </w:rPr>
        <w:t xml:space="preserve"> su</w:t>
      </w:r>
      <w:r w:rsidR="003F5F83">
        <w:rPr>
          <w:b/>
        </w:rPr>
        <w:t>r</w:t>
      </w:r>
      <w:r w:rsidR="003F5F83">
        <w:rPr>
          <w:rFonts w:ascii="Calibri" w:hAnsi="Calibri" w:cs="Calibri"/>
          <w:b/>
        </w:rPr>
        <w:t> </w:t>
      </w:r>
      <w:r w:rsidR="003F5F83">
        <w:rPr>
          <w:b/>
        </w:rPr>
        <w:t>:</w:t>
      </w:r>
      <w:r w:rsidR="00DC07E6">
        <w:t xml:space="preserve"> </w:t>
      </w:r>
      <w:r w:rsidR="00902DC4">
        <w:t xml:space="preserve"> </w:t>
      </w:r>
      <w:hyperlink r:id="rId8" w:history="1">
        <w:r w:rsidR="00902DC4" w:rsidRPr="00902DC4">
          <w:rPr>
            <w:rStyle w:val="Lienhypertexte"/>
          </w:rPr>
          <w:t>https://agirpourlatransition.ademe.fr/entreprises/</w:t>
        </w:r>
      </w:hyperlink>
      <w:r w:rsidR="00CF6246" w:rsidRPr="00AF7FD6">
        <w:rPr>
          <w:rStyle w:val="Lienhypertexte"/>
          <w:color w:val="auto"/>
        </w:rPr>
        <w:t>.</w:t>
      </w:r>
    </w:p>
    <w:p w14:paraId="64EF34AD" w14:textId="2C7BDD8D" w:rsidR="00CF6246" w:rsidRPr="00AF7FD6" w:rsidRDefault="0055334E" w:rsidP="0055334E">
      <w:pPr>
        <w:jc w:val="both"/>
        <w:rPr>
          <w:u w:val="single"/>
        </w:rPr>
      </w:pPr>
      <w:r w:rsidRPr="001D44E1">
        <w:rPr>
          <w:b/>
        </w:rPr>
        <w:t xml:space="preserve">Au préalable, il est demandé au </w:t>
      </w:r>
      <w:r w:rsidR="00865487" w:rsidRPr="001D44E1">
        <w:rPr>
          <w:b/>
        </w:rPr>
        <w:t>Porteur</w:t>
      </w:r>
      <w:r w:rsidRPr="001D44E1">
        <w:rPr>
          <w:b/>
        </w:rPr>
        <w:t xml:space="preserve"> de projet de prendre connaissance des règles générales de l’ADEME</w:t>
      </w:r>
      <w:r w:rsidRPr="001D44E1">
        <w:rPr>
          <w:rFonts w:ascii="Calibri" w:hAnsi="Calibri" w:cs="Calibri"/>
          <w:b/>
        </w:rPr>
        <w:t> </w:t>
      </w:r>
      <w:r w:rsidRPr="001D44E1">
        <w:rPr>
          <w:b/>
        </w:rPr>
        <w:t>:</w:t>
      </w:r>
      <w:r w:rsidRPr="001D44E1">
        <w:rPr>
          <w:rFonts w:cs="Calibri"/>
          <w:b/>
        </w:rPr>
        <w:t xml:space="preserve"> </w:t>
      </w:r>
      <w:hyperlink r:id="rId9" w:history="1">
        <w:r w:rsidRPr="001D44E1">
          <w:rPr>
            <w:rStyle w:val="Lienhypertexte"/>
          </w:rPr>
          <w:t>https://www.ademe.fr/aides-financieres-lademe</w:t>
        </w:r>
      </w:hyperlink>
      <w:r w:rsidR="00CF6246" w:rsidRPr="00AF7FD6">
        <w:rPr>
          <w:rStyle w:val="Lienhypertexte"/>
          <w:color w:val="auto"/>
        </w:rPr>
        <w:t>.</w:t>
      </w:r>
    </w:p>
    <w:p w14:paraId="6F67F382" w14:textId="510C75D5" w:rsidR="00623E2A" w:rsidRPr="001D44E1" w:rsidRDefault="00623E2A" w:rsidP="00623E2A">
      <w:pPr>
        <w:spacing w:before="240"/>
        <w:jc w:val="both"/>
      </w:pPr>
      <w:r w:rsidRPr="001D44E1">
        <w:t>Dans la suite du document, le terme «</w:t>
      </w:r>
      <w:r w:rsidRPr="001D44E1">
        <w:rPr>
          <w:rFonts w:ascii="Calibri" w:hAnsi="Calibri" w:cs="Calibri"/>
        </w:rPr>
        <w:t> </w:t>
      </w:r>
      <w:r w:rsidR="00865487" w:rsidRPr="001D44E1">
        <w:t>Porteur</w:t>
      </w:r>
      <w:r w:rsidRPr="001D44E1">
        <w:rPr>
          <w:rFonts w:ascii="Calibri" w:hAnsi="Calibri" w:cs="Calibri"/>
        </w:rPr>
        <w:t> </w:t>
      </w:r>
      <w:r w:rsidRPr="001D44E1">
        <w:rPr>
          <w:rFonts w:cs="Marianne"/>
        </w:rPr>
        <w:t>»</w:t>
      </w:r>
      <w:r w:rsidRPr="001D44E1">
        <w:t xml:space="preserve"> d</w:t>
      </w:r>
      <w:r w:rsidRPr="001D44E1">
        <w:rPr>
          <w:rFonts w:cs="Marianne"/>
        </w:rPr>
        <w:t>é</w:t>
      </w:r>
      <w:r w:rsidRPr="001D44E1">
        <w:t>signe le ma</w:t>
      </w:r>
      <w:r w:rsidRPr="001D44E1">
        <w:rPr>
          <w:rFonts w:cs="Marianne"/>
        </w:rPr>
        <w:t>î</w:t>
      </w:r>
      <w:r w:rsidRPr="001D44E1">
        <w:t>tre d</w:t>
      </w:r>
      <w:r w:rsidRPr="001D44E1">
        <w:rPr>
          <w:rFonts w:cs="Marianne"/>
        </w:rPr>
        <w:t>’</w:t>
      </w:r>
      <w:r w:rsidRPr="001D44E1">
        <w:t>ouvrage investisseur.</w:t>
      </w:r>
    </w:p>
    <w:p w14:paraId="197B01DD" w14:textId="32D97101" w:rsidR="00443D0A" w:rsidRPr="001D44E1" w:rsidRDefault="2BE42D1F" w:rsidP="00443D0A">
      <w:pPr>
        <w:jc w:val="both"/>
      </w:pPr>
      <w:r w:rsidRPr="001D44E1">
        <w:t xml:space="preserve">Les candidatures peuvent être soumises pendant toute la période d’ouverture de l’appel à projets (ci-après « AAP »). Chaque candidature doit avoir fait l’objet d’un </w:t>
      </w:r>
      <w:r w:rsidR="00BA3208" w:rsidRPr="001D44E1">
        <w:lastRenderedPageBreak/>
        <w:t xml:space="preserve">rendez-vous de </w:t>
      </w:r>
      <w:r w:rsidRPr="001D44E1">
        <w:t>pré-dépôt préalable</w:t>
      </w:r>
      <w:r w:rsidR="00237E18" w:rsidRPr="001D44E1">
        <w:t xml:space="preserve"> (cf. </w:t>
      </w:r>
      <w:r w:rsidR="00237E18" w:rsidRPr="001D44E1">
        <w:fldChar w:fldCharType="begin"/>
      </w:r>
      <w:r w:rsidR="00237E18" w:rsidRPr="001D44E1">
        <w:instrText xml:space="preserve"> REF _Ref193984695 \r \h </w:instrText>
      </w:r>
      <w:r w:rsidR="001D44E1">
        <w:instrText xml:space="preserve"> \* MERGEFORMAT </w:instrText>
      </w:r>
      <w:r w:rsidR="00237E18" w:rsidRPr="001D44E1">
        <w:fldChar w:fldCharType="separate"/>
      </w:r>
      <w:r w:rsidR="00237E18" w:rsidRPr="001D44E1">
        <w:t>4.1</w:t>
      </w:r>
      <w:r w:rsidR="00237E18" w:rsidRPr="001D44E1">
        <w:fldChar w:fldCharType="end"/>
      </w:r>
      <w:r w:rsidR="00237E18" w:rsidRPr="001D44E1">
        <w:t>)</w:t>
      </w:r>
      <w:r w:rsidRPr="001D44E1">
        <w:t>. Les candidatures seront respectivement instruites à l’issue de chaque relève.</w:t>
      </w:r>
      <w:r w:rsidR="00A66F0D" w:rsidRPr="001D44E1">
        <w:t xml:space="preserve"> </w:t>
      </w:r>
    </w:p>
    <w:p w14:paraId="1F034325" w14:textId="21A30CB5" w:rsidR="00443D0A" w:rsidRPr="001D44E1" w:rsidRDefault="00443D0A" w:rsidP="00443D0A">
      <w:pPr>
        <w:jc w:val="both"/>
      </w:pPr>
      <w:r w:rsidRPr="001D44E1">
        <w:t xml:space="preserve">L’ADEME se réserve le droit de clore l’appel à projets avant </w:t>
      </w:r>
      <w:r w:rsidR="007D7C55" w:rsidRPr="001D44E1">
        <w:t xml:space="preserve">la </w:t>
      </w:r>
      <w:r w:rsidRPr="001D44E1">
        <w:t>date</w:t>
      </w:r>
      <w:r w:rsidR="007D7C55" w:rsidRPr="001D44E1">
        <w:t xml:space="preserve"> de </w:t>
      </w:r>
      <w:r w:rsidR="00926163" w:rsidRPr="001D44E1">
        <w:t>clôture</w:t>
      </w:r>
      <w:r w:rsidR="007D7C55" w:rsidRPr="001D44E1">
        <w:t xml:space="preserve"> prévue le </w:t>
      </w:r>
      <w:r w:rsidR="00EB486A" w:rsidRPr="00AC297B">
        <w:t>15</w:t>
      </w:r>
      <w:r w:rsidR="00DB3E8D" w:rsidRPr="00AC297B">
        <w:t>/02/2027</w:t>
      </w:r>
      <w:r w:rsidRPr="00AC297B">
        <w:t>,</w:t>
      </w:r>
      <w:r w:rsidRPr="001D44E1">
        <w:t xml:space="preserve"> notamment en raison du niveau de consommation de l’enveloppe allouée. Les informations actualisées seront publiées sur le site de l’appel à </w:t>
      </w:r>
      <w:r w:rsidR="3BEC41E5" w:rsidRPr="001D44E1">
        <w:t>projet</w:t>
      </w:r>
      <w:r w:rsidR="69AC609F" w:rsidRPr="001D44E1">
        <w:t>s</w:t>
      </w:r>
      <w:r w:rsidRPr="001D44E1">
        <w:t xml:space="preserve">. </w:t>
      </w:r>
    </w:p>
    <w:p w14:paraId="67F63CD0" w14:textId="7716BCC6" w:rsidR="00224D17" w:rsidRPr="001D44E1" w:rsidRDefault="00224D17" w:rsidP="00224D17">
      <w:pPr>
        <w:jc w:val="both"/>
      </w:pPr>
      <w:r w:rsidRPr="001D44E1">
        <w:t>Ce dispositif s’inscrit dans le cadre juridique européen de la réglementation des aides d’Etat</w:t>
      </w:r>
      <w:r w:rsidR="000D5766" w:rsidRPr="001D44E1">
        <w:rPr>
          <w:rStyle w:val="Appelnotedebasdep"/>
        </w:rPr>
        <w:footnoteReference w:id="2"/>
      </w:r>
      <w:r w:rsidRPr="001D44E1">
        <w:t xml:space="preserve">. Le cas échéant, l’ADEME pourra analyser l’opportunité de se fonder sur d’autres régimes d’aides d’Etat ou d’autres bases juridiques en vigueur lors de l’octroi de l’aide. </w:t>
      </w:r>
    </w:p>
    <w:p w14:paraId="4B249963" w14:textId="6C87E508" w:rsidR="00224D17" w:rsidRPr="001D44E1" w:rsidRDefault="00224D17" w:rsidP="00224D17">
      <w:pPr>
        <w:jc w:val="both"/>
      </w:pPr>
      <w:r w:rsidRPr="001D44E1">
        <w:t>Les modalités d’aides devront être conformes aux régimes d’aides en vigueur à échéance de la contractualisation ; l’ADEME se réserve donc la possibilité d’apporter toute modification rendue nécessaire au regard de l’évolution des encadrements européens et des régimes d’aides applicables ou de leur interprétation par la Commission européenne.</w:t>
      </w:r>
    </w:p>
    <w:p w14:paraId="3DF64CB6" w14:textId="77777777" w:rsidR="00224D17" w:rsidRPr="001D44E1" w:rsidRDefault="00224D17" w:rsidP="00443D0A">
      <w:pPr>
        <w:jc w:val="both"/>
      </w:pPr>
    </w:p>
    <w:p w14:paraId="54D65CDD" w14:textId="529FD580" w:rsidR="00023609" w:rsidRPr="001D44E1" w:rsidRDefault="2BE42D1F" w:rsidP="00023609">
      <w:r w:rsidRPr="001D44E1">
        <w:t xml:space="preserve">Contact pour toute information complémentaire par mail : </w:t>
      </w:r>
    </w:p>
    <w:p w14:paraId="0D70EE52" w14:textId="13B040A1" w:rsidR="00C71C05" w:rsidRPr="001D44E1" w:rsidRDefault="00AC297B" w:rsidP="00023609">
      <w:pPr>
        <w:rPr>
          <w:rStyle w:val="Lienhypertexte"/>
          <w:rFonts w:ascii="Calibri" w:hAnsi="Calibri" w:cs="Calibri"/>
        </w:rPr>
      </w:pPr>
      <w:hyperlink r:id="rId10">
        <w:r w:rsidR="2BE42D1F" w:rsidRPr="001D44E1">
          <w:rPr>
            <w:rStyle w:val="Lienhypertexte"/>
          </w:rPr>
          <w:t>decarb.flash@ademe.fr</w:t>
        </w:r>
      </w:hyperlink>
      <w:r w:rsidR="2BE42D1F" w:rsidRPr="001D44E1">
        <w:rPr>
          <w:rStyle w:val="Lienhypertexte"/>
          <w:rFonts w:ascii="Calibri" w:hAnsi="Calibri" w:cs="Calibri"/>
        </w:rPr>
        <w:t> </w:t>
      </w:r>
    </w:p>
    <w:p w14:paraId="767FF3B1" w14:textId="77777777" w:rsidR="00A16A24" w:rsidRDefault="00A16A24" w:rsidP="00023609">
      <w:pPr>
        <w:rPr>
          <w:rStyle w:val="Lienhypertexte"/>
          <w:rFonts w:ascii="Calibri" w:hAnsi="Calibri" w:cs="Calibri"/>
          <w:sz w:val="20"/>
          <w:szCs w:val="20"/>
        </w:rPr>
      </w:pPr>
    </w:p>
    <w:p w14:paraId="4A3A55A7" w14:textId="3D04D083" w:rsidR="00EF5B0A" w:rsidRDefault="00EF5B0A" w:rsidP="2BE42D1F">
      <w:pPr>
        <w:spacing w:after="160"/>
        <w:rPr>
          <w:rStyle w:val="Lienhypertexte"/>
          <w:rFonts w:ascii="Calibri" w:hAnsi="Calibri" w:cs="Calibri"/>
          <w:sz w:val="20"/>
          <w:szCs w:val="20"/>
        </w:rPr>
      </w:pPr>
      <w:r w:rsidRPr="2BE42D1F">
        <w:rPr>
          <w:rStyle w:val="Lienhypertexte"/>
          <w:rFonts w:ascii="Calibri" w:hAnsi="Calibri" w:cs="Calibri"/>
          <w:sz w:val="20"/>
          <w:szCs w:val="20"/>
        </w:rPr>
        <w:br w:type="page"/>
      </w:r>
    </w:p>
    <w:bookmarkStart w:id="1" w:name="_Toc61444398" w:displacedByCustomXml="next"/>
    <w:sdt>
      <w:sdtPr>
        <w:rPr>
          <w:b w:val="0"/>
          <w:color w:val="auto"/>
          <w:sz w:val="18"/>
          <w:szCs w:val="22"/>
          <w:lang w:eastAsia="en-US"/>
        </w:rPr>
        <w:id w:val="-2089604151"/>
        <w:docPartObj>
          <w:docPartGallery w:val="Table of Contents"/>
          <w:docPartUnique/>
        </w:docPartObj>
      </w:sdtPr>
      <w:sdtEndPr/>
      <w:sdtContent>
        <w:p w14:paraId="7E5D9689" w14:textId="26E88819" w:rsidR="00DF4275" w:rsidRPr="00615F1D" w:rsidRDefault="00DF4275" w:rsidP="005803B2">
          <w:pPr>
            <w:pStyle w:val="En-ttedetabledesmatires"/>
            <w:numPr>
              <w:ilvl w:val="0"/>
              <w:numId w:val="0"/>
            </w:numPr>
            <w:rPr>
              <w:sz w:val="18"/>
              <w:szCs w:val="10"/>
            </w:rPr>
          </w:pPr>
          <w:r w:rsidRPr="00615F1D">
            <w:rPr>
              <w:sz w:val="18"/>
              <w:szCs w:val="10"/>
            </w:rPr>
            <w:t>Table des matières</w:t>
          </w:r>
        </w:p>
        <w:p w14:paraId="5C6693AC" w14:textId="247F31E6" w:rsidR="00C955CB" w:rsidRPr="00C955CB" w:rsidRDefault="00DF4275">
          <w:pPr>
            <w:pStyle w:val="TM1"/>
            <w:rPr>
              <w:rFonts w:asciiTheme="minorHAnsi" w:eastAsiaTheme="minorEastAsia" w:hAnsiTheme="minorHAnsi"/>
              <w:noProof/>
              <w:kern w:val="2"/>
              <w:sz w:val="18"/>
              <w:szCs w:val="18"/>
              <w:lang w:eastAsia="fr-FR"/>
              <w14:ligatures w14:val="standardContextual"/>
            </w:rPr>
          </w:pPr>
          <w:r w:rsidRPr="00C955CB">
            <w:rPr>
              <w:sz w:val="18"/>
              <w:szCs w:val="18"/>
            </w:rPr>
            <w:fldChar w:fldCharType="begin"/>
          </w:r>
          <w:r w:rsidRPr="00C955CB">
            <w:rPr>
              <w:sz w:val="18"/>
              <w:szCs w:val="18"/>
            </w:rPr>
            <w:instrText xml:space="preserve"> TOC \o "1-3" \h \z \u </w:instrText>
          </w:r>
          <w:r w:rsidRPr="00C955CB">
            <w:rPr>
              <w:sz w:val="18"/>
              <w:szCs w:val="18"/>
            </w:rPr>
            <w:fldChar w:fldCharType="separate"/>
          </w:r>
          <w:hyperlink w:anchor="_Toc194650641" w:history="1">
            <w:r w:rsidR="00C955CB" w:rsidRPr="00C955CB">
              <w:rPr>
                <w:rStyle w:val="Lienhypertexte"/>
                <w:noProof/>
                <w:sz w:val="18"/>
                <w:szCs w:val="18"/>
              </w:rPr>
              <w:t>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Contexte de l’Appel à Projets (AAP)</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_Toc194650641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4</w:t>
            </w:r>
            <w:r w:rsidR="00C955CB" w:rsidRPr="00C955CB">
              <w:rPr>
                <w:noProof/>
                <w:webHidden/>
                <w:sz w:val="18"/>
                <w:szCs w:val="18"/>
              </w:rPr>
              <w:fldChar w:fldCharType="end"/>
            </w:r>
          </w:hyperlink>
        </w:p>
        <w:p w14:paraId="663C15B5" w14:textId="0D508CA9"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42" w:history="1">
            <w:r w:rsidR="00C955CB" w:rsidRPr="00C955CB">
              <w:rPr>
                <w:rStyle w:val="Lienhypertexte"/>
                <w:noProof/>
                <w:sz w:val="18"/>
                <w:szCs w:val="18"/>
              </w:rPr>
              <w:t>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Cible de l’AAP DECARB-FLASH 2025-2027</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_Toc194650642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6</w:t>
            </w:r>
            <w:r w:rsidR="00C955CB" w:rsidRPr="00C955CB">
              <w:rPr>
                <w:noProof/>
                <w:webHidden/>
                <w:sz w:val="18"/>
                <w:szCs w:val="18"/>
              </w:rPr>
              <w:fldChar w:fldCharType="end"/>
            </w:r>
          </w:hyperlink>
        </w:p>
        <w:p w14:paraId="2A19B3FF" w14:textId="6AE0D354"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43" w:history="1">
            <w:r w:rsidR="00C955CB" w:rsidRPr="00C955CB">
              <w:rPr>
                <w:rStyle w:val="Lienhypertexte"/>
                <w:noProof/>
                <w:sz w:val="18"/>
                <w:szCs w:val="18"/>
              </w:rPr>
              <w:t>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Description des projets attendus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_Toc194650643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7</w:t>
            </w:r>
            <w:r w:rsidR="00C955CB" w:rsidRPr="00C955CB">
              <w:rPr>
                <w:noProof/>
                <w:webHidden/>
                <w:sz w:val="18"/>
                <w:szCs w:val="18"/>
              </w:rPr>
              <w:fldChar w:fldCharType="end"/>
            </w:r>
          </w:hyperlink>
        </w:p>
        <w:p w14:paraId="371AFF0D" w14:textId="1CF922F0"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44" w:history="1">
            <w:r w:rsidR="00C955CB" w:rsidRPr="00C955CB">
              <w:rPr>
                <w:rStyle w:val="Lienhypertexte"/>
                <w:noProof/>
                <w:sz w:val="18"/>
                <w:szCs w:val="18"/>
              </w:rPr>
              <w:t>3.1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Critères d’éligibilité</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_Toc194650644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7</w:t>
            </w:r>
            <w:r w:rsidR="00C955CB" w:rsidRPr="00C955CB">
              <w:rPr>
                <w:noProof/>
                <w:webHidden/>
                <w:sz w:val="18"/>
                <w:szCs w:val="18"/>
              </w:rPr>
              <w:fldChar w:fldCharType="end"/>
            </w:r>
          </w:hyperlink>
        </w:p>
        <w:p w14:paraId="21B75F28" w14:textId="24CCE6EA"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45" w:history="1">
            <w:r w:rsidR="00C955CB" w:rsidRPr="00C955CB">
              <w:rPr>
                <w:rStyle w:val="Lienhypertexte"/>
                <w:noProof/>
                <w:sz w:val="18"/>
                <w:szCs w:val="18"/>
              </w:rPr>
              <w:t>3.2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Actions éligibles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_Toc194650645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11</w:t>
            </w:r>
            <w:r w:rsidR="00C955CB" w:rsidRPr="00C955CB">
              <w:rPr>
                <w:noProof/>
                <w:webHidden/>
                <w:sz w:val="18"/>
                <w:szCs w:val="18"/>
              </w:rPr>
              <w:fldChar w:fldCharType="end"/>
            </w:r>
          </w:hyperlink>
        </w:p>
        <w:p w14:paraId="12CA354F" w14:textId="62477000"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46" w:history="1">
            <w:r w:rsidR="00C955CB" w:rsidRPr="00C955CB">
              <w:rPr>
                <w:rStyle w:val="Lienhypertexte"/>
                <w:noProof/>
                <w:sz w:val="18"/>
                <w:szCs w:val="18"/>
              </w:rPr>
              <w:t>3.3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Actions inéligibles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_Toc194650646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12</w:t>
            </w:r>
            <w:r w:rsidR="00C955CB" w:rsidRPr="00C955CB">
              <w:rPr>
                <w:noProof/>
                <w:webHidden/>
                <w:sz w:val="18"/>
                <w:szCs w:val="18"/>
              </w:rPr>
              <w:fldChar w:fldCharType="end"/>
            </w:r>
          </w:hyperlink>
        </w:p>
        <w:p w14:paraId="726BDEE1" w14:textId="54CF4778"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47" w:history="1">
            <w:r w:rsidR="00C955CB" w:rsidRPr="00C955CB">
              <w:rPr>
                <w:rStyle w:val="Lienhypertexte"/>
                <w:noProof/>
                <w:sz w:val="18"/>
                <w:szCs w:val="18"/>
              </w:rPr>
              <w:t>3.4</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Eligibilité des coûts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_Toc194650647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12</w:t>
            </w:r>
            <w:r w:rsidR="00C955CB" w:rsidRPr="00C955CB">
              <w:rPr>
                <w:noProof/>
                <w:webHidden/>
                <w:sz w:val="18"/>
                <w:szCs w:val="18"/>
              </w:rPr>
              <w:fldChar w:fldCharType="end"/>
            </w:r>
          </w:hyperlink>
        </w:p>
        <w:p w14:paraId="2F524D02" w14:textId="17456EE3"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48" w:history="1">
            <w:r w:rsidR="00C955CB" w:rsidRPr="00C955CB">
              <w:rPr>
                <w:rStyle w:val="Lienhypertexte"/>
                <w:noProof/>
                <w:sz w:val="18"/>
                <w:szCs w:val="18"/>
              </w:rPr>
              <w:t>4</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Processus de dépôt, de sélection et d’instruction des projets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_Toc194650648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13</w:t>
            </w:r>
            <w:r w:rsidR="00C955CB" w:rsidRPr="00C955CB">
              <w:rPr>
                <w:noProof/>
                <w:webHidden/>
                <w:sz w:val="18"/>
                <w:szCs w:val="18"/>
              </w:rPr>
              <w:fldChar w:fldCharType="end"/>
            </w:r>
          </w:hyperlink>
        </w:p>
        <w:p w14:paraId="03611587" w14:textId="243A8E5C"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49" w:history="1">
            <w:r w:rsidR="00C955CB" w:rsidRPr="00C955CB">
              <w:rPr>
                <w:rStyle w:val="Lienhypertexte"/>
                <w:noProof/>
                <w:sz w:val="18"/>
                <w:szCs w:val="18"/>
              </w:rPr>
              <w:t>4.1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Réunion de pré-dépôt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_Toc194650649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13</w:t>
            </w:r>
            <w:r w:rsidR="00C955CB" w:rsidRPr="00C955CB">
              <w:rPr>
                <w:noProof/>
                <w:webHidden/>
                <w:sz w:val="18"/>
                <w:szCs w:val="18"/>
              </w:rPr>
              <w:fldChar w:fldCharType="end"/>
            </w:r>
          </w:hyperlink>
        </w:p>
        <w:p w14:paraId="3E83A0AD" w14:textId="4F4E0FBE"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50" w:history="1">
            <w:r w:rsidR="00C955CB" w:rsidRPr="00C955CB">
              <w:rPr>
                <w:rStyle w:val="Lienhypertexte"/>
                <w:noProof/>
                <w:sz w:val="18"/>
                <w:szCs w:val="18"/>
              </w:rPr>
              <w:t>4.2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Dépôt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_Toc194650650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13</w:t>
            </w:r>
            <w:r w:rsidR="00C955CB" w:rsidRPr="00C955CB">
              <w:rPr>
                <w:noProof/>
                <w:webHidden/>
                <w:sz w:val="18"/>
                <w:szCs w:val="18"/>
              </w:rPr>
              <w:fldChar w:fldCharType="end"/>
            </w:r>
          </w:hyperlink>
        </w:p>
        <w:p w14:paraId="5AB7F55F" w14:textId="4D127280"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51" w:history="1">
            <w:r w:rsidR="00C955CB" w:rsidRPr="00C955CB">
              <w:rPr>
                <w:rStyle w:val="Lienhypertexte"/>
                <w:noProof/>
                <w:sz w:val="18"/>
                <w:szCs w:val="18"/>
              </w:rPr>
              <w:t>4.3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Instruction et sélection</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_Toc194650651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13</w:t>
            </w:r>
            <w:r w:rsidR="00C955CB" w:rsidRPr="00C955CB">
              <w:rPr>
                <w:noProof/>
                <w:webHidden/>
                <w:sz w:val="18"/>
                <w:szCs w:val="18"/>
              </w:rPr>
              <w:fldChar w:fldCharType="end"/>
            </w:r>
          </w:hyperlink>
        </w:p>
        <w:p w14:paraId="5E4D2643" w14:textId="37AD8030"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2" w:history="1">
            <w:r w:rsidR="00C955CB" w:rsidRPr="00C955CB">
              <w:rPr>
                <w:rStyle w:val="Lienhypertexte"/>
                <w:noProof/>
                <w:sz w:val="18"/>
                <w:szCs w:val="18"/>
              </w:rPr>
              <w:t>4.3.1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Principe des vérifications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_Toc194650652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14</w:t>
            </w:r>
            <w:r w:rsidR="00C955CB" w:rsidRPr="00C955CB">
              <w:rPr>
                <w:noProof/>
                <w:webHidden/>
                <w:sz w:val="18"/>
                <w:szCs w:val="18"/>
              </w:rPr>
              <w:fldChar w:fldCharType="end"/>
            </w:r>
          </w:hyperlink>
        </w:p>
        <w:p w14:paraId="50C1AFA1" w14:textId="32D42793"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3" w:history="1">
            <w:r w:rsidR="00C955CB" w:rsidRPr="00C955CB">
              <w:rPr>
                <w:rStyle w:val="Lienhypertexte"/>
                <w:noProof/>
                <w:sz w:val="18"/>
                <w:szCs w:val="18"/>
              </w:rPr>
              <w:t>4.3.2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Vérification du critère d’efficacité de l’aide publique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_Toc194650653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14</w:t>
            </w:r>
            <w:r w:rsidR="00C955CB" w:rsidRPr="00C955CB">
              <w:rPr>
                <w:noProof/>
                <w:webHidden/>
                <w:sz w:val="18"/>
                <w:szCs w:val="18"/>
              </w:rPr>
              <w:fldChar w:fldCharType="end"/>
            </w:r>
          </w:hyperlink>
        </w:p>
        <w:p w14:paraId="317BA4C8" w14:textId="1D9CFB43"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4" w:history="1">
            <w:r w:rsidR="00C955CB" w:rsidRPr="00C955CB">
              <w:rPr>
                <w:rStyle w:val="Lienhypertexte"/>
                <w:noProof/>
                <w:sz w:val="18"/>
                <w:szCs w:val="18"/>
                <w:lang w:eastAsia="fr-FR"/>
              </w:rPr>
              <w:t>4.3.3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lang w:eastAsia="fr-FR"/>
              </w:rPr>
              <w:t>Contrôle d’absence de surrentabilité</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_Toc194650654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15</w:t>
            </w:r>
            <w:r w:rsidR="00C955CB" w:rsidRPr="00C955CB">
              <w:rPr>
                <w:noProof/>
                <w:webHidden/>
                <w:sz w:val="18"/>
                <w:szCs w:val="18"/>
              </w:rPr>
              <w:fldChar w:fldCharType="end"/>
            </w:r>
          </w:hyperlink>
        </w:p>
        <w:p w14:paraId="6F6D58B5" w14:textId="05C4078A"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5" w:history="1">
            <w:r w:rsidR="00C955CB" w:rsidRPr="00C955CB">
              <w:rPr>
                <w:rStyle w:val="Lienhypertexte"/>
                <w:noProof/>
                <w:sz w:val="18"/>
                <w:szCs w:val="18"/>
              </w:rPr>
              <w:t>4.3.4</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Sélection des lauréats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_Toc194650655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16</w:t>
            </w:r>
            <w:r w:rsidR="00C955CB" w:rsidRPr="00C955CB">
              <w:rPr>
                <w:noProof/>
                <w:webHidden/>
                <w:sz w:val="18"/>
                <w:szCs w:val="18"/>
              </w:rPr>
              <w:fldChar w:fldCharType="end"/>
            </w:r>
          </w:hyperlink>
        </w:p>
        <w:p w14:paraId="50F0FF9B" w14:textId="5A17760B"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56" w:history="1">
            <w:r w:rsidR="00C955CB" w:rsidRPr="00C955CB">
              <w:rPr>
                <w:rStyle w:val="Lienhypertexte"/>
                <w:noProof/>
                <w:sz w:val="18"/>
                <w:szCs w:val="18"/>
              </w:rPr>
              <w:t>5</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Calcul de l’aide accordée et modalités de versement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_Toc194650656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16</w:t>
            </w:r>
            <w:r w:rsidR="00C955CB" w:rsidRPr="00C955CB">
              <w:rPr>
                <w:noProof/>
                <w:webHidden/>
                <w:sz w:val="18"/>
                <w:szCs w:val="18"/>
              </w:rPr>
              <w:fldChar w:fldCharType="end"/>
            </w:r>
          </w:hyperlink>
        </w:p>
        <w:p w14:paraId="488AADDB" w14:textId="5099B44E"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57" w:history="1">
            <w:r w:rsidR="00C955CB" w:rsidRPr="00C955CB">
              <w:rPr>
                <w:rStyle w:val="Lienhypertexte"/>
                <w:noProof/>
                <w:sz w:val="18"/>
                <w:szCs w:val="18"/>
              </w:rPr>
              <w:t>5.1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Calcul de l’aide accordée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_Toc194650657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16</w:t>
            </w:r>
            <w:r w:rsidR="00C955CB" w:rsidRPr="00C955CB">
              <w:rPr>
                <w:noProof/>
                <w:webHidden/>
                <w:sz w:val="18"/>
                <w:szCs w:val="18"/>
              </w:rPr>
              <w:fldChar w:fldCharType="end"/>
            </w:r>
          </w:hyperlink>
        </w:p>
        <w:p w14:paraId="0B3C8E84" w14:textId="61DAF81B"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8" w:history="1">
            <w:r w:rsidR="00C955CB" w:rsidRPr="00C955CB">
              <w:rPr>
                <w:rStyle w:val="Lienhypertexte"/>
                <w:noProof/>
                <w:sz w:val="18"/>
                <w:szCs w:val="18"/>
              </w:rPr>
              <w:t>5.1.1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Montant maximum de l’aide accordée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_Toc194650658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16</w:t>
            </w:r>
            <w:r w:rsidR="00C955CB" w:rsidRPr="00C955CB">
              <w:rPr>
                <w:noProof/>
                <w:webHidden/>
                <w:sz w:val="18"/>
                <w:szCs w:val="18"/>
              </w:rPr>
              <w:fldChar w:fldCharType="end"/>
            </w:r>
          </w:hyperlink>
        </w:p>
        <w:p w14:paraId="2D341D45" w14:textId="3642A9B5"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59" w:history="1">
            <w:r w:rsidR="00C955CB" w:rsidRPr="00C955CB">
              <w:rPr>
                <w:rStyle w:val="Lienhypertexte"/>
                <w:noProof/>
                <w:sz w:val="18"/>
                <w:szCs w:val="18"/>
              </w:rPr>
              <w:t>5.1.2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Prise en compte des Certificats d’Economie d’Energie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_Toc194650659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18</w:t>
            </w:r>
            <w:r w:rsidR="00C955CB" w:rsidRPr="00C955CB">
              <w:rPr>
                <w:noProof/>
                <w:webHidden/>
                <w:sz w:val="18"/>
                <w:szCs w:val="18"/>
              </w:rPr>
              <w:fldChar w:fldCharType="end"/>
            </w:r>
          </w:hyperlink>
        </w:p>
        <w:p w14:paraId="4353A633" w14:textId="48CF9A95"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60" w:history="1">
            <w:r w:rsidR="00C955CB" w:rsidRPr="00C955CB">
              <w:rPr>
                <w:rStyle w:val="Lienhypertexte"/>
                <w:noProof/>
                <w:sz w:val="18"/>
                <w:szCs w:val="18"/>
              </w:rPr>
              <w:t>5.1.3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Prise en compte des quotas carbone pour les sites EU-ETS (PME)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_Toc194650660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20</w:t>
            </w:r>
            <w:r w:rsidR="00C955CB" w:rsidRPr="00C955CB">
              <w:rPr>
                <w:noProof/>
                <w:webHidden/>
                <w:sz w:val="18"/>
                <w:szCs w:val="18"/>
              </w:rPr>
              <w:fldChar w:fldCharType="end"/>
            </w:r>
          </w:hyperlink>
        </w:p>
        <w:p w14:paraId="7B1BCCF6" w14:textId="268ECB6B"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61" w:history="1">
            <w:r w:rsidR="00C955CB" w:rsidRPr="00C955CB">
              <w:rPr>
                <w:rStyle w:val="Lienhypertexte"/>
                <w:noProof/>
                <w:sz w:val="18"/>
                <w:szCs w:val="18"/>
              </w:rPr>
              <w:t>5.2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Modalités de contractualisation et de versement de l’aide accordée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_Toc194650661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20</w:t>
            </w:r>
            <w:r w:rsidR="00C955CB" w:rsidRPr="00C955CB">
              <w:rPr>
                <w:noProof/>
                <w:webHidden/>
                <w:sz w:val="18"/>
                <w:szCs w:val="18"/>
              </w:rPr>
              <w:fldChar w:fldCharType="end"/>
            </w:r>
          </w:hyperlink>
        </w:p>
        <w:p w14:paraId="749302C8" w14:textId="5519CDDC"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62" w:history="1">
            <w:r w:rsidR="00C955CB" w:rsidRPr="00C955CB">
              <w:rPr>
                <w:rStyle w:val="Lienhypertexte"/>
                <w:noProof/>
                <w:sz w:val="18"/>
                <w:szCs w:val="18"/>
              </w:rPr>
              <w:t>6</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Engagements réciproques et confidentialité</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_Toc194650662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22</w:t>
            </w:r>
            <w:r w:rsidR="00C955CB" w:rsidRPr="00C955CB">
              <w:rPr>
                <w:noProof/>
                <w:webHidden/>
                <w:sz w:val="18"/>
                <w:szCs w:val="18"/>
              </w:rPr>
              <w:fldChar w:fldCharType="end"/>
            </w:r>
          </w:hyperlink>
        </w:p>
        <w:p w14:paraId="46DEB7F4" w14:textId="340D4169"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63" w:history="1">
            <w:r w:rsidR="00C955CB" w:rsidRPr="00C955CB">
              <w:rPr>
                <w:rStyle w:val="Lienhypertexte"/>
                <w:noProof/>
                <w:sz w:val="18"/>
                <w:szCs w:val="18"/>
              </w:rPr>
              <w:t>7</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En savoir plus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_Toc194650663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23</w:t>
            </w:r>
            <w:r w:rsidR="00C955CB" w:rsidRPr="00C955CB">
              <w:rPr>
                <w:noProof/>
                <w:webHidden/>
                <w:sz w:val="18"/>
                <w:szCs w:val="18"/>
              </w:rPr>
              <w:fldChar w:fldCharType="end"/>
            </w:r>
          </w:hyperlink>
        </w:p>
        <w:p w14:paraId="6943EADF" w14:textId="28F227F0" w:rsidR="00C955CB" w:rsidRPr="00C955CB" w:rsidRDefault="00AC297B">
          <w:pPr>
            <w:pStyle w:val="TM1"/>
            <w:rPr>
              <w:rFonts w:asciiTheme="minorHAnsi" w:eastAsiaTheme="minorEastAsia" w:hAnsiTheme="minorHAnsi"/>
              <w:noProof/>
              <w:kern w:val="2"/>
              <w:sz w:val="18"/>
              <w:szCs w:val="18"/>
              <w:lang w:eastAsia="fr-FR"/>
              <w14:ligatures w14:val="standardContextual"/>
            </w:rPr>
          </w:pPr>
          <w:hyperlink w:anchor="_Toc194650664" w:history="1">
            <w:r w:rsidR="00C955CB" w:rsidRPr="00C955CB">
              <w:rPr>
                <w:rStyle w:val="Lienhypertexte"/>
                <w:noProof/>
                <w:sz w:val="18"/>
                <w:szCs w:val="18"/>
              </w:rPr>
              <w:t>8</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Annexes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_Toc194650664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24</w:t>
            </w:r>
            <w:r w:rsidR="00C955CB" w:rsidRPr="00C955CB">
              <w:rPr>
                <w:noProof/>
                <w:webHidden/>
                <w:sz w:val="18"/>
                <w:szCs w:val="18"/>
              </w:rPr>
              <w:fldChar w:fldCharType="end"/>
            </w:r>
          </w:hyperlink>
        </w:p>
        <w:p w14:paraId="6D96680B" w14:textId="36819F5B"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65" w:history="1">
            <w:r w:rsidR="00C955CB" w:rsidRPr="00C955CB">
              <w:rPr>
                <w:rStyle w:val="Lienhypertexte"/>
                <w:noProof/>
                <w:sz w:val="18"/>
                <w:szCs w:val="18"/>
              </w:rPr>
              <w:t>8.1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Annexe 1 – Pièces à fournir à l’ADEME pour candidater</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_Toc194650665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24</w:t>
            </w:r>
            <w:r w:rsidR="00C955CB" w:rsidRPr="00C955CB">
              <w:rPr>
                <w:noProof/>
                <w:webHidden/>
                <w:sz w:val="18"/>
                <w:szCs w:val="18"/>
              </w:rPr>
              <w:fldChar w:fldCharType="end"/>
            </w:r>
          </w:hyperlink>
        </w:p>
        <w:p w14:paraId="3E225194" w14:textId="08A556D7"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66" w:history="1">
            <w:r w:rsidR="00C955CB" w:rsidRPr="00C955CB">
              <w:rPr>
                <w:rStyle w:val="Lienhypertexte"/>
                <w:noProof/>
                <w:sz w:val="18"/>
                <w:szCs w:val="18"/>
              </w:rPr>
              <w:t>8.2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Annexe 2 – Définition des études associées à l’investissement obligatoires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_Toc194650666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24</w:t>
            </w:r>
            <w:r w:rsidR="00C955CB" w:rsidRPr="00C955CB">
              <w:rPr>
                <w:noProof/>
                <w:webHidden/>
                <w:sz w:val="18"/>
                <w:szCs w:val="18"/>
              </w:rPr>
              <w:fldChar w:fldCharType="end"/>
            </w:r>
          </w:hyperlink>
        </w:p>
        <w:p w14:paraId="45A05DAD" w14:textId="0A1E1C8F"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67" w:history="1">
            <w:r w:rsidR="00C955CB" w:rsidRPr="00C955CB">
              <w:rPr>
                <w:rStyle w:val="Lienhypertexte"/>
                <w:noProof/>
                <w:sz w:val="18"/>
                <w:szCs w:val="18"/>
              </w:rPr>
              <w:t>8.3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Annexe 3</w:t>
            </w:r>
            <w:r w:rsidR="00C955CB" w:rsidRPr="00C955CB">
              <w:rPr>
                <w:rStyle w:val="Lienhypertexte"/>
                <w:rFonts w:ascii="Calibri" w:hAnsi="Calibri" w:cs="Calibri"/>
                <w:noProof/>
                <w:sz w:val="18"/>
                <w:szCs w:val="18"/>
              </w:rPr>
              <w:t> </w:t>
            </w:r>
            <w:r w:rsidR="00C955CB" w:rsidRPr="00C955CB">
              <w:rPr>
                <w:rStyle w:val="Lienhypertexte"/>
                <w:noProof/>
                <w:sz w:val="18"/>
                <w:szCs w:val="18"/>
              </w:rPr>
              <w:t>- Articulation entre DECARB-FLASH 2025-2027 et d’autres dispositifs</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_Toc194650667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25</w:t>
            </w:r>
            <w:r w:rsidR="00C955CB" w:rsidRPr="00C955CB">
              <w:rPr>
                <w:noProof/>
                <w:webHidden/>
                <w:sz w:val="18"/>
                <w:szCs w:val="18"/>
              </w:rPr>
              <w:fldChar w:fldCharType="end"/>
            </w:r>
          </w:hyperlink>
        </w:p>
        <w:p w14:paraId="3436978E" w14:textId="6B2B76D8"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68" w:history="1">
            <w:r w:rsidR="00C955CB" w:rsidRPr="00C955CB">
              <w:rPr>
                <w:rStyle w:val="Lienhypertexte"/>
                <w:noProof/>
                <w:sz w:val="18"/>
                <w:szCs w:val="18"/>
              </w:rPr>
              <w:t>8.3.1</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Fonds Chaleur</w:t>
            </w:r>
            <w:r w:rsidR="00C955CB" w:rsidRPr="00C955CB">
              <w:rPr>
                <w:rStyle w:val="Lienhypertexte"/>
                <w:rFonts w:ascii="Calibri" w:hAnsi="Calibri" w:cs="Calibri"/>
                <w:noProof/>
                <w:sz w:val="18"/>
                <w:szCs w:val="18"/>
              </w:rPr>
              <w:t> </w:t>
            </w:r>
            <w:r w:rsidR="00C955CB" w:rsidRPr="00C955CB">
              <w:rPr>
                <w:rStyle w:val="Lienhypertexte"/>
                <w:noProof/>
                <w:sz w:val="18"/>
                <w:szCs w:val="18"/>
              </w:rPr>
              <w:t>: chaleur fatale / CCRt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_Toc194650668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25</w:t>
            </w:r>
            <w:r w:rsidR="00C955CB" w:rsidRPr="00C955CB">
              <w:rPr>
                <w:noProof/>
                <w:webHidden/>
                <w:sz w:val="18"/>
                <w:szCs w:val="18"/>
              </w:rPr>
              <w:fldChar w:fldCharType="end"/>
            </w:r>
          </w:hyperlink>
        </w:p>
        <w:p w14:paraId="2D60F708" w14:textId="46792EC6"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69" w:history="1">
            <w:r w:rsidR="00C955CB" w:rsidRPr="00C955CB">
              <w:rPr>
                <w:rStyle w:val="Lienhypertexte"/>
                <w:noProof/>
                <w:sz w:val="18"/>
                <w:szCs w:val="18"/>
              </w:rPr>
              <w:t>8.3.2</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Fonds Chaleur</w:t>
            </w:r>
            <w:r w:rsidR="00C955CB" w:rsidRPr="00C955CB">
              <w:rPr>
                <w:rStyle w:val="Lienhypertexte"/>
                <w:rFonts w:ascii="Calibri" w:hAnsi="Calibri" w:cs="Calibri"/>
                <w:noProof/>
                <w:sz w:val="18"/>
                <w:szCs w:val="18"/>
              </w:rPr>
              <w:t> </w:t>
            </w:r>
            <w:r w:rsidR="00C955CB" w:rsidRPr="00C955CB">
              <w:rPr>
                <w:rStyle w:val="Lienhypertexte"/>
                <w:noProof/>
                <w:sz w:val="18"/>
                <w:szCs w:val="18"/>
              </w:rPr>
              <w:t>: Energies renouvelables / CCRt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_Toc194650669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26</w:t>
            </w:r>
            <w:r w:rsidR="00C955CB" w:rsidRPr="00C955CB">
              <w:rPr>
                <w:noProof/>
                <w:webHidden/>
                <w:sz w:val="18"/>
                <w:szCs w:val="18"/>
              </w:rPr>
              <w:fldChar w:fldCharType="end"/>
            </w:r>
          </w:hyperlink>
        </w:p>
        <w:p w14:paraId="7BF1BC94" w14:textId="3E1B9EC4"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70" w:history="1">
            <w:r w:rsidR="00C955CB" w:rsidRPr="00C955CB">
              <w:rPr>
                <w:rStyle w:val="Lienhypertexte"/>
                <w:rFonts w:cs="Calibri"/>
                <w:noProof/>
                <w:sz w:val="18"/>
                <w:szCs w:val="18"/>
              </w:rPr>
              <w:t>8.3.3</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DECARB IND 25</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_Toc194650670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26</w:t>
            </w:r>
            <w:r w:rsidR="00C955CB" w:rsidRPr="00C955CB">
              <w:rPr>
                <w:noProof/>
                <w:webHidden/>
                <w:sz w:val="18"/>
                <w:szCs w:val="18"/>
              </w:rPr>
              <w:fldChar w:fldCharType="end"/>
            </w:r>
          </w:hyperlink>
        </w:p>
        <w:p w14:paraId="03DC6F55" w14:textId="41B4B68F"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71" w:history="1">
            <w:r w:rsidR="00C955CB" w:rsidRPr="00C955CB">
              <w:rPr>
                <w:rStyle w:val="Lienhypertexte"/>
                <w:noProof/>
                <w:sz w:val="18"/>
                <w:szCs w:val="18"/>
              </w:rPr>
              <w:t>8.3.4</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Financement des audits énergétiques et des études d’opportunité d’évolution du mix énergétique (PACTE INDUSTRIE)</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_Toc194650671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27</w:t>
            </w:r>
            <w:r w:rsidR="00C955CB" w:rsidRPr="00C955CB">
              <w:rPr>
                <w:noProof/>
                <w:webHidden/>
                <w:sz w:val="18"/>
                <w:szCs w:val="18"/>
              </w:rPr>
              <w:fldChar w:fldCharType="end"/>
            </w:r>
          </w:hyperlink>
        </w:p>
        <w:p w14:paraId="3AA7C335" w14:textId="4FAC54A9"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72" w:history="1">
            <w:r w:rsidR="00C955CB" w:rsidRPr="00C955CB">
              <w:rPr>
                <w:rStyle w:val="Lienhypertexte"/>
                <w:noProof/>
                <w:sz w:val="18"/>
                <w:szCs w:val="18"/>
              </w:rPr>
              <w:t>8.3.5</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Financement des études en amont d’un projet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_Toc194650672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28</w:t>
            </w:r>
            <w:r w:rsidR="00C955CB" w:rsidRPr="00C955CB">
              <w:rPr>
                <w:noProof/>
                <w:webHidden/>
                <w:sz w:val="18"/>
                <w:szCs w:val="18"/>
              </w:rPr>
              <w:fldChar w:fldCharType="end"/>
            </w:r>
          </w:hyperlink>
        </w:p>
        <w:p w14:paraId="50F88BFD" w14:textId="62A54EE2" w:rsidR="00C955CB" w:rsidRPr="00C955CB" w:rsidRDefault="00AC297B">
          <w:pPr>
            <w:pStyle w:val="TM3"/>
            <w:tabs>
              <w:tab w:val="left" w:pos="1200"/>
              <w:tab w:val="right" w:leader="dot" w:pos="9062"/>
            </w:tabs>
            <w:rPr>
              <w:rFonts w:asciiTheme="minorHAnsi" w:eastAsiaTheme="minorEastAsia" w:hAnsiTheme="minorHAnsi"/>
              <w:noProof/>
              <w:kern w:val="2"/>
              <w:sz w:val="18"/>
              <w:szCs w:val="18"/>
              <w:lang w:eastAsia="fr-FR"/>
              <w14:ligatures w14:val="standardContextual"/>
            </w:rPr>
          </w:pPr>
          <w:hyperlink w:anchor="_Toc194650673" w:history="1">
            <w:r w:rsidR="00C955CB" w:rsidRPr="00C955CB">
              <w:rPr>
                <w:rStyle w:val="Lienhypertexte"/>
                <w:noProof/>
                <w:sz w:val="18"/>
                <w:szCs w:val="18"/>
              </w:rPr>
              <w:t>8.3.6</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rPr>
              <w:t>Structuration du financement d’un projet d’investissement</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_Toc194650673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29</w:t>
            </w:r>
            <w:r w:rsidR="00C955CB" w:rsidRPr="00C955CB">
              <w:rPr>
                <w:noProof/>
                <w:webHidden/>
                <w:sz w:val="18"/>
                <w:szCs w:val="18"/>
              </w:rPr>
              <w:fldChar w:fldCharType="end"/>
            </w:r>
          </w:hyperlink>
        </w:p>
        <w:p w14:paraId="6A1F4A8A" w14:textId="22714482" w:rsidR="00C955CB" w:rsidRPr="00C955CB" w:rsidRDefault="00AC297B">
          <w:pPr>
            <w:pStyle w:val="TM2"/>
            <w:tabs>
              <w:tab w:val="left" w:pos="960"/>
              <w:tab w:val="right" w:leader="dot" w:pos="9062"/>
            </w:tabs>
            <w:rPr>
              <w:rFonts w:asciiTheme="minorHAnsi" w:eastAsiaTheme="minorEastAsia" w:hAnsiTheme="minorHAnsi"/>
              <w:noProof/>
              <w:kern w:val="2"/>
              <w:sz w:val="18"/>
              <w:szCs w:val="18"/>
              <w:lang w:eastAsia="fr-FR"/>
              <w14:ligatures w14:val="standardContextual"/>
            </w:rPr>
          </w:pPr>
          <w:hyperlink w:anchor="_Toc194650674" w:history="1">
            <w:r w:rsidR="00C955CB" w:rsidRPr="00C955CB">
              <w:rPr>
                <w:rStyle w:val="Lienhypertexte"/>
                <w:noProof/>
                <w:sz w:val="18"/>
                <w:szCs w:val="18"/>
                <w:lang w:val="en-US"/>
              </w:rPr>
              <w:t>8.4</w:t>
            </w:r>
            <w:r w:rsidR="00C955CB" w:rsidRPr="00C955CB">
              <w:rPr>
                <w:rFonts w:asciiTheme="minorHAnsi" w:eastAsiaTheme="minorEastAsia" w:hAnsiTheme="minorHAnsi"/>
                <w:noProof/>
                <w:kern w:val="2"/>
                <w:sz w:val="18"/>
                <w:szCs w:val="18"/>
                <w:lang w:eastAsia="fr-FR"/>
                <w14:ligatures w14:val="standardContextual"/>
              </w:rPr>
              <w:tab/>
            </w:r>
            <w:r w:rsidR="00C955CB" w:rsidRPr="00C955CB">
              <w:rPr>
                <w:rStyle w:val="Lienhypertexte"/>
                <w:noProof/>
                <w:sz w:val="18"/>
                <w:szCs w:val="18"/>
                <w:lang w:val="en-US"/>
              </w:rPr>
              <w:t>Annexe 4 - Do No Significant Harm (DNSH)</w:t>
            </w:r>
            <w:r w:rsidR="00C955CB" w:rsidRPr="00C955CB">
              <w:rPr>
                <w:noProof/>
                <w:webHidden/>
                <w:sz w:val="18"/>
                <w:szCs w:val="18"/>
              </w:rPr>
              <w:tab/>
            </w:r>
            <w:r w:rsidR="00C955CB" w:rsidRPr="00C955CB">
              <w:rPr>
                <w:noProof/>
                <w:webHidden/>
                <w:sz w:val="18"/>
                <w:szCs w:val="18"/>
              </w:rPr>
              <w:fldChar w:fldCharType="begin"/>
            </w:r>
            <w:r w:rsidR="00C955CB" w:rsidRPr="00C955CB">
              <w:rPr>
                <w:noProof/>
                <w:webHidden/>
                <w:sz w:val="18"/>
                <w:szCs w:val="18"/>
              </w:rPr>
              <w:instrText xml:space="preserve"> PAGEREF _Toc194650674 \h </w:instrText>
            </w:r>
            <w:r w:rsidR="00C955CB" w:rsidRPr="00C955CB">
              <w:rPr>
                <w:noProof/>
                <w:webHidden/>
                <w:sz w:val="18"/>
                <w:szCs w:val="18"/>
              </w:rPr>
            </w:r>
            <w:r w:rsidR="00C955CB" w:rsidRPr="00C955CB">
              <w:rPr>
                <w:noProof/>
                <w:webHidden/>
                <w:sz w:val="18"/>
                <w:szCs w:val="18"/>
              </w:rPr>
              <w:fldChar w:fldCharType="separate"/>
            </w:r>
            <w:r w:rsidR="00C955CB" w:rsidRPr="00C955CB">
              <w:rPr>
                <w:noProof/>
                <w:webHidden/>
                <w:sz w:val="18"/>
                <w:szCs w:val="18"/>
              </w:rPr>
              <w:t>30</w:t>
            </w:r>
            <w:r w:rsidR="00C955CB" w:rsidRPr="00C955CB">
              <w:rPr>
                <w:noProof/>
                <w:webHidden/>
                <w:sz w:val="18"/>
                <w:szCs w:val="18"/>
              </w:rPr>
              <w:fldChar w:fldCharType="end"/>
            </w:r>
          </w:hyperlink>
        </w:p>
        <w:p w14:paraId="6764FD81" w14:textId="4D7B83F9" w:rsidR="00DF4275" w:rsidRPr="00710F75" w:rsidRDefault="00DF4275">
          <w:pPr>
            <w:rPr>
              <w:sz w:val="18"/>
              <w:szCs w:val="18"/>
            </w:rPr>
          </w:pPr>
          <w:r w:rsidRPr="00C955CB">
            <w:rPr>
              <w:b/>
              <w:sz w:val="18"/>
              <w:szCs w:val="18"/>
            </w:rPr>
            <w:fldChar w:fldCharType="end"/>
          </w:r>
        </w:p>
      </w:sdtContent>
    </w:sdt>
    <w:p w14:paraId="6C56C50B" w14:textId="77777777" w:rsidR="00B27B30" w:rsidRPr="00710F75" w:rsidRDefault="00B27B30">
      <w:pPr>
        <w:rPr>
          <w:sz w:val="18"/>
          <w:szCs w:val="18"/>
        </w:rPr>
      </w:pPr>
    </w:p>
    <w:p w14:paraId="6FFCD0F8" w14:textId="3662F020" w:rsidR="008F469A" w:rsidRDefault="2BE42D1F" w:rsidP="003A6F28">
      <w:pPr>
        <w:pStyle w:val="Titre1"/>
      </w:pPr>
      <w:bookmarkStart w:id="2" w:name="_Toc194650641"/>
      <w:r>
        <w:t>Contexte de l’Appel à Projets (AAP)</w:t>
      </w:r>
      <w:bookmarkEnd w:id="2"/>
      <w:r>
        <w:t xml:space="preserve"> </w:t>
      </w:r>
    </w:p>
    <w:p w14:paraId="5E0B3FD5" w14:textId="77777777" w:rsidR="008F469A" w:rsidRPr="008F469A" w:rsidRDefault="008F469A" w:rsidP="008F469A">
      <w:pPr>
        <w:spacing w:after="0" w:line="240" w:lineRule="auto"/>
        <w:textAlignment w:val="baseline"/>
        <w:rPr>
          <w:b/>
          <w:color w:val="4472C4" w:themeColor="accent5"/>
          <w:sz w:val="24"/>
          <w:szCs w:val="16"/>
        </w:rPr>
      </w:pPr>
      <w:r w:rsidRPr="008F469A">
        <w:rPr>
          <w:b/>
          <w:color w:val="4472C4" w:themeColor="accent5"/>
          <w:sz w:val="24"/>
          <w:szCs w:val="16"/>
        </w:rPr>
        <w:t>Le plan d’investissement France 2030</w:t>
      </w:r>
      <w:r w:rsidRPr="008F469A">
        <w:rPr>
          <w:rFonts w:ascii="Calibri" w:hAnsi="Calibri" w:cs="Calibri"/>
          <w:b/>
          <w:color w:val="4472C4" w:themeColor="accent5"/>
          <w:sz w:val="24"/>
          <w:szCs w:val="16"/>
        </w:rPr>
        <w:t> </w:t>
      </w:r>
    </w:p>
    <w:p w14:paraId="709CA4C5" w14:textId="77777777" w:rsidR="008F469A" w:rsidRPr="008F469A" w:rsidRDefault="008F469A" w:rsidP="006D1197">
      <w:pPr>
        <w:numPr>
          <w:ilvl w:val="0"/>
          <w:numId w:val="15"/>
        </w:numPr>
        <w:spacing w:after="0" w:line="240" w:lineRule="auto"/>
        <w:ind w:left="1005" w:firstLine="0"/>
        <w:jc w:val="both"/>
        <w:textAlignment w:val="baseline"/>
        <w:rPr>
          <w:rFonts w:eastAsia="Times New Roman" w:cs="Times New Roman"/>
          <w:lang w:eastAsia="fr-FR"/>
        </w:rPr>
      </w:pPr>
      <w:r w:rsidRPr="008F469A">
        <w:rPr>
          <w:rFonts w:eastAsia="Times New Roman" w:cs="Times New Roman"/>
          <w:b/>
          <w:bCs/>
          <w:lang w:eastAsia="fr-FR"/>
        </w:rPr>
        <w:t>Traduit une double ambition</w:t>
      </w:r>
      <w:r w:rsidRPr="008F469A">
        <w:rPr>
          <w:rFonts w:ascii="Cambria Math" w:eastAsia="Times New Roman" w:hAnsi="Cambria Math" w:cs="Cambria Math"/>
          <w:b/>
          <w:bCs/>
          <w:lang w:eastAsia="fr-FR"/>
        </w:rPr>
        <w:t> </w:t>
      </w:r>
      <w:r w:rsidRPr="008F469A">
        <w:rPr>
          <w:rFonts w:eastAsia="Times New Roman" w:cs="Times New Roman"/>
          <w:b/>
          <w:bCs/>
          <w:lang w:eastAsia="fr-FR"/>
        </w:rPr>
        <w:t>:</w:t>
      </w:r>
      <w:r w:rsidRPr="008F469A">
        <w:rPr>
          <w:rFonts w:eastAsia="Times New Roman" w:cs="Times New Roman"/>
          <w:lang w:eastAsia="fr-FR"/>
        </w:rPr>
        <w:t xml:space="preserve"> transformer durablement des secteurs clefs de</w:t>
      </w:r>
      <w:r w:rsidRPr="008F469A">
        <w:rPr>
          <w:rFonts w:ascii="Calibri" w:eastAsia="Times New Roman" w:hAnsi="Calibri" w:cs="Calibri"/>
          <w:lang w:eastAsia="fr-FR"/>
        </w:rPr>
        <w:t>  </w:t>
      </w:r>
      <w:r w:rsidRPr="008F469A">
        <w:rPr>
          <w:rFonts w:eastAsia="Times New Roman" w:cs="Times New Roman"/>
          <w:lang w:eastAsia="fr-FR"/>
        </w:rPr>
        <w:t xml:space="preserve"> notre </w:t>
      </w:r>
      <w:r w:rsidRPr="008F469A">
        <w:rPr>
          <w:rFonts w:eastAsia="Times New Roman" w:cs="Marianne"/>
          <w:lang w:eastAsia="fr-FR"/>
        </w:rPr>
        <w:t>é</w:t>
      </w:r>
      <w:r w:rsidRPr="008F469A">
        <w:rPr>
          <w:rFonts w:eastAsia="Times New Roman" w:cs="Times New Roman"/>
          <w:lang w:eastAsia="fr-FR"/>
        </w:rPr>
        <w:t xml:space="preserve">conomie (agriculture-alimentation, </w:t>
      </w:r>
      <w:r w:rsidRPr="008F469A">
        <w:rPr>
          <w:rFonts w:eastAsia="Times New Roman" w:cs="Marianne"/>
          <w:lang w:eastAsia="fr-FR"/>
        </w:rPr>
        <w:t>é</w:t>
      </w:r>
      <w:r w:rsidRPr="008F469A">
        <w:rPr>
          <w:rFonts w:eastAsia="Times New Roman" w:cs="Times New Roman"/>
          <w:lang w:eastAsia="fr-FR"/>
        </w:rPr>
        <w:t>nergie, automobile, a</w:t>
      </w:r>
      <w:r w:rsidRPr="008F469A">
        <w:rPr>
          <w:rFonts w:eastAsia="Times New Roman" w:cs="Marianne"/>
          <w:lang w:eastAsia="fr-FR"/>
        </w:rPr>
        <w:t>é</w:t>
      </w:r>
      <w:r w:rsidRPr="008F469A">
        <w:rPr>
          <w:rFonts w:eastAsia="Times New Roman" w:cs="Times New Roman"/>
          <w:lang w:eastAsia="fr-FR"/>
        </w:rPr>
        <w:t>ronautique ou encore espace) par l</w:t>
      </w:r>
      <w:r w:rsidRPr="008F469A">
        <w:rPr>
          <w:rFonts w:eastAsia="Times New Roman" w:cs="Marianne"/>
          <w:lang w:eastAsia="fr-FR"/>
        </w:rPr>
        <w:t>’</w:t>
      </w:r>
      <w:r w:rsidRPr="008F469A">
        <w:rPr>
          <w:rFonts w:eastAsia="Times New Roman" w:cs="Times New Roman"/>
          <w:lang w:eastAsia="fr-FR"/>
        </w:rPr>
        <w:t xml:space="preserve">innovation technologique, et positionner la France non pas seulement en acteur, mais bien en leader du monde de demain. De la recherche fondamentale, </w:t>
      </w:r>
      <w:r w:rsidRPr="008F469A">
        <w:rPr>
          <w:rFonts w:eastAsia="Times New Roman" w:cs="Marianne"/>
          <w:lang w:eastAsia="fr-FR"/>
        </w:rPr>
        <w:t>à</w:t>
      </w:r>
      <w:r w:rsidRPr="008F469A">
        <w:rPr>
          <w:rFonts w:eastAsia="Times New Roman" w:cs="Times New Roman"/>
          <w:lang w:eastAsia="fr-FR"/>
        </w:rPr>
        <w:t xml:space="preserve"> l</w:t>
      </w:r>
      <w:r w:rsidRPr="008F469A">
        <w:rPr>
          <w:rFonts w:eastAsia="Times New Roman" w:cs="Marianne"/>
          <w:lang w:eastAsia="fr-FR"/>
        </w:rPr>
        <w:t>’é</w:t>
      </w:r>
      <w:r w:rsidRPr="008F469A">
        <w:rPr>
          <w:rFonts w:eastAsia="Times New Roman" w:cs="Times New Roman"/>
          <w:lang w:eastAsia="fr-FR"/>
        </w:rPr>
        <w:t>mergence d</w:t>
      </w:r>
      <w:r w:rsidRPr="008F469A">
        <w:rPr>
          <w:rFonts w:eastAsia="Times New Roman" w:cs="Marianne"/>
          <w:lang w:eastAsia="fr-FR"/>
        </w:rPr>
        <w:t>’</w:t>
      </w:r>
      <w:r w:rsidRPr="008F469A">
        <w:rPr>
          <w:rFonts w:eastAsia="Times New Roman" w:cs="Times New Roman"/>
          <w:lang w:eastAsia="fr-FR"/>
        </w:rPr>
        <w:t>une id</w:t>
      </w:r>
      <w:r w:rsidRPr="008F469A">
        <w:rPr>
          <w:rFonts w:eastAsia="Times New Roman" w:cs="Marianne"/>
          <w:lang w:eastAsia="fr-FR"/>
        </w:rPr>
        <w:t>é</w:t>
      </w:r>
      <w:r w:rsidRPr="008F469A">
        <w:rPr>
          <w:rFonts w:eastAsia="Times New Roman" w:cs="Times New Roman"/>
          <w:lang w:eastAsia="fr-FR"/>
        </w:rPr>
        <w:t>e jusqu</w:t>
      </w:r>
      <w:r w:rsidRPr="008F469A">
        <w:rPr>
          <w:rFonts w:eastAsia="Times New Roman" w:cs="Marianne"/>
          <w:lang w:eastAsia="fr-FR"/>
        </w:rPr>
        <w:t>’à</w:t>
      </w:r>
      <w:r w:rsidRPr="008F469A">
        <w:rPr>
          <w:rFonts w:eastAsia="Times New Roman" w:cs="Times New Roman"/>
          <w:lang w:eastAsia="fr-FR"/>
        </w:rPr>
        <w:t xml:space="preserve"> la production d</w:t>
      </w:r>
      <w:r w:rsidRPr="008F469A">
        <w:rPr>
          <w:rFonts w:eastAsia="Times New Roman" w:cs="Marianne"/>
          <w:lang w:eastAsia="fr-FR"/>
        </w:rPr>
        <w:t>’</w:t>
      </w:r>
      <w:r w:rsidRPr="008F469A">
        <w:rPr>
          <w:rFonts w:eastAsia="Times New Roman" w:cs="Times New Roman"/>
          <w:lang w:eastAsia="fr-FR"/>
        </w:rPr>
        <w:t>un produit ou d</w:t>
      </w:r>
      <w:r w:rsidRPr="008F469A">
        <w:rPr>
          <w:rFonts w:eastAsia="Times New Roman" w:cs="Marianne"/>
          <w:lang w:eastAsia="fr-FR"/>
        </w:rPr>
        <w:t>’</w:t>
      </w:r>
      <w:r w:rsidRPr="008F469A">
        <w:rPr>
          <w:rFonts w:eastAsia="Times New Roman" w:cs="Times New Roman"/>
          <w:lang w:eastAsia="fr-FR"/>
        </w:rPr>
        <w:t>un service nouveau, France 2030 soutient tout le cycle de vie de l</w:t>
      </w:r>
      <w:r w:rsidRPr="008F469A">
        <w:rPr>
          <w:rFonts w:eastAsia="Times New Roman" w:cs="Marianne"/>
          <w:lang w:eastAsia="fr-FR"/>
        </w:rPr>
        <w:t>’</w:t>
      </w:r>
      <w:r w:rsidRPr="008F469A">
        <w:rPr>
          <w:rFonts w:eastAsia="Times New Roman" w:cs="Times New Roman"/>
          <w:lang w:eastAsia="fr-FR"/>
        </w:rPr>
        <w:t>innovation jusqu</w:t>
      </w:r>
      <w:r w:rsidRPr="008F469A">
        <w:rPr>
          <w:rFonts w:eastAsia="Times New Roman" w:cs="Marianne"/>
          <w:lang w:eastAsia="fr-FR"/>
        </w:rPr>
        <w:t>’à</w:t>
      </w:r>
      <w:r w:rsidRPr="008F469A">
        <w:rPr>
          <w:rFonts w:eastAsia="Times New Roman" w:cs="Times New Roman"/>
          <w:lang w:eastAsia="fr-FR"/>
        </w:rPr>
        <w:t xml:space="preserve"> son industrialisation.</w:t>
      </w:r>
      <w:r w:rsidRPr="008F469A">
        <w:rPr>
          <w:rFonts w:ascii="Calibri" w:eastAsia="Times New Roman" w:hAnsi="Calibri" w:cs="Calibri"/>
          <w:lang w:eastAsia="fr-FR"/>
        </w:rPr>
        <w:t> </w:t>
      </w:r>
    </w:p>
    <w:p w14:paraId="446A03F7" w14:textId="77777777" w:rsidR="008F469A" w:rsidRPr="008F469A" w:rsidRDefault="008F469A" w:rsidP="008F469A">
      <w:pPr>
        <w:spacing w:after="0" w:line="240" w:lineRule="auto"/>
        <w:ind w:left="555" w:right="-15"/>
        <w:jc w:val="both"/>
        <w:textAlignment w:val="baseline"/>
        <w:rPr>
          <w:rFonts w:ascii="Times New Roman" w:eastAsia="Times New Roman" w:hAnsi="Times New Roman" w:cs="Times New Roman"/>
          <w:sz w:val="24"/>
          <w:szCs w:val="24"/>
          <w:lang w:eastAsia="fr-FR"/>
        </w:rPr>
      </w:pPr>
      <w:r w:rsidRPr="008F469A">
        <w:rPr>
          <w:rFonts w:ascii="Calibri" w:eastAsia="Times New Roman" w:hAnsi="Calibri" w:cs="Calibri"/>
          <w:lang w:eastAsia="fr-FR"/>
        </w:rPr>
        <w:t> </w:t>
      </w:r>
    </w:p>
    <w:p w14:paraId="3226F1E0" w14:textId="53D73377" w:rsidR="008F469A" w:rsidRPr="008F469A" w:rsidRDefault="008F469A" w:rsidP="006D1197">
      <w:pPr>
        <w:numPr>
          <w:ilvl w:val="0"/>
          <w:numId w:val="16"/>
        </w:numPr>
        <w:spacing w:after="0" w:line="240" w:lineRule="auto"/>
        <w:ind w:left="1005" w:firstLine="0"/>
        <w:jc w:val="both"/>
        <w:textAlignment w:val="baseline"/>
        <w:rPr>
          <w:rFonts w:eastAsia="Times New Roman" w:cs="Times New Roman"/>
          <w:lang w:eastAsia="fr-FR"/>
        </w:rPr>
      </w:pPr>
      <w:r w:rsidRPr="008F469A">
        <w:rPr>
          <w:rFonts w:eastAsia="Times New Roman" w:cs="Times New Roman"/>
          <w:b/>
          <w:bCs/>
          <w:lang w:eastAsia="fr-FR"/>
        </w:rPr>
        <w:t>Est inédit par son ampleur</w:t>
      </w:r>
      <w:r w:rsidRPr="008F469A">
        <w:rPr>
          <w:rFonts w:ascii="Cambria Math" w:eastAsia="Times New Roman" w:hAnsi="Cambria Math" w:cs="Cambria Math"/>
          <w:b/>
          <w:bCs/>
          <w:lang w:eastAsia="fr-FR"/>
        </w:rPr>
        <w:t> </w:t>
      </w:r>
      <w:r w:rsidRPr="008F469A">
        <w:rPr>
          <w:rFonts w:eastAsia="Times New Roman" w:cs="Times New Roman"/>
          <w:b/>
          <w:bCs/>
          <w:lang w:eastAsia="fr-FR"/>
        </w:rPr>
        <w:t>:</w:t>
      </w:r>
      <w:r w:rsidRPr="008F469A">
        <w:rPr>
          <w:rFonts w:eastAsia="Times New Roman" w:cs="Times New Roman"/>
          <w:color w:val="C00000"/>
          <w:lang w:eastAsia="fr-FR"/>
        </w:rPr>
        <w:t xml:space="preserve"> </w:t>
      </w:r>
      <w:r w:rsidRPr="008F469A">
        <w:rPr>
          <w:rFonts w:eastAsia="Times New Roman" w:cs="Times New Roman"/>
          <w:lang w:eastAsia="fr-FR"/>
        </w:rPr>
        <w:t xml:space="preserve">54 Mds €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w:t>
      </w:r>
      <w:r w:rsidRPr="008F469A">
        <w:rPr>
          <w:rFonts w:eastAsia="Times New Roman" w:cs="Times New Roman"/>
          <w:i/>
          <w:iCs/>
          <w:lang w:eastAsia="fr-FR"/>
        </w:rPr>
        <w:t>Do No Significant Harm</w:t>
      </w:r>
      <w:r w:rsidRPr="008F469A">
        <w:rPr>
          <w:rFonts w:eastAsia="Times New Roman" w:cs="Times New Roman"/>
          <w:lang w:eastAsia="fr-FR"/>
        </w:rPr>
        <w:t xml:space="preserve"> </w:t>
      </w:r>
      <w:r w:rsidR="00E00AF0" w:rsidRPr="00E00AF0">
        <w:rPr>
          <w:rFonts w:eastAsia="Times New Roman" w:cs="Times New Roman"/>
          <w:lang w:eastAsia="fr-FR"/>
        </w:rPr>
        <w:t>(</w:t>
      </w:r>
      <w:r w:rsidRPr="00E00AF0">
        <w:rPr>
          <w:rFonts w:eastAsia="Times New Roman" w:cs="Times New Roman"/>
          <w:lang w:eastAsia="fr-FR"/>
        </w:rPr>
        <w:t>cf.</w:t>
      </w:r>
      <w:r w:rsidR="00E00AF0" w:rsidRPr="00E00AF0">
        <w:rPr>
          <w:rFonts w:eastAsia="Times New Roman" w:cs="Times New Roman"/>
          <w:lang w:eastAsia="fr-FR"/>
        </w:rPr>
        <w:fldChar w:fldCharType="begin"/>
      </w:r>
      <w:r w:rsidR="00E00AF0" w:rsidRPr="00E00AF0">
        <w:rPr>
          <w:rFonts w:eastAsia="Times New Roman" w:cs="Times New Roman"/>
          <w:lang w:eastAsia="fr-FR"/>
        </w:rPr>
        <w:instrText xml:space="preserve"> REF _Ref194046824 \r \h </w:instrText>
      </w:r>
      <w:r w:rsidR="00E00AF0">
        <w:rPr>
          <w:rFonts w:eastAsia="Times New Roman" w:cs="Times New Roman"/>
          <w:lang w:eastAsia="fr-FR"/>
        </w:rPr>
        <w:instrText xml:space="preserve"> \* MERGEFORMAT </w:instrText>
      </w:r>
      <w:r w:rsidR="00E00AF0" w:rsidRPr="00E00AF0">
        <w:rPr>
          <w:rFonts w:eastAsia="Times New Roman" w:cs="Times New Roman"/>
          <w:lang w:eastAsia="fr-FR"/>
        </w:rPr>
      </w:r>
      <w:r w:rsidR="00E00AF0" w:rsidRPr="00E00AF0">
        <w:rPr>
          <w:rFonts w:eastAsia="Times New Roman" w:cs="Times New Roman"/>
          <w:lang w:eastAsia="fr-FR"/>
        </w:rPr>
        <w:fldChar w:fldCharType="separate"/>
      </w:r>
      <w:r w:rsidR="00E00AF0" w:rsidRPr="00E00AF0">
        <w:rPr>
          <w:rFonts w:eastAsia="Times New Roman" w:cs="Times New Roman"/>
          <w:lang w:eastAsia="fr-FR"/>
        </w:rPr>
        <w:t>8.4</w:t>
      </w:r>
      <w:r w:rsidR="00E00AF0" w:rsidRPr="00E00AF0">
        <w:rPr>
          <w:rFonts w:eastAsia="Times New Roman" w:cs="Times New Roman"/>
          <w:lang w:eastAsia="fr-FR"/>
        </w:rPr>
        <w:fldChar w:fldCharType="end"/>
      </w:r>
      <w:r w:rsidRPr="00E00AF0">
        <w:rPr>
          <w:rFonts w:eastAsia="Times New Roman" w:cs="Times New Roman"/>
          <w:lang w:eastAsia="fr-FR"/>
        </w:rPr>
        <w:t>).</w:t>
      </w:r>
      <w:r w:rsidRPr="00E00AF0">
        <w:rPr>
          <w:rFonts w:ascii="Calibri" w:eastAsia="Times New Roman" w:hAnsi="Calibri" w:cs="Calibri"/>
          <w:lang w:eastAsia="fr-FR"/>
        </w:rPr>
        <w:t> </w:t>
      </w:r>
    </w:p>
    <w:p w14:paraId="1B19DB5F" w14:textId="77777777" w:rsidR="008F469A" w:rsidRPr="008F469A" w:rsidRDefault="008F469A" w:rsidP="008F469A">
      <w:pPr>
        <w:spacing w:after="0" w:line="240" w:lineRule="auto"/>
        <w:ind w:left="555" w:right="-15"/>
        <w:jc w:val="both"/>
        <w:textAlignment w:val="baseline"/>
        <w:rPr>
          <w:rFonts w:ascii="Times New Roman" w:eastAsia="Times New Roman" w:hAnsi="Times New Roman" w:cs="Times New Roman"/>
          <w:sz w:val="24"/>
          <w:szCs w:val="24"/>
          <w:lang w:eastAsia="fr-FR"/>
        </w:rPr>
      </w:pPr>
      <w:r w:rsidRPr="008F469A">
        <w:rPr>
          <w:rFonts w:ascii="Calibri" w:eastAsia="Times New Roman" w:hAnsi="Calibri" w:cs="Calibri"/>
          <w:lang w:eastAsia="fr-FR"/>
        </w:rPr>
        <w:t> </w:t>
      </w:r>
    </w:p>
    <w:p w14:paraId="4A017971" w14:textId="77777777" w:rsidR="008F469A" w:rsidRPr="008F469A" w:rsidRDefault="008F469A" w:rsidP="006D1197">
      <w:pPr>
        <w:numPr>
          <w:ilvl w:val="0"/>
          <w:numId w:val="17"/>
        </w:numPr>
        <w:spacing w:after="0" w:line="240" w:lineRule="auto"/>
        <w:ind w:left="1005" w:firstLine="0"/>
        <w:jc w:val="both"/>
        <w:textAlignment w:val="baseline"/>
        <w:rPr>
          <w:rFonts w:eastAsia="Times New Roman" w:cs="Times New Roman"/>
          <w:lang w:eastAsia="fr-FR"/>
        </w:rPr>
      </w:pPr>
      <w:r w:rsidRPr="008F469A">
        <w:rPr>
          <w:rFonts w:eastAsia="Times New Roman" w:cs="Times New Roman"/>
          <w:b/>
          <w:bCs/>
          <w:lang w:eastAsia="fr-FR"/>
        </w:rPr>
        <w:t>Sera mis en œuvre collectivement</w:t>
      </w:r>
      <w:r w:rsidRPr="008F469A">
        <w:rPr>
          <w:rFonts w:ascii="Cambria Math" w:eastAsia="Times New Roman" w:hAnsi="Cambria Math" w:cs="Cambria Math"/>
          <w:b/>
          <w:bCs/>
          <w:lang w:eastAsia="fr-FR"/>
        </w:rPr>
        <w:t> </w:t>
      </w:r>
      <w:r w:rsidRPr="008F469A">
        <w:rPr>
          <w:rFonts w:eastAsia="Times New Roman" w:cs="Times New Roman"/>
          <w:b/>
          <w:bCs/>
          <w:lang w:eastAsia="fr-FR"/>
        </w:rPr>
        <w:t xml:space="preserve">: </w:t>
      </w:r>
      <w:r w:rsidRPr="008F469A">
        <w:rPr>
          <w:rFonts w:eastAsia="Times New Roman" w:cs="Times New Roman"/>
          <w:lang w:eastAsia="fr-FR"/>
        </w:rPr>
        <w:t>pensé en concertation avec les acteurs économiques, académiques, locaux, nationaux et européens pour en déterminer les orientations stratégiques et les actions phares. Les porteurs de projets sont invités à déposer leur dossier via des procédures ouvertes, exigeantes et sélectives pour bénéficier de l’accompagnement de l’Etat.</w:t>
      </w:r>
      <w:r w:rsidRPr="008F469A">
        <w:rPr>
          <w:rFonts w:ascii="Calibri" w:eastAsia="Times New Roman" w:hAnsi="Calibri" w:cs="Calibri"/>
          <w:lang w:eastAsia="fr-FR"/>
        </w:rPr>
        <w:t> </w:t>
      </w:r>
    </w:p>
    <w:p w14:paraId="359CCB27" w14:textId="77777777" w:rsidR="008F469A" w:rsidRPr="008F469A" w:rsidRDefault="008F469A" w:rsidP="008F469A">
      <w:pPr>
        <w:spacing w:after="0" w:line="240" w:lineRule="auto"/>
        <w:ind w:left="555" w:right="-15"/>
        <w:jc w:val="both"/>
        <w:textAlignment w:val="baseline"/>
        <w:rPr>
          <w:rFonts w:ascii="Times New Roman" w:eastAsia="Times New Roman" w:hAnsi="Times New Roman" w:cs="Times New Roman"/>
          <w:sz w:val="24"/>
          <w:szCs w:val="24"/>
          <w:lang w:eastAsia="fr-FR"/>
        </w:rPr>
      </w:pPr>
      <w:r w:rsidRPr="008F469A">
        <w:rPr>
          <w:rFonts w:ascii="Calibri" w:eastAsia="Times New Roman" w:hAnsi="Calibri" w:cs="Calibri"/>
          <w:lang w:eastAsia="fr-FR"/>
        </w:rPr>
        <w:t> </w:t>
      </w:r>
    </w:p>
    <w:p w14:paraId="497109CB" w14:textId="2A01274F" w:rsidR="008F469A" w:rsidRPr="008F469A" w:rsidRDefault="008F469A" w:rsidP="006D1197">
      <w:pPr>
        <w:numPr>
          <w:ilvl w:val="0"/>
          <w:numId w:val="18"/>
        </w:numPr>
        <w:spacing w:after="0" w:line="240" w:lineRule="auto"/>
        <w:ind w:left="1005" w:firstLine="0"/>
        <w:jc w:val="both"/>
        <w:textAlignment w:val="baseline"/>
        <w:rPr>
          <w:rFonts w:ascii="Calibri" w:eastAsia="Times New Roman" w:hAnsi="Calibri" w:cs="Calibri"/>
          <w:lang w:eastAsia="fr-FR"/>
        </w:rPr>
      </w:pPr>
      <w:r w:rsidRPr="008F469A">
        <w:rPr>
          <w:rFonts w:eastAsia="Times New Roman" w:cs="Times New Roman"/>
          <w:b/>
          <w:bCs/>
          <w:lang w:eastAsia="fr-FR"/>
        </w:rPr>
        <w:t xml:space="preserve">Est piloté par le Secrétariat général </w:t>
      </w:r>
      <w:r w:rsidR="675D2A51" w:rsidRPr="13B2687F">
        <w:rPr>
          <w:rFonts w:eastAsia="Times New Roman" w:cs="Times New Roman"/>
          <w:b/>
          <w:bCs/>
          <w:lang w:eastAsia="fr-FR"/>
        </w:rPr>
        <w:t>pour</w:t>
      </w:r>
      <w:r w:rsidRPr="008F469A">
        <w:rPr>
          <w:rFonts w:eastAsia="Times New Roman" w:cs="Times New Roman"/>
          <w:b/>
          <w:bCs/>
          <w:lang w:eastAsia="fr-FR"/>
        </w:rPr>
        <w:t xml:space="preserve"> l’investissement</w:t>
      </w:r>
      <w:r w:rsidR="00C15668">
        <w:rPr>
          <w:rStyle w:val="Appelnotedebasdep"/>
          <w:rFonts w:eastAsia="Times New Roman" w:cs="Times New Roman"/>
          <w:b/>
          <w:bCs/>
          <w:lang w:eastAsia="fr-FR"/>
        </w:rPr>
        <w:footnoteReference w:id="3"/>
      </w:r>
      <w:r w:rsidRPr="008F469A">
        <w:rPr>
          <w:rFonts w:eastAsia="Times New Roman" w:cs="Times New Roman"/>
          <w:b/>
          <w:bCs/>
          <w:lang w:eastAsia="fr-FR"/>
        </w:rPr>
        <w:t xml:space="preserve"> </w:t>
      </w:r>
      <w:r w:rsidRPr="008F469A">
        <w:rPr>
          <w:rFonts w:eastAsia="Times New Roman" w:cs="Times New Roman"/>
          <w:lang w:eastAsia="fr-FR"/>
        </w:rPr>
        <w:t xml:space="preserve">pour le compte du Premier ministre et mis en œuvre par l’Agence de la transition écologique (ADEME), l’Agence nationale de la recherche (ANR), Bpifrance et la Caisse des </w:t>
      </w:r>
      <w:r w:rsidR="00AF7FD6">
        <w:rPr>
          <w:rFonts w:eastAsia="Times New Roman" w:cs="Times New Roman"/>
          <w:lang w:eastAsia="fr-FR"/>
        </w:rPr>
        <w:t>d</w:t>
      </w:r>
      <w:r w:rsidR="00AF7FD6" w:rsidRPr="008F469A">
        <w:rPr>
          <w:rFonts w:eastAsia="Times New Roman" w:cs="Times New Roman"/>
          <w:lang w:eastAsia="fr-FR"/>
        </w:rPr>
        <w:t xml:space="preserve">épôts </w:t>
      </w:r>
      <w:r w:rsidRPr="008F469A">
        <w:rPr>
          <w:rFonts w:eastAsia="Times New Roman" w:cs="Times New Roman"/>
          <w:lang w:eastAsia="fr-FR"/>
        </w:rPr>
        <w:t xml:space="preserve">et </w:t>
      </w:r>
      <w:r w:rsidR="00AF7FD6">
        <w:rPr>
          <w:rFonts w:eastAsia="Times New Roman" w:cs="Times New Roman"/>
          <w:lang w:eastAsia="fr-FR"/>
        </w:rPr>
        <w:t>c</w:t>
      </w:r>
      <w:r w:rsidR="00AF7FD6" w:rsidRPr="008F469A">
        <w:rPr>
          <w:rFonts w:eastAsia="Times New Roman" w:cs="Times New Roman"/>
          <w:lang w:eastAsia="fr-FR"/>
        </w:rPr>
        <w:t xml:space="preserve">onsignations </w:t>
      </w:r>
      <w:r w:rsidRPr="008F469A">
        <w:rPr>
          <w:rFonts w:eastAsia="Times New Roman" w:cs="Times New Roman"/>
          <w:lang w:eastAsia="fr-FR"/>
        </w:rPr>
        <w:t>(CDC).</w:t>
      </w:r>
      <w:r w:rsidRPr="008F469A">
        <w:rPr>
          <w:rFonts w:ascii="Calibri" w:eastAsia="Times New Roman" w:hAnsi="Calibri" w:cs="Calibri"/>
          <w:lang w:eastAsia="fr-FR"/>
        </w:rPr>
        <w:t> </w:t>
      </w:r>
    </w:p>
    <w:p w14:paraId="5B2A6E9C" w14:textId="697CBACE" w:rsidR="008F469A" w:rsidRPr="008F469A" w:rsidRDefault="008F469A" w:rsidP="005C6642">
      <w:pPr>
        <w:spacing w:after="0" w:line="240" w:lineRule="auto"/>
        <w:ind w:left="1005"/>
        <w:jc w:val="both"/>
        <w:textAlignment w:val="baseline"/>
        <w:rPr>
          <w:rFonts w:eastAsia="Times New Roman" w:cs="Times New Roman"/>
          <w:lang w:eastAsia="fr-FR"/>
        </w:rPr>
      </w:pPr>
    </w:p>
    <w:p w14:paraId="05E22F8A" w14:textId="77777777" w:rsidR="008F469A" w:rsidRPr="008F469A" w:rsidRDefault="008F469A" w:rsidP="008F469A">
      <w:pPr>
        <w:spacing w:after="0" w:line="240" w:lineRule="auto"/>
        <w:textAlignment w:val="baseline"/>
        <w:rPr>
          <w:rFonts w:ascii="Times New Roman" w:eastAsia="Times New Roman" w:hAnsi="Times New Roman" w:cs="Times New Roman"/>
          <w:sz w:val="24"/>
          <w:szCs w:val="24"/>
          <w:lang w:eastAsia="fr-FR"/>
        </w:rPr>
      </w:pPr>
      <w:r w:rsidRPr="008F469A">
        <w:rPr>
          <w:rFonts w:ascii="Calibri" w:eastAsia="Times New Roman" w:hAnsi="Calibri" w:cs="Calibri"/>
          <w:lang w:eastAsia="fr-FR"/>
        </w:rPr>
        <w:t> </w:t>
      </w:r>
    </w:p>
    <w:p w14:paraId="4EFF4699" w14:textId="380EE828" w:rsidR="003A6F28" w:rsidRDefault="008F469A" w:rsidP="3D4AD146">
      <w:pPr>
        <w:spacing w:after="0" w:line="240" w:lineRule="auto"/>
        <w:rPr>
          <w:rFonts w:ascii="Times New Roman" w:eastAsia="Times New Roman" w:hAnsi="Times New Roman" w:cs="Times New Roman"/>
          <w:sz w:val="24"/>
          <w:szCs w:val="24"/>
          <w:lang w:eastAsia="fr-FR"/>
        </w:rPr>
      </w:pPr>
      <w:r w:rsidRPr="3D4AD146">
        <w:rPr>
          <w:rFonts w:eastAsia="Times New Roman" w:cs="Times New Roman"/>
          <w:lang w:eastAsia="fr-FR"/>
        </w:rPr>
        <w:t>Plus d’informations sur</w:t>
      </w:r>
      <w:r w:rsidRPr="3D4AD146">
        <w:rPr>
          <w:rFonts w:ascii="Cambria Math" w:eastAsia="Times New Roman" w:hAnsi="Cambria Math" w:cs="Cambria Math"/>
          <w:lang w:eastAsia="fr-FR"/>
        </w:rPr>
        <w:t> </w:t>
      </w:r>
      <w:r w:rsidRPr="3D4AD146">
        <w:rPr>
          <w:rFonts w:eastAsia="Times New Roman" w:cs="Times New Roman"/>
          <w:lang w:eastAsia="fr-FR"/>
        </w:rPr>
        <w:t xml:space="preserve">: </w:t>
      </w:r>
      <w:hyperlink r:id="rId11">
        <w:r w:rsidRPr="3D4AD146">
          <w:rPr>
            <w:rFonts w:eastAsia="Times New Roman" w:cs="Times New Roman"/>
            <w:color w:val="000091"/>
            <w:u w:val="single"/>
            <w:lang w:eastAsia="fr-FR"/>
          </w:rPr>
          <w:t>https://www.gouvernement.fr/secretariat-general-pour-l-investissement-sgpi</w:t>
        </w:r>
      </w:hyperlink>
      <w:r w:rsidRPr="3D4AD146">
        <w:rPr>
          <w:rFonts w:ascii="Calibri" w:eastAsia="Times New Roman" w:hAnsi="Calibri" w:cs="Calibri"/>
          <w:color w:val="000091"/>
          <w:lang w:eastAsia="fr-FR"/>
        </w:rPr>
        <w:t> </w:t>
      </w:r>
    </w:p>
    <w:p w14:paraId="21A5A688" w14:textId="77777777" w:rsidR="003A6F28" w:rsidRDefault="003A6F28" w:rsidP="008F469A"/>
    <w:p w14:paraId="3BA0A99B" w14:textId="77777777" w:rsidR="00A14F62" w:rsidRDefault="00A14F62" w:rsidP="008F469A"/>
    <w:p w14:paraId="5B0DE5DE" w14:textId="77777777" w:rsidR="007167F4" w:rsidRDefault="007167F4">
      <w:pPr>
        <w:spacing w:after="160"/>
        <w:rPr>
          <w:b/>
          <w:color w:val="4472C4" w:themeColor="accent5"/>
          <w:sz w:val="28"/>
          <w:szCs w:val="18"/>
        </w:rPr>
      </w:pPr>
      <w:r>
        <w:br w:type="page"/>
      </w:r>
    </w:p>
    <w:p w14:paraId="13FE9C37" w14:textId="78A1BF41" w:rsidR="0055334E" w:rsidRPr="005215F3" w:rsidRDefault="0055334E" w:rsidP="00733E06">
      <w:pPr>
        <w:pStyle w:val="Titre1"/>
      </w:pPr>
      <w:bookmarkStart w:id="3" w:name="_Toc194650642"/>
      <w:r w:rsidRPr="005215F3">
        <w:t xml:space="preserve">Cible de l’AAP </w:t>
      </w:r>
      <w:bookmarkEnd w:id="1"/>
      <w:r w:rsidR="0071569E" w:rsidRPr="005215F3">
        <w:t>DECARB</w:t>
      </w:r>
      <w:r w:rsidR="00D704BB">
        <w:t>-</w:t>
      </w:r>
      <w:r w:rsidR="0071569E" w:rsidRPr="005215F3">
        <w:t>FLASH</w:t>
      </w:r>
      <w:r w:rsidR="00D704BB">
        <w:t xml:space="preserve"> 2025-2027</w:t>
      </w:r>
      <w:bookmarkEnd w:id="3"/>
    </w:p>
    <w:p w14:paraId="480DB73E" w14:textId="3BD814C9" w:rsidR="00FD6505" w:rsidRDefault="00BA37BA" w:rsidP="00077BFC">
      <w:pPr>
        <w:jc w:val="both"/>
        <w:rPr>
          <w:bCs/>
        </w:rPr>
      </w:pPr>
      <w:r>
        <w:t>DECARB</w:t>
      </w:r>
      <w:r w:rsidR="00D704BB">
        <w:t>-</w:t>
      </w:r>
      <w:r>
        <w:t>FLASH</w:t>
      </w:r>
      <w:r w:rsidR="00D704BB">
        <w:t xml:space="preserve"> 2025-2027</w:t>
      </w:r>
      <w:r>
        <w:t xml:space="preserve"> </w:t>
      </w:r>
      <w:r w:rsidRPr="00C71C05">
        <w:t>s’adresse</w:t>
      </w:r>
      <w:r w:rsidR="0055334E" w:rsidRPr="00C71C05">
        <w:t xml:space="preserve"> </w:t>
      </w:r>
      <w:r w:rsidR="00161F5E" w:rsidRPr="00C71C05">
        <w:t>aux</w:t>
      </w:r>
      <w:r w:rsidR="00945984" w:rsidRPr="00C71C05">
        <w:t xml:space="preserve"> sites industriels</w:t>
      </w:r>
      <w:r w:rsidR="00790928">
        <w:rPr>
          <w:rStyle w:val="Appelnotedebasdep"/>
        </w:rPr>
        <w:footnoteReference w:id="4"/>
      </w:r>
      <w:r w:rsidR="00FD6505">
        <w:t xml:space="preserve"> appartenant à des PME</w:t>
      </w:r>
      <w:r w:rsidR="00531D5F">
        <w:rPr>
          <w:rStyle w:val="Appelnotedebasdep"/>
        </w:rPr>
        <w:footnoteReference w:id="5"/>
      </w:r>
      <w:r w:rsidR="00FD6505">
        <w:t xml:space="preserve"> (y compris soumises à</w:t>
      </w:r>
      <w:r w:rsidR="000A659E">
        <w:t xml:space="preserve"> la directive</w:t>
      </w:r>
      <w:r w:rsidR="00FD6505">
        <w:t xml:space="preserve"> EU-ETS) ainsi qu’à ceux appartenant à des Grandes Entreprises (au sens communautaire) non soumises à </w:t>
      </w:r>
      <w:r w:rsidR="000A659E">
        <w:t xml:space="preserve">la directive </w:t>
      </w:r>
      <w:r w:rsidR="00FD6505">
        <w:t>EU-ETS</w:t>
      </w:r>
      <w:r w:rsidR="0034727C">
        <w:rPr>
          <w:rStyle w:val="Appelnotedebasdep"/>
        </w:rPr>
        <w:footnoteReference w:id="6"/>
      </w:r>
      <w:r w:rsidR="00FD6505">
        <w:t xml:space="preserve">, </w:t>
      </w:r>
      <w:r w:rsidR="003C03D4" w:rsidRPr="00C71C05">
        <w:t xml:space="preserve">désirant réaliser des investissements visant la décarbonation de </w:t>
      </w:r>
      <w:r w:rsidR="000A2DE3" w:rsidRPr="00C71C05">
        <w:t>leur</w:t>
      </w:r>
      <w:r w:rsidR="00AA3A2B">
        <w:t>s</w:t>
      </w:r>
      <w:r w:rsidR="000A2DE3" w:rsidRPr="00C71C05">
        <w:t xml:space="preserve"> </w:t>
      </w:r>
      <w:r w:rsidR="003C03D4" w:rsidRPr="00C71C05">
        <w:t>activité</w:t>
      </w:r>
      <w:r w:rsidR="00AA3A2B">
        <w:t>s</w:t>
      </w:r>
      <w:r w:rsidR="003C03D4" w:rsidRPr="00C71C05">
        <w:t xml:space="preserve"> industrielle</w:t>
      </w:r>
      <w:r w:rsidR="00AA3A2B">
        <w:t>s</w:t>
      </w:r>
      <w:r w:rsidR="32B8B77C" w:rsidRPr="00C71C05">
        <w:t xml:space="preserve"> notamment via la </w:t>
      </w:r>
      <w:r w:rsidR="32B8B77C">
        <w:t>diminution de leur consommation de combustibles fossiles</w:t>
      </w:r>
      <w:r w:rsidR="0055334E" w:rsidRPr="00C71C05">
        <w:rPr>
          <w:bCs/>
        </w:rPr>
        <w:t>.</w:t>
      </w:r>
    </w:p>
    <w:p w14:paraId="07596173" w14:textId="3BFD9D1A" w:rsidR="00AC08A3" w:rsidRPr="00AA3A2B" w:rsidRDefault="00AC08A3" w:rsidP="00AC08A3">
      <w:pPr>
        <w:jc w:val="both"/>
        <w:rPr>
          <w:bCs/>
        </w:rPr>
      </w:pPr>
      <w:r w:rsidRPr="00AF7FD6">
        <w:t>Le site industriel devra être localisé en France hexagonale ou en Outre-mer</w:t>
      </w:r>
      <w:r w:rsidRPr="00AA3A2B">
        <w:rPr>
          <w:bCs/>
        </w:rPr>
        <w:t xml:space="preserve">. </w:t>
      </w:r>
    </w:p>
    <w:p w14:paraId="2BB38593" w14:textId="79769C11" w:rsidR="00AC08A3" w:rsidRPr="00411E1D" w:rsidRDefault="00AC08A3" w:rsidP="00AC08A3">
      <w:pPr>
        <w:jc w:val="both"/>
      </w:pPr>
      <w:r w:rsidRPr="00AC08A3">
        <w:rPr>
          <w:bCs/>
        </w:rPr>
        <w:t>Les projets déposés par un tiers, dans le cadre d'un tiers financement et en tiers investissement, sont inéligibles à cet AAP</w:t>
      </w:r>
      <w:r w:rsidR="001B7E75" w:rsidRPr="001B7E75">
        <w:t xml:space="preserve"> </w:t>
      </w:r>
      <w:r w:rsidR="001B7E75">
        <w:t xml:space="preserve">excepté pour ce qui concerne </w:t>
      </w:r>
      <w:r w:rsidR="000D45A1">
        <w:t xml:space="preserve">les </w:t>
      </w:r>
      <w:r w:rsidR="00797075">
        <w:t>action</w:t>
      </w:r>
      <w:r w:rsidR="000D45A1">
        <w:t xml:space="preserve">s </w:t>
      </w:r>
      <w:r w:rsidR="004D75D2">
        <w:t>de</w:t>
      </w:r>
      <w:r w:rsidR="001B7E75" w:rsidRPr="00FD6505">
        <w:t xml:space="preserve"> </w:t>
      </w:r>
      <w:r w:rsidR="001B7E75">
        <w:t xml:space="preserve">récupération de la chaleur </w:t>
      </w:r>
      <w:r w:rsidR="001B7E75" w:rsidRPr="00FD6505">
        <w:t>fatale</w:t>
      </w:r>
      <w:r w:rsidR="00411E1D">
        <w:t>.</w:t>
      </w:r>
    </w:p>
    <w:p w14:paraId="05FC9747" w14:textId="724DAAC1" w:rsidR="005C0671" w:rsidRPr="001B7E75" w:rsidRDefault="005C0671" w:rsidP="001B7E75">
      <w:pPr>
        <w:spacing w:before="240" w:line="240" w:lineRule="auto"/>
        <w:jc w:val="both"/>
        <w:rPr>
          <w:b/>
        </w:rPr>
      </w:pPr>
      <w:r w:rsidRPr="001B7E75">
        <w:rPr>
          <w:b/>
        </w:rPr>
        <w:t>Secteurs exclus dans le cadre de cet AAP</w:t>
      </w:r>
      <w:r w:rsidR="001B7E75">
        <w:rPr>
          <w:rFonts w:ascii="Calibri" w:hAnsi="Calibri" w:cs="Calibri"/>
          <w:b/>
        </w:rPr>
        <w:t> </w:t>
      </w:r>
      <w:r w:rsidR="001B7E75">
        <w:rPr>
          <w:b/>
        </w:rPr>
        <w:t xml:space="preserve">: </w:t>
      </w:r>
    </w:p>
    <w:p w14:paraId="4644302C" w14:textId="22787EDD" w:rsidR="005C0671" w:rsidRPr="00555014" w:rsidRDefault="005C0671" w:rsidP="00555014">
      <w:pPr>
        <w:jc w:val="both"/>
      </w:pPr>
      <w:r w:rsidRPr="00555014">
        <w:t>Les secteurs suivants sont exclus de cet AAP</w:t>
      </w:r>
      <w:r w:rsidRPr="00555014">
        <w:rPr>
          <w:rFonts w:ascii="Calibri" w:hAnsi="Calibri" w:cs="Calibri"/>
        </w:rPr>
        <w:t> </w:t>
      </w:r>
      <w:r w:rsidRPr="00555014">
        <w:t xml:space="preserve">: les activités tertiaires, agricoles (sauf </w:t>
      </w:r>
      <w:r w:rsidR="00AA3A2B">
        <w:t>celles</w:t>
      </w:r>
      <w:r w:rsidRPr="00555014">
        <w:t xml:space="preserve"> relevant </w:t>
      </w:r>
      <w:r w:rsidR="00AA3A2B">
        <w:t>de l’</w:t>
      </w:r>
      <w:r w:rsidRPr="00555014">
        <w:t xml:space="preserve">industrie agro-alimentaire), de la pêche et de l’aquaculture, les travaux publics pour leurs activités sur chantier mobile, les incinérateurs de tout type de déchets (hors incinérateur intégré à un site de production industrielle) et les entités industrielles dont l’activité est la production et la mise sur le marché d’énergie sur réseaux (électrique, de gaz etc.). </w:t>
      </w:r>
    </w:p>
    <w:p w14:paraId="09D5EBCF" w14:textId="42AE907D" w:rsidR="00A30CC5" w:rsidRDefault="0013297E" w:rsidP="00077BFC">
      <w:pPr>
        <w:jc w:val="both"/>
      </w:pPr>
      <w:r w:rsidRPr="005215F3">
        <w:t xml:space="preserve">Les projets éligibles doivent conduire à une </w:t>
      </w:r>
      <w:r w:rsidRPr="001B7E75">
        <w:rPr>
          <w:b/>
          <w:bCs/>
        </w:rPr>
        <w:t xml:space="preserve">réduction des émissions de </w:t>
      </w:r>
      <w:r w:rsidR="00AB1AAE">
        <w:rPr>
          <w:b/>
          <w:bCs/>
        </w:rPr>
        <w:t>Gaz à Effet de Serre (</w:t>
      </w:r>
      <w:r w:rsidRPr="001B7E75">
        <w:rPr>
          <w:b/>
          <w:bCs/>
        </w:rPr>
        <w:t>GES</w:t>
      </w:r>
      <w:r w:rsidR="00AB1AAE">
        <w:rPr>
          <w:b/>
          <w:bCs/>
        </w:rPr>
        <w:t>)</w:t>
      </w:r>
      <w:r w:rsidRPr="005215F3">
        <w:t xml:space="preserve"> du bénéficiaire</w:t>
      </w:r>
      <w:r w:rsidR="005669C7">
        <w:t xml:space="preserve">, </w:t>
      </w:r>
      <w:r w:rsidR="00AB1AAE" w:rsidRPr="00AB1AAE">
        <w:t>notamment par la baisse de la consommation de combustibles ou intrants fossiles, que ce soit au niveau des procédés industriels, des équipements produisant des utilités industrielles ou de l’isolation des bâtiments industriels</w:t>
      </w:r>
      <w:r w:rsidR="00AB1AAE" w:rsidRPr="00AB1AAE">
        <w:rPr>
          <w:b/>
          <w:bCs/>
        </w:rPr>
        <w:t xml:space="preserve">, </w:t>
      </w:r>
      <w:r w:rsidR="005669C7" w:rsidRPr="00AB1AAE">
        <w:rPr>
          <w:b/>
          <w:bCs/>
        </w:rPr>
        <w:t>sur le site du projet</w:t>
      </w:r>
      <w:r w:rsidR="005669C7">
        <w:t>, défini par son SIRET</w:t>
      </w:r>
      <w:r w:rsidRPr="005215F3">
        <w:t>.</w:t>
      </w:r>
    </w:p>
    <w:p w14:paraId="1521FDD1" w14:textId="6546F6D9" w:rsidR="00E43C79" w:rsidRDefault="00E43C79" w:rsidP="00ED67BE">
      <w:pPr>
        <w:spacing w:before="240"/>
        <w:jc w:val="both"/>
      </w:pPr>
      <w:r>
        <w:t xml:space="preserve">Les </w:t>
      </w:r>
      <w:r w:rsidR="00797075">
        <w:t>action</w:t>
      </w:r>
      <w:r w:rsidR="00DA1D7E">
        <w:t xml:space="preserve">s </w:t>
      </w:r>
      <w:r>
        <w:t xml:space="preserve">de décarbonation </w:t>
      </w:r>
      <w:r w:rsidR="473E4B4B">
        <w:t>visé</w:t>
      </w:r>
      <w:r w:rsidR="26440918">
        <w:t>e</w:t>
      </w:r>
      <w:r w:rsidR="473E4B4B">
        <w:t>s</w:t>
      </w:r>
      <w:r>
        <w:t xml:space="preserve"> sont décrit</w:t>
      </w:r>
      <w:r w:rsidR="00A571AC">
        <w:t>e</w:t>
      </w:r>
      <w:r>
        <w:t xml:space="preserve">s au paragraphe </w:t>
      </w:r>
      <w:r>
        <w:fldChar w:fldCharType="begin"/>
      </w:r>
      <w:r>
        <w:instrText xml:space="preserve"> REF _Ref175065169 \n \h </w:instrText>
      </w:r>
      <w:r>
        <w:fldChar w:fldCharType="separate"/>
      </w:r>
      <w:r>
        <w:t>3.2</w:t>
      </w:r>
      <w:r>
        <w:fldChar w:fldCharType="end"/>
      </w:r>
      <w:r>
        <w:t xml:space="preserve"> «</w:t>
      </w:r>
      <w:r>
        <w:rPr>
          <w:rFonts w:ascii="Calibri" w:hAnsi="Calibri" w:cs="Calibri"/>
        </w:rPr>
        <w:t> </w:t>
      </w:r>
      <w:r w:rsidR="00797075">
        <w:t>Action</w:t>
      </w:r>
      <w:r w:rsidR="00DA1D7E">
        <w:t xml:space="preserve">s </w:t>
      </w:r>
      <w:r>
        <w:t>éligibles</w:t>
      </w:r>
      <w:r>
        <w:rPr>
          <w:rFonts w:ascii="Calibri" w:hAnsi="Calibri" w:cs="Calibri"/>
        </w:rPr>
        <w:t> </w:t>
      </w:r>
      <w:r>
        <w:rPr>
          <w:rFonts w:cs="Marianne"/>
        </w:rPr>
        <w:t>»</w:t>
      </w:r>
      <w:r>
        <w:t>.</w:t>
      </w:r>
    </w:p>
    <w:p w14:paraId="79CDB1C3" w14:textId="66D40274" w:rsidR="00D34105" w:rsidRDefault="008B56C0" w:rsidP="00ED67BE">
      <w:pPr>
        <w:spacing w:before="240"/>
        <w:jc w:val="both"/>
        <w:rPr>
          <w:rStyle w:val="normaltextrun"/>
          <w:rFonts w:cs="Segoe UI"/>
        </w:rPr>
      </w:pPr>
      <w:r w:rsidRPr="005215F3">
        <w:rPr>
          <w:rStyle w:val="normaltextrun"/>
          <w:rFonts w:cs="Segoe UI"/>
        </w:rPr>
        <w:t xml:space="preserve">La procédure de sélection </w:t>
      </w:r>
      <w:r w:rsidR="00C5632D" w:rsidRPr="005215F3">
        <w:rPr>
          <w:rStyle w:val="normaltextrun"/>
          <w:rFonts w:cs="Segoe UI"/>
        </w:rPr>
        <w:t>des projets</w:t>
      </w:r>
      <w:r w:rsidRPr="005215F3">
        <w:rPr>
          <w:rStyle w:val="normaltextrun"/>
          <w:rFonts w:cs="Segoe UI"/>
        </w:rPr>
        <w:t xml:space="preserve"> </w:t>
      </w:r>
      <w:r w:rsidR="0099585C" w:rsidRPr="005215F3">
        <w:rPr>
          <w:rStyle w:val="normaltextrun"/>
          <w:rFonts w:cs="Segoe UI"/>
        </w:rPr>
        <w:t xml:space="preserve">est fondée sur des critères d’éligibilité et de sélection clairs et </w:t>
      </w:r>
      <w:r w:rsidR="0099585C" w:rsidRPr="00556551">
        <w:rPr>
          <w:rStyle w:val="normaltextrun"/>
          <w:rFonts w:cs="Segoe UI"/>
        </w:rPr>
        <w:t>transparents</w:t>
      </w:r>
      <w:r w:rsidR="00AA4015" w:rsidRPr="00556551">
        <w:rPr>
          <w:rStyle w:val="normaltextrun"/>
          <w:rFonts w:cs="Segoe UI"/>
        </w:rPr>
        <w:t xml:space="preserve"> (cf.</w:t>
      </w:r>
      <w:r w:rsidR="00AF7FD6">
        <w:rPr>
          <w:rStyle w:val="normaltextrun"/>
          <w:rFonts w:cs="Segoe UI"/>
        </w:rPr>
        <w:t xml:space="preserve"> </w:t>
      </w:r>
      <w:r w:rsidR="00EF792D">
        <w:rPr>
          <w:rStyle w:val="normaltextrun"/>
          <w:rFonts w:cs="Segoe UI"/>
        </w:rPr>
        <w:fldChar w:fldCharType="begin"/>
      </w:r>
      <w:r w:rsidR="00EF792D">
        <w:rPr>
          <w:rStyle w:val="normaltextrun"/>
          <w:rFonts w:cs="Segoe UI"/>
        </w:rPr>
        <w:instrText xml:space="preserve"> REF _Ref193360281 \r \h </w:instrText>
      </w:r>
      <w:r w:rsidR="00EF792D">
        <w:rPr>
          <w:rStyle w:val="normaltextrun"/>
          <w:rFonts w:cs="Segoe UI"/>
        </w:rPr>
      </w:r>
      <w:r w:rsidR="00EF792D">
        <w:rPr>
          <w:rStyle w:val="normaltextrun"/>
          <w:rFonts w:cs="Segoe UI"/>
        </w:rPr>
        <w:fldChar w:fldCharType="separate"/>
      </w:r>
      <w:r w:rsidR="00EF792D">
        <w:rPr>
          <w:rStyle w:val="normaltextrun"/>
          <w:rFonts w:cs="Segoe UI"/>
        </w:rPr>
        <w:t>4.3</w:t>
      </w:r>
      <w:r w:rsidR="00EF792D">
        <w:rPr>
          <w:rStyle w:val="normaltextrun"/>
          <w:rFonts w:cs="Segoe UI"/>
        </w:rPr>
        <w:fldChar w:fldCharType="end"/>
      </w:r>
      <w:r w:rsidR="00AA4015" w:rsidRPr="00556551">
        <w:rPr>
          <w:rStyle w:val="normaltextrun"/>
          <w:rFonts w:cs="Segoe UI"/>
        </w:rPr>
        <w:t>)</w:t>
      </w:r>
      <w:r w:rsidR="0099585C" w:rsidRPr="00556551">
        <w:rPr>
          <w:rStyle w:val="normaltextrun"/>
          <w:rFonts w:cs="Segoe UI"/>
        </w:rPr>
        <w:t>.</w:t>
      </w:r>
      <w:r w:rsidR="0099585C" w:rsidRPr="005215F3">
        <w:rPr>
          <w:rStyle w:val="normaltextrun"/>
          <w:rFonts w:cs="Segoe UI"/>
        </w:rPr>
        <w:t xml:space="preserve"> </w:t>
      </w:r>
      <w:r w:rsidR="00BA198D" w:rsidRPr="009416C2">
        <w:rPr>
          <w:rStyle w:val="normaltextrun"/>
          <w:rFonts w:cs="Segoe UI"/>
          <w:b/>
        </w:rPr>
        <w:t>L</w:t>
      </w:r>
      <w:r w:rsidR="00D34105" w:rsidRPr="009416C2">
        <w:rPr>
          <w:rStyle w:val="normaltextrun"/>
          <w:rFonts w:cs="Segoe UI"/>
          <w:b/>
        </w:rPr>
        <w:t>es projets seront traités par ordre de dépôt, jusqu’à épuisement de l’enveloppe</w:t>
      </w:r>
      <w:r w:rsidR="00E44471" w:rsidRPr="009416C2">
        <w:rPr>
          <w:rStyle w:val="normaltextrun"/>
          <w:rFonts w:cs="Segoe UI"/>
          <w:b/>
        </w:rPr>
        <w:t xml:space="preserve"> budgétaire allouée.</w:t>
      </w:r>
    </w:p>
    <w:p w14:paraId="3A6984EF" w14:textId="77777777" w:rsidR="00506970" w:rsidRDefault="00506970" w:rsidP="00ED67BE">
      <w:pPr>
        <w:spacing w:before="240"/>
        <w:jc w:val="both"/>
        <w:rPr>
          <w:rStyle w:val="normaltextrun"/>
          <w:rFonts w:cs="Segoe UI"/>
        </w:rPr>
      </w:pPr>
    </w:p>
    <w:p w14:paraId="708E400B" w14:textId="7A6269C0" w:rsidR="0055334E" w:rsidRPr="005215F3" w:rsidRDefault="0055334E" w:rsidP="00B25BBC">
      <w:pPr>
        <w:pStyle w:val="Titre1"/>
      </w:pPr>
      <w:bookmarkStart w:id="4" w:name="_Toc61444399"/>
      <w:bookmarkStart w:id="5" w:name="_Ref179894931"/>
      <w:bookmarkStart w:id="6" w:name="_Toc194650643"/>
      <w:r w:rsidRPr="005215F3">
        <w:t>Description des projets attendus</w:t>
      </w:r>
      <w:bookmarkEnd w:id="4"/>
      <w:bookmarkEnd w:id="5"/>
      <w:bookmarkEnd w:id="6"/>
    </w:p>
    <w:p w14:paraId="3E7A010A" w14:textId="3F550020" w:rsidR="0055334E" w:rsidRPr="005215F3" w:rsidRDefault="006C5AFA" w:rsidP="69AB0293">
      <w:pPr>
        <w:pStyle w:val="Titre2"/>
      </w:pPr>
      <w:bookmarkStart w:id="7" w:name="_Ref193389124"/>
      <w:bookmarkStart w:id="8" w:name="_Toc194650644"/>
      <w:r w:rsidRPr="005215F3">
        <w:t>Critères d’éligibilité</w:t>
      </w:r>
      <w:bookmarkEnd w:id="7"/>
      <w:bookmarkEnd w:id="8"/>
    </w:p>
    <w:p w14:paraId="1839EEC1" w14:textId="6D895162" w:rsidR="006A0807" w:rsidRPr="00AB1AAE" w:rsidRDefault="006A0807" w:rsidP="006A0807">
      <w:pPr>
        <w:spacing w:before="240"/>
        <w:jc w:val="both"/>
      </w:pPr>
      <w:r w:rsidRPr="00AB1AAE">
        <w:t>En préambule, sont exclus :</w:t>
      </w:r>
    </w:p>
    <w:p w14:paraId="0360418D" w14:textId="0C6DD5B2" w:rsidR="00D0704A" w:rsidRPr="005275A8" w:rsidRDefault="006A0807" w:rsidP="00154E5C">
      <w:pPr>
        <w:pStyle w:val="Paragraphedeliste"/>
        <w:numPr>
          <w:ilvl w:val="0"/>
          <w:numId w:val="11"/>
        </w:numPr>
        <w:spacing w:before="240"/>
        <w:jc w:val="both"/>
      </w:pPr>
      <w:r w:rsidRPr="005275A8">
        <w:t>Les entreprises ayant fait l’objet de sanctions adoptées par l’Union européenne</w:t>
      </w:r>
      <w:r w:rsidR="00AB1AAE" w:rsidRPr="005275A8">
        <w:t>,</w:t>
      </w:r>
      <w:r w:rsidR="00154E5C" w:rsidRPr="005275A8">
        <w:t xml:space="preserve"> </w:t>
      </w:r>
      <w:r w:rsidR="00B63FEE" w:rsidRPr="005275A8">
        <w:t>a</w:t>
      </w:r>
      <w:r w:rsidRPr="005275A8">
        <w:t xml:space="preserve">insi que </w:t>
      </w:r>
      <w:r w:rsidR="00184ED8" w:rsidRPr="005275A8">
        <w:t>:</w:t>
      </w:r>
    </w:p>
    <w:p w14:paraId="19D4349B" w14:textId="5C20E1CB" w:rsidR="00D0704A" w:rsidRDefault="00184ED8" w:rsidP="00D0704A">
      <w:pPr>
        <w:pStyle w:val="Paragraphedeliste"/>
        <w:numPr>
          <w:ilvl w:val="1"/>
          <w:numId w:val="11"/>
        </w:numPr>
        <w:spacing w:before="240"/>
        <w:jc w:val="both"/>
      </w:pPr>
      <w:r>
        <w:t>Les</w:t>
      </w:r>
      <w:r w:rsidRPr="00AB1AAE">
        <w:t xml:space="preserve"> </w:t>
      </w:r>
      <w:r w:rsidR="006A0807" w:rsidRPr="00AB1AAE">
        <w:t xml:space="preserve">personnes, entités ou organismes spécifiquement désignés dans les actes juridiques instituant ces sanctions ; </w:t>
      </w:r>
    </w:p>
    <w:p w14:paraId="54A6A09F" w14:textId="00A30EE1" w:rsidR="00D0704A" w:rsidRDefault="00184ED8" w:rsidP="00D0704A">
      <w:pPr>
        <w:pStyle w:val="Paragraphedeliste"/>
        <w:numPr>
          <w:ilvl w:val="1"/>
          <w:numId w:val="11"/>
        </w:numPr>
        <w:spacing w:before="240"/>
        <w:jc w:val="both"/>
      </w:pPr>
      <w:r>
        <w:t>Les</w:t>
      </w:r>
      <w:r w:rsidRPr="00AB1AAE">
        <w:t xml:space="preserve"> </w:t>
      </w:r>
      <w:r w:rsidR="006A0807" w:rsidRPr="00AB1AAE">
        <w:t>entreprises détenues ou contrôlées par des personnes, entités ou organismes ciblés par les sanctions adoptées par l’Union européenne ;</w:t>
      </w:r>
    </w:p>
    <w:p w14:paraId="1E3F8589" w14:textId="508D3701" w:rsidR="006A0807" w:rsidRPr="00AB1AAE" w:rsidRDefault="00184ED8" w:rsidP="00D0704A">
      <w:pPr>
        <w:pStyle w:val="Paragraphedeliste"/>
        <w:numPr>
          <w:ilvl w:val="1"/>
          <w:numId w:val="11"/>
        </w:numPr>
        <w:spacing w:before="240"/>
        <w:jc w:val="both"/>
      </w:pPr>
      <w:r>
        <w:t>Les</w:t>
      </w:r>
      <w:r w:rsidR="006A0807" w:rsidRPr="00AB1AAE">
        <w:t xml:space="preserve"> entreprises présentes dans des secteurs ciblés par les sanctions adoptées par l’UE, dans la mesure où l’aide </w:t>
      </w:r>
      <w:r w:rsidR="00F86FB0">
        <w:t xml:space="preserve">accordée </w:t>
      </w:r>
      <w:r w:rsidR="006A0807" w:rsidRPr="00AB1AAE">
        <w:t>porterait atteinte aux objectifs des sanctions pertinentes</w:t>
      </w:r>
      <w:r w:rsidR="0082348D">
        <w:rPr>
          <w:rFonts w:ascii="Calibri" w:hAnsi="Calibri" w:cs="Calibri"/>
        </w:rPr>
        <w:t>.</w:t>
      </w:r>
      <w:r w:rsidR="419291BA">
        <w:t xml:space="preserve"> </w:t>
      </w:r>
    </w:p>
    <w:p w14:paraId="3D4E14CF" w14:textId="49B8D00E" w:rsidR="008A0B85" w:rsidRPr="005275A8" w:rsidRDefault="00190D64" w:rsidP="006D1197">
      <w:pPr>
        <w:pStyle w:val="Paragraphedeliste"/>
        <w:numPr>
          <w:ilvl w:val="0"/>
          <w:numId w:val="11"/>
        </w:numPr>
        <w:spacing w:before="240"/>
        <w:jc w:val="both"/>
      </w:pPr>
      <w:r w:rsidRPr="005275A8">
        <w:t>Les sites</w:t>
      </w:r>
      <w:r w:rsidR="00071DB9" w:rsidRPr="005275A8">
        <w:t xml:space="preserve"> faisant l’objet d’une mise en demeure </w:t>
      </w:r>
      <w:r w:rsidR="00AA3A2B">
        <w:t>au titre de la législation des</w:t>
      </w:r>
      <w:r w:rsidR="00071DB9" w:rsidRPr="005275A8">
        <w:t xml:space="preserve"> installations classées pour la protection de l'environnement</w:t>
      </w:r>
      <w:r w:rsidR="00DB7B81" w:rsidRPr="005275A8">
        <w:t>;</w:t>
      </w:r>
    </w:p>
    <w:p w14:paraId="6215BE6A" w14:textId="5212968E" w:rsidR="00964A14" w:rsidRDefault="00DB7B81" w:rsidP="006D1197">
      <w:pPr>
        <w:pStyle w:val="Paragraphedeliste"/>
        <w:numPr>
          <w:ilvl w:val="0"/>
          <w:numId w:val="11"/>
        </w:numPr>
        <w:jc w:val="both"/>
      </w:pPr>
      <w:r w:rsidRPr="005215F3">
        <w:t xml:space="preserve">Les porteurs de projets considérés comme des </w:t>
      </w:r>
      <w:bookmarkStart w:id="9" w:name="préambule"/>
      <w:r w:rsidRPr="005215F3">
        <w:t>«</w:t>
      </w:r>
      <w:r w:rsidRPr="003B151B">
        <w:rPr>
          <w:rFonts w:ascii="Calibri" w:hAnsi="Calibri" w:cs="Calibri"/>
        </w:rPr>
        <w:t> </w:t>
      </w:r>
      <w:r w:rsidRPr="005215F3">
        <w:t>entreprises en difficulté</w:t>
      </w:r>
      <w:r w:rsidRPr="003B151B">
        <w:rPr>
          <w:rFonts w:ascii="Calibri" w:hAnsi="Calibri" w:cs="Calibri"/>
        </w:rPr>
        <w:t> </w:t>
      </w:r>
      <w:bookmarkEnd w:id="9"/>
      <w:r w:rsidRPr="003B151B">
        <w:rPr>
          <w:rFonts w:cs="Marianne"/>
        </w:rPr>
        <w:t>»</w:t>
      </w:r>
      <w:r w:rsidRPr="005215F3">
        <w:t xml:space="preserve"> au sens de la réglementation européenne lors de la conclusion de la convention de financement</w:t>
      </w:r>
      <w:bookmarkStart w:id="10" w:name="_Ref193449508"/>
      <w:r w:rsidRPr="005215F3">
        <w:rPr>
          <w:rStyle w:val="Appelnotedebasdep"/>
        </w:rPr>
        <w:footnoteReference w:id="7"/>
      </w:r>
      <w:bookmarkEnd w:id="10"/>
      <w:r w:rsidRPr="005215F3">
        <w:t>. L’ADEME se réserve le droit de demander aux services déconcentrés de l’État des renseignements sur l</w:t>
      </w:r>
      <w:r w:rsidR="007F13F6">
        <w:t>a</w:t>
      </w:r>
      <w:r w:rsidRPr="005215F3">
        <w:t xml:space="preserve"> santé financière des entreprises et leur avis concernant les projets déposés.</w:t>
      </w:r>
      <w:r w:rsidR="00F64CDF">
        <w:t xml:space="preserve"> </w:t>
      </w:r>
    </w:p>
    <w:p w14:paraId="24BC788F" w14:textId="68DAF7DC" w:rsidR="00D16E29" w:rsidRPr="007B5540" w:rsidRDefault="00D16E29" w:rsidP="007B5540">
      <w:pPr>
        <w:ind w:left="709"/>
        <w:jc w:val="both"/>
      </w:pPr>
      <w:r>
        <w:t>L</w:t>
      </w:r>
      <w:r w:rsidRPr="00D16E29">
        <w:t>es pays et territoires d'outre-mer</w:t>
      </w:r>
      <w:r w:rsidR="00AF7FD6">
        <w:t xml:space="preserve"> français</w:t>
      </w:r>
      <w:r w:rsidRPr="00D16E29">
        <w:t xml:space="preserve"> (à savoir </w:t>
      </w:r>
      <w:r w:rsidR="00B63A4C">
        <w:t>la</w:t>
      </w:r>
      <w:r w:rsidRPr="00D16E29">
        <w:t xml:space="preserve"> Nouvelle-Calédonie, </w:t>
      </w:r>
      <w:r w:rsidR="00B63A4C">
        <w:t xml:space="preserve">la </w:t>
      </w:r>
      <w:r w:rsidRPr="00D16E29">
        <w:t xml:space="preserve">Polynésie française, </w:t>
      </w:r>
      <w:r w:rsidR="00D1456E" w:rsidRPr="00D16E29">
        <w:t>Saint-Pierre-et-Miquelon</w:t>
      </w:r>
      <w:r w:rsidRPr="00D16E29">
        <w:t xml:space="preserve">, </w:t>
      </w:r>
      <w:r w:rsidR="00B63A4C">
        <w:t xml:space="preserve">les </w:t>
      </w:r>
      <w:r w:rsidRPr="00D16E29">
        <w:t>Terres australes et antarctiques françaises, Wallis-et-Futuna</w:t>
      </w:r>
      <w:r w:rsidR="00B63A4C">
        <w:t xml:space="preserve"> et</w:t>
      </w:r>
      <w:r w:rsidR="00B63A4C" w:rsidRPr="00D16E29">
        <w:t xml:space="preserve"> </w:t>
      </w:r>
      <w:r w:rsidRPr="00D16E29">
        <w:t>Saint-Barthélemy) ne sont pas soumis à la notion d'entreprise en difficulté</w:t>
      </w:r>
      <w:r w:rsidR="00142086" w:rsidRPr="00142086">
        <w:rPr>
          <w:vertAlign w:val="superscript"/>
        </w:rPr>
        <w:fldChar w:fldCharType="begin"/>
      </w:r>
      <w:r w:rsidR="00142086" w:rsidRPr="00142086">
        <w:rPr>
          <w:vertAlign w:val="superscript"/>
        </w:rPr>
        <w:instrText xml:space="preserve"> NOTEREF _Ref193449508 \h </w:instrText>
      </w:r>
      <w:r w:rsidR="00142086">
        <w:rPr>
          <w:vertAlign w:val="superscript"/>
        </w:rPr>
        <w:instrText xml:space="preserve"> \* MERGEFORMAT </w:instrText>
      </w:r>
      <w:r w:rsidR="00142086" w:rsidRPr="00142086">
        <w:rPr>
          <w:vertAlign w:val="superscript"/>
        </w:rPr>
      </w:r>
      <w:r w:rsidR="00142086" w:rsidRPr="00142086">
        <w:rPr>
          <w:vertAlign w:val="superscript"/>
        </w:rPr>
        <w:fldChar w:fldCharType="separate"/>
      </w:r>
      <w:r w:rsidR="00142086" w:rsidRPr="00142086">
        <w:rPr>
          <w:vertAlign w:val="superscript"/>
        </w:rPr>
        <w:t>6</w:t>
      </w:r>
      <w:r w:rsidR="00142086" w:rsidRPr="00142086">
        <w:rPr>
          <w:vertAlign w:val="superscript"/>
        </w:rPr>
        <w:fldChar w:fldCharType="end"/>
      </w:r>
      <w:r w:rsidR="007B5540">
        <w:t>.</w:t>
      </w:r>
    </w:p>
    <w:p w14:paraId="26F305F1" w14:textId="77777777" w:rsidR="00331E0B" w:rsidRPr="007B5540" w:rsidRDefault="00331E0B" w:rsidP="007B5540">
      <w:pPr>
        <w:ind w:left="709"/>
        <w:jc w:val="both"/>
      </w:pPr>
    </w:p>
    <w:p w14:paraId="3332638E" w14:textId="77777777" w:rsidR="00D77F7A" w:rsidRDefault="00D77F7A" w:rsidP="007B5540">
      <w:pPr>
        <w:ind w:left="709"/>
        <w:jc w:val="both"/>
      </w:pPr>
    </w:p>
    <w:p w14:paraId="29F3D9FF" w14:textId="77777777" w:rsidR="00D77F7A" w:rsidRDefault="00D77F7A" w:rsidP="007B5540">
      <w:pPr>
        <w:ind w:left="709"/>
        <w:jc w:val="both"/>
      </w:pPr>
    </w:p>
    <w:p w14:paraId="1DBE78BA" w14:textId="77777777" w:rsidR="00D77F7A" w:rsidRPr="007B5540" w:rsidRDefault="00D77F7A" w:rsidP="007B5540">
      <w:pPr>
        <w:ind w:left="709"/>
        <w:jc w:val="both"/>
      </w:pPr>
    </w:p>
    <w:p w14:paraId="4CB75323" w14:textId="77777777" w:rsidR="00AB2550" w:rsidRDefault="00AB2550" w:rsidP="0055334E">
      <w:pPr>
        <w:spacing w:before="240"/>
        <w:jc w:val="both"/>
      </w:pPr>
    </w:p>
    <w:p w14:paraId="43F096A2" w14:textId="20C1FA98" w:rsidR="008C4C3B" w:rsidRPr="005215F3" w:rsidRDefault="00B93C3A" w:rsidP="0055334E">
      <w:pPr>
        <w:spacing w:before="240"/>
        <w:jc w:val="both"/>
        <w:rPr>
          <w:b/>
          <w:bCs/>
        </w:rPr>
      </w:pPr>
      <w:r w:rsidRPr="00B93C3A">
        <w:t xml:space="preserve">Les </w:t>
      </w:r>
      <w:r w:rsidR="003D5412">
        <w:t>projets</w:t>
      </w:r>
      <w:r w:rsidR="003D5412" w:rsidRPr="00B93C3A">
        <w:t xml:space="preserve"> </w:t>
      </w:r>
      <w:r w:rsidRPr="00B93C3A">
        <w:t xml:space="preserve">d’investissement sont éligibles </w:t>
      </w:r>
      <w:r w:rsidR="00BB07B9" w:rsidRPr="00B93C3A">
        <w:t>s’ils</w:t>
      </w:r>
      <w:r w:rsidR="003D5412" w:rsidRPr="00B93C3A">
        <w:t xml:space="preserve"> </w:t>
      </w:r>
      <w:r w:rsidRPr="00B93C3A">
        <w:t>répondent aux critères suivants</w:t>
      </w:r>
      <w:r w:rsidR="0059799D">
        <w:t xml:space="preserve"> </w:t>
      </w:r>
      <w:r w:rsidR="0055334E" w:rsidRPr="005215F3">
        <w:rPr>
          <w:b/>
          <w:bCs/>
        </w:rPr>
        <w:t>:</w:t>
      </w:r>
    </w:p>
    <w:p w14:paraId="005656F2" w14:textId="77777777" w:rsidR="00C95554" w:rsidRPr="008D1381" w:rsidRDefault="00B2304E" w:rsidP="006D1197">
      <w:pPr>
        <w:pStyle w:val="Paragraphedeliste"/>
        <w:numPr>
          <w:ilvl w:val="0"/>
          <w:numId w:val="5"/>
        </w:numPr>
        <w:rPr>
          <w:b/>
          <w:bCs/>
        </w:rPr>
      </w:pPr>
      <w:r w:rsidRPr="008D1381">
        <w:rPr>
          <w:b/>
          <w:bCs/>
        </w:rPr>
        <w:t>Dossier Complet</w:t>
      </w:r>
      <w:r w:rsidR="00C95554" w:rsidRPr="008D1381">
        <w:rPr>
          <w:b/>
          <w:bCs/>
        </w:rPr>
        <w:t xml:space="preserve"> </w:t>
      </w:r>
    </w:p>
    <w:p w14:paraId="53167EA9" w14:textId="27B519F0" w:rsidR="008825D5" w:rsidRPr="008D1381" w:rsidRDefault="2BE42D1F" w:rsidP="002B3F82">
      <w:pPr>
        <w:pStyle w:val="Paragraphedeliste"/>
        <w:numPr>
          <w:ilvl w:val="0"/>
          <w:numId w:val="11"/>
        </w:numPr>
        <w:jc w:val="both"/>
        <w:rPr>
          <w:b/>
          <w:bCs/>
        </w:rPr>
      </w:pPr>
      <w:r w:rsidRPr="008D1381">
        <w:t>Le dossier doit être complet au sens administratif (cf. liste des pièces justificatives (</w:t>
      </w:r>
      <w:r w:rsidR="00F12D3B" w:rsidRPr="008D1381">
        <w:t>cf.</w:t>
      </w:r>
      <w:r w:rsidR="00B63A4C">
        <w:t xml:space="preserve"> </w:t>
      </w:r>
      <w:r w:rsidR="00524404">
        <w:fldChar w:fldCharType="begin"/>
      </w:r>
      <w:r w:rsidR="00524404">
        <w:instrText xml:space="preserve"> REF _Ref194047462 \r \h </w:instrText>
      </w:r>
      <w:r w:rsidR="002B3F82">
        <w:instrText xml:space="preserve"> \* MERGEFORMAT </w:instrText>
      </w:r>
      <w:r w:rsidR="00524404">
        <w:fldChar w:fldCharType="separate"/>
      </w:r>
      <w:r w:rsidR="00524404">
        <w:t>8.1</w:t>
      </w:r>
      <w:r w:rsidR="00524404">
        <w:fldChar w:fldCharType="end"/>
      </w:r>
      <w:r w:rsidRPr="008D1381">
        <w:t>)), être soumis dans les délais et par les canaux indiqués</w:t>
      </w:r>
      <w:r w:rsidRPr="008D1381">
        <w:rPr>
          <w:rFonts w:ascii="Calibri" w:hAnsi="Calibri" w:cs="Calibri"/>
        </w:rPr>
        <w:t> </w:t>
      </w:r>
      <w:r w:rsidRPr="008D1381">
        <w:t>;</w:t>
      </w:r>
    </w:p>
    <w:p w14:paraId="27E64CE9" w14:textId="126009DC" w:rsidR="00517628" w:rsidRPr="008D1381" w:rsidRDefault="00C138FB" w:rsidP="002B3F82">
      <w:pPr>
        <w:pStyle w:val="Paragraphedeliste"/>
        <w:numPr>
          <w:ilvl w:val="0"/>
          <w:numId w:val="11"/>
        </w:numPr>
        <w:jc w:val="both"/>
      </w:pPr>
      <w:r w:rsidRPr="008D1381">
        <w:t xml:space="preserve">Le porteur devra avoir effectué </w:t>
      </w:r>
      <w:r w:rsidR="65030C48" w:rsidRPr="008D1381">
        <w:t>une</w:t>
      </w:r>
      <w:r w:rsidRPr="008D1381">
        <w:t xml:space="preserve"> réunion de pré-dépôt</w:t>
      </w:r>
      <w:r w:rsidR="279EACE1" w:rsidRPr="008D1381">
        <w:t>, 1 mois au minimum avant le dépôt d’un dossier (</w:t>
      </w:r>
      <w:r w:rsidR="00F12D3B" w:rsidRPr="008D1381">
        <w:t xml:space="preserve">cf. </w:t>
      </w:r>
      <w:r w:rsidR="006F65F4" w:rsidRPr="008D1381">
        <w:fldChar w:fldCharType="begin"/>
      </w:r>
      <w:r w:rsidR="006F65F4" w:rsidRPr="008D1381">
        <w:instrText xml:space="preserve"> REF _Ref193460214 \r \h </w:instrText>
      </w:r>
      <w:r w:rsidR="008D1381" w:rsidRPr="008D1381">
        <w:instrText xml:space="preserve"> \* MERGEFORMAT </w:instrText>
      </w:r>
      <w:r w:rsidR="006F65F4" w:rsidRPr="008D1381">
        <w:fldChar w:fldCharType="separate"/>
      </w:r>
      <w:r w:rsidR="006F65F4" w:rsidRPr="008D1381">
        <w:t>4.1</w:t>
      </w:r>
      <w:r w:rsidR="006F65F4" w:rsidRPr="008D1381">
        <w:fldChar w:fldCharType="end"/>
      </w:r>
      <w:r w:rsidR="279EACE1" w:rsidRPr="008D1381">
        <w:t>)</w:t>
      </w:r>
      <w:r w:rsidRPr="008D1381">
        <w:t xml:space="preserve"> avec l’instructeur</w:t>
      </w:r>
      <w:r w:rsidR="00CB2F0D" w:rsidRPr="008D1381">
        <w:t xml:space="preserve"> de la </w:t>
      </w:r>
      <w:r w:rsidR="00B63A4C">
        <w:t>d</w:t>
      </w:r>
      <w:r w:rsidR="00B63A4C" w:rsidRPr="008D1381">
        <w:t xml:space="preserve">irection </w:t>
      </w:r>
      <w:r w:rsidR="00B63A4C">
        <w:t>r</w:t>
      </w:r>
      <w:r w:rsidR="00B63A4C" w:rsidRPr="008D1381">
        <w:t xml:space="preserve">égionale </w:t>
      </w:r>
      <w:r w:rsidR="00CB2F0D" w:rsidRPr="008D1381">
        <w:t>de l’ADEME.</w:t>
      </w:r>
    </w:p>
    <w:p w14:paraId="6E40E311" w14:textId="77777777" w:rsidR="00517628" w:rsidRPr="008D1381" w:rsidRDefault="00517628" w:rsidP="00517628">
      <w:pPr>
        <w:pStyle w:val="Paragraphedeliste1"/>
        <w:numPr>
          <w:ilvl w:val="0"/>
          <w:numId w:val="5"/>
        </w:numPr>
        <w:suppressAutoHyphens w:val="0"/>
        <w:spacing w:after="60"/>
        <w:rPr>
          <w:rFonts w:ascii="Marianne" w:eastAsiaTheme="minorEastAsia" w:hAnsi="Marianne" w:cstheme="minorBidi"/>
          <w:b/>
          <w:sz w:val="22"/>
          <w:szCs w:val="22"/>
          <w:lang w:eastAsia="en-US"/>
        </w:rPr>
      </w:pPr>
      <w:r w:rsidRPr="008D1381">
        <w:rPr>
          <w:rFonts w:ascii="Marianne" w:eastAsiaTheme="minorEastAsia" w:hAnsi="Marianne" w:cstheme="minorBidi"/>
          <w:b/>
          <w:sz w:val="22"/>
          <w:szCs w:val="22"/>
          <w:lang w:eastAsia="en-US"/>
        </w:rPr>
        <w:t>Nature du porteur de projet</w:t>
      </w:r>
      <w:r w:rsidRPr="008D1381">
        <w:rPr>
          <w:rFonts w:ascii="Calibri" w:eastAsiaTheme="minorEastAsia" w:hAnsi="Calibri" w:cs="Calibri"/>
          <w:b/>
          <w:sz w:val="22"/>
          <w:szCs w:val="22"/>
          <w:lang w:eastAsia="en-US"/>
        </w:rPr>
        <w:t> </w:t>
      </w:r>
      <w:r w:rsidRPr="008D1381">
        <w:rPr>
          <w:rFonts w:ascii="Marianne" w:eastAsiaTheme="minorEastAsia" w:hAnsi="Marianne" w:cstheme="minorBidi"/>
          <w:b/>
          <w:sz w:val="22"/>
          <w:szCs w:val="22"/>
          <w:lang w:eastAsia="en-US"/>
        </w:rPr>
        <w:t xml:space="preserve">: </w:t>
      </w:r>
    </w:p>
    <w:p w14:paraId="4A54015B" w14:textId="685FCDE0" w:rsidR="00517628" w:rsidRPr="008D1381" w:rsidRDefault="00517628" w:rsidP="0082348D">
      <w:pPr>
        <w:pStyle w:val="Paragraphedeliste1"/>
        <w:numPr>
          <w:ilvl w:val="0"/>
          <w:numId w:val="11"/>
        </w:numPr>
        <w:suppressAutoHyphens w:val="0"/>
        <w:spacing w:after="60"/>
        <w:jc w:val="both"/>
        <w:rPr>
          <w:rFonts w:ascii="Marianne" w:eastAsiaTheme="minorHAnsi" w:hAnsi="Marianne" w:cstheme="minorBidi"/>
          <w:sz w:val="22"/>
          <w:szCs w:val="22"/>
          <w:lang w:eastAsia="en-US"/>
        </w:rPr>
      </w:pPr>
      <w:r w:rsidRPr="008D1381">
        <w:rPr>
          <w:rFonts w:ascii="Marianne" w:eastAsiaTheme="minorHAnsi" w:hAnsi="Marianne" w:cstheme="minorBidi"/>
          <w:sz w:val="22"/>
          <w:szCs w:val="22"/>
          <w:lang w:eastAsia="en-US"/>
        </w:rPr>
        <w:t>Le projet devra être</w:t>
      </w:r>
      <w:r w:rsidRPr="008D1381">
        <w:rPr>
          <w:rFonts w:ascii="Calibri" w:eastAsiaTheme="minorHAnsi" w:hAnsi="Calibri" w:cs="Calibri"/>
          <w:sz w:val="22"/>
          <w:szCs w:val="22"/>
          <w:lang w:eastAsia="en-US"/>
        </w:rPr>
        <w:t> </w:t>
      </w:r>
      <w:r w:rsidRPr="008D1381">
        <w:rPr>
          <w:rFonts w:ascii="Marianne" w:eastAsiaTheme="minorHAnsi" w:hAnsi="Marianne" w:cstheme="minorBidi"/>
          <w:sz w:val="22"/>
          <w:szCs w:val="22"/>
          <w:lang w:eastAsia="en-US"/>
        </w:rPr>
        <w:t xml:space="preserve">déposé par un porteur </w:t>
      </w:r>
      <w:r w:rsidRPr="008D1381">
        <w:rPr>
          <w:rFonts w:ascii="Marianne" w:eastAsiaTheme="minorHAnsi" w:hAnsi="Marianne" w:cstheme="minorBidi"/>
          <w:b/>
          <w:bCs/>
          <w:sz w:val="22"/>
          <w:szCs w:val="22"/>
          <w:lang w:eastAsia="en-US"/>
        </w:rPr>
        <w:t>unique</w:t>
      </w:r>
      <w:r w:rsidRPr="008D1381">
        <w:rPr>
          <w:rFonts w:ascii="Marianne" w:eastAsiaTheme="minorHAnsi" w:hAnsi="Marianne" w:cstheme="minorBidi"/>
          <w:sz w:val="22"/>
          <w:szCs w:val="22"/>
          <w:lang w:eastAsia="en-US"/>
        </w:rPr>
        <w:t xml:space="preserve"> </w:t>
      </w:r>
      <w:r w:rsidRPr="00AC297B">
        <w:rPr>
          <w:rFonts w:ascii="Marianne" w:eastAsiaTheme="minorHAnsi" w:hAnsi="Marianne" w:cstheme="minorBidi"/>
          <w:i/>
          <w:sz w:val="22"/>
          <w:szCs w:val="22"/>
          <w:lang w:eastAsia="en-US"/>
        </w:rPr>
        <w:t>via</w:t>
      </w:r>
      <w:r w:rsidRPr="008D1381">
        <w:rPr>
          <w:rFonts w:ascii="Marianne" w:eastAsiaTheme="minorHAnsi" w:hAnsi="Marianne" w:cstheme="minorBidi"/>
          <w:sz w:val="22"/>
          <w:szCs w:val="22"/>
          <w:lang w:eastAsia="en-US"/>
        </w:rPr>
        <w:t xml:space="preserve"> le site </w:t>
      </w:r>
      <w:hyperlink r:id="rId12" w:history="1">
        <w:r w:rsidR="00902DC4" w:rsidRPr="00902DC4">
          <w:rPr>
            <w:rStyle w:val="Lienhypertexte"/>
            <w:rFonts w:ascii="Marianne" w:eastAsiaTheme="minorHAnsi" w:hAnsi="Marianne" w:cstheme="minorBidi"/>
            <w:sz w:val="22"/>
            <w:szCs w:val="22"/>
            <w:lang w:eastAsia="en-US"/>
          </w:rPr>
          <w:t>https://agirpourlatransition.ademe.fr/entreprises/</w:t>
        </w:r>
      </w:hyperlink>
      <w:r w:rsidRPr="008D1381">
        <w:rPr>
          <w:rFonts w:ascii="Marianne" w:eastAsiaTheme="minorHAnsi" w:hAnsi="Marianne" w:cstheme="minorBidi"/>
          <w:sz w:val="22"/>
          <w:szCs w:val="22"/>
          <w:lang w:eastAsia="en-US"/>
        </w:rPr>
        <w:t xml:space="preserve">(cf. </w:t>
      </w:r>
      <w:r w:rsidRPr="008D1381">
        <w:rPr>
          <w:rFonts w:ascii="Marianne" w:eastAsiaTheme="minorHAnsi" w:hAnsi="Marianne" w:cstheme="minorBidi"/>
          <w:sz w:val="22"/>
          <w:szCs w:val="22"/>
          <w:lang w:eastAsia="en-US"/>
        </w:rPr>
        <w:fldChar w:fldCharType="begin"/>
      </w:r>
      <w:r w:rsidRPr="008D1381">
        <w:rPr>
          <w:rFonts w:ascii="Marianne" w:eastAsiaTheme="minorHAnsi" w:hAnsi="Marianne" w:cstheme="minorBidi"/>
          <w:sz w:val="22"/>
          <w:szCs w:val="22"/>
          <w:lang w:eastAsia="en-US"/>
        </w:rPr>
        <w:instrText xml:space="preserve"> REF _Ref182928792 \r \h  \* MERGEFORMAT </w:instrText>
      </w:r>
      <w:r w:rsidRPr="008D1381">
        <w:rPr>
          <w:rFonts w:ascii="Marianne" w:eastAsiaTheme="minorHAnsi" w:hAnsi="Marianne" w:cstheme="minorBidi"/>
          <w:sz w:val="22"/>
          <w:szCs w:val="22"/>
          <w:lang w:eastAsia="en-US"/>
        </w:rPr>
      </w:r>
      <w:r w:rsidRPr="008D1381">
        <w:rPr>
          <w:rFonts w:ascii="Marianne" w:eastAsiaTheme="minorHAnsi" w:hAnsi="Marianne" w:cstheme="minorBidi"/>
          <w:sz w:val="22"/>
          <w:szCs w:val="22"/>
          <w:lang w:eastAsia="en-US"/>
        </w:rPr>
        <w:fldChar w:fldCharType="separate"/>
      </w:r>
      <w:r w:rsidRPr="008D1381">
        <w:rPr>
          <w:rFonts w:ascii="Marianne" w:eastAsiaTheme="minorHAnsi" w:hAnsi="Marianne" w:cstheme="minorBidi"/>
          <w:sz w:val="22"/>
          <w:szCs w:val="22"/>
          <w:lang w:eastAsia="en-US"/>
        </w:rPr>
        <w:t>4.2</w:t>
      </w:r>
      <w:r w:rsidRPr="008D1381">
        <w:rPr>
          <w:rFonts w:ascii="Marianne" w:eastAsiaTheme="minorHAnsi" w:hAnsi="Marianne" w:cstheme="minorBidi"/>
          <w:sz w:val="22"/>
          <w:szCs w:val="22"/>
          <w:lang w:eastAsia="en-US"/>
        </w:rPr>
        <w:fldChar w:fldCharType="end"/>
      </w:r>
      <w:r w:rsidRPr="008D1381">
        <w:rPr>
          <w:rFonts w:ascii="Marianne" w:eastAsiaTheme="minorHAnsi" w:hAnsi="Marianne" w:cstheme="minorBidi"/>
          <w:sz w:val="22"/>
          <w:szCs w:val="22"/>
          <w:lang w:eastAsia="en-US"/>
        </w:rPr>
        <w:t>.)</w:t>
      </w:r>
      <w:r w:rsidRPr="008D1381">
        <w:rPr>
          <w:rFonts w:ascii="Calibri" w:eastAsiaTheme="minorHAnsi" w:hAnsi="Calibri" w:cs="Calibri"/>
          <w:sz w:val="22"/>
          <w:szCs w:val="22"/>
          <w:lang w:eastAsia="en-US"/>
        </w:rPr>
        <w:t> </w:t>
      </w:r>
      <w:r w:rsidRPr="008D1381">
        <w:rPr>
          <w:rFonts w:ascii="Marianne" w:eastAsiaTheme="minorHAnsi" w:hAnsi="Marianne" w:cstheme="minorBidi"/>
          <w:sz w:val="22"/>
          <w:szCs w:val="22"/>
          <w:lang w:eastAsia="en-US"/>
        </w:rPr>
        <w:t xml:space="preserve">; </w:t>
      </w:r>
    </w:p>
    <w:p w14:paraId="4A28C12C" w14:textId="25B19795" w:rsidR="00517628" w:rsidRDefault="00517628" w:rsidP="00E12016">
      <w:pPr>
        <w:pStyle w:val="Paragraphedeliste1"/>
        <w:numPr>
          <w:ilvl w:val="0"/>
          <w:numId w:val="11"/>
        </w:numPr>
        <w:suppressAutoHyphens w:val="0"/>
        <w:spacing w:after="60"/>
        <w:jc w:val="both"/>
        <w:rPr>
          <w:rFonts w:ascii="Marianne" w:eastAsiaTheme="minorEastAsia" w:hAnsi="Marianne" w:cstheme="minorBidi"/>
          <w:sz w:val="22"/>
          <w:szCs w:val="22"/>
          <w:lang w:eastAsia="en-US"/>
        </w:rPr>
      </w:pPr>
      <w:r w:rsidRPr="008D1381">
        <w:rPr>
          <w:rFonts w:ascii="Marianne" w:eastAsiaTheme="minorEastAsia" w:hAnsi="Marianne" w:cstheme="minorBidi"/>
          <w:sz w:val="22"/>
          <w:szCs w:val="22"/>
          <w:lang w:eastAsia="en-US"/>
        </w:rPr>
        <w:t>Le porteur doit être une entreprise</w:t>
      </w:r>
      <w:r w:rsidRPr="008D1381">
        <w:rPr>
          <w:rStyle w:val="Appelnotedebasdep"/>
          <w:rFonts w:ascii="Marianne" w:hAnsi="Marianne"/>
          <w:sz w:val="22"/>
          <w:szCs w:val="22"/>
          <w:lang w:eastAsia="en-US"/>
        </w:rPr>
        <w:footnoteReference w:id="8"/>
      </w:r>
      <w:r w:rsidRPr="008D1381">
        <w:rPr>
          <w:rStyle w:val="Appelnotedebasdep"/>
          <w:rFonts w:ascii="Marianne" w:hAnsi="Marianne"/>
          <w:sz w:val="22"/>
          <w:szCs w:val="22"/>
          <w:lang w:eastAsia="en-US"/>
        </w:rPr>
        <w:t xml:space="preserve"> </w:t>
      </w:r>
      <w:r w:rsidRPr="008D1381">
        <w:rPr>
          <w:rFonts w:ascii="Marianne" w:eastAsiaTheme="minorEastAsia" w:hAnsi="Marianne" w:cstheme="minorBidi"/>
          <w:sz w:val="22"/>
          <w:szCs w:val="22"/>
          <w:lang w:eastAsia="en-US"/>
        </w:rPr>
        <w:t>disposant d’un numéro de SIRET, à l’exclusion des autoentrepreneurs</w:t>
      </w:r>
      <w:r w:rsidR="00CF50D5">
        <w:rPr>
          <w:rFonts w:ascii="Calibri" w:eastAsiaTheme="minorEastAsia" w:hAnsi="Calibri" w:cs="Calibri"/>
          <w:sz w:val="22"/>
          <w:szCs w:val="22"/>
          <w:lang w:eastAsia="en-US"/>
        </w:rPr>
        <w:t>.</w:t>
      </w:r>
    </w:p>
    <w:p w14:paraId="3C78ED76" w14:textId="77777777" w:rsidR="00381F62" w:rsidRPr="008D1381" w:rsidRDefault="00381F62" w:rsidP="00381F62">
      <w:pPr>
        <w:pStyle w:val="Paragraphedeliste1"/>
        <w:numPr>
          <w:ilvl w:val="0"/>
          <w:numId w:val="5"/>
        </w:numPr>
        <w:suppressAutoHyphens w:val="0"/>
        <w:spacing w:after="60"/>
        <w:jc w:val="both"/>
        <w:rPr>
          <w:rFonts w:ascii="Marianne" w:eastAsiaTheme="minorHAnsi" w:hAnsi="Marianne" w:cstheme="minorBidi"/>
          <w:b/>
          <w:bCs/>
          <w:sz w:val="22"/>
          <w:szCs w:val="22"/>
          <w:lang w:eastAsia="en-US"/>
        </w:rPr>
      </w:pPr>
      <w:r>
        <w:rPr>
          <w:rFonts w:ascii="Marianne" w:eastAsiaTheme="minorHAnsi" w:hAnsi="Marianne" w:cstheme="minorBidi"/>
          <w:b/>
          <w:bCs/>
          <w:sz w:val="22"/>
          <w:szCs w:val="22"/>
          <w:lang w:eastAsia="en-US"/>
        </w:rPr>
        <w:t>Nature du site</w:t>
      </w:r>
    </w:p>
    <w:p w14:paraId="4C58FCA0" w14:textId="3D45A72B" w:rsidR="00381F62" w:rsidRPr="00CD2304" w:rsidRDefault="00381F62" w:rsidP="00E12016">
      <w:pPr>
        <w:pStyle w:val="Paragraphedeliste1"/>
        <w:numPr>
          <w:ilvl w:val="0"/>
          <w:numId w:val="11"/>
        </w:numPr>
        <w:suppressAutoHyphens w:val="0"/>
        <w:spacing w:after="60"/>
        <w:jc w:val="both"/>
        <w:rPr>
          <w:rFonts w:ascii="Marianne" w:eastAsiaTheme="minorEastAsia" w:hAnsi="Marianne" w:cstheme="minorBidi"/>
          <w:sz w:val="22"/>
          <w:szCs w:val="22"/>
          <w:lang w:eastAsia="en-US"/>
        </w:rPr>
      </w:pPr>
      <w:r w:rsidRPr="008D1381">
        <w:rPr>
          <w:rFonts w:ascii="Marianne" w:eastAsiaTheme="minorEastAsia" w:hAnsi="Marianne" w:cstheme="minorBidi"/>
          <w:sz w:val="22"/>
          <w:szCs w:val="22"/>
          <w:lang w:eastAsia="en-US"/>
        </w:rPr>
        <w:t xml:space="preserve">Le projet doit porter sur un site industriel non soumis à EU-ETS (sauf pour les PME). </w:t>
      </w:r>
    </w:p>
    <w:p w14:paraId="1A63C78C" w14:textId="084A502E" w:rsidR="00994EE4" w:rsidRPr="00287BEA" w:rsidRDefault="00797075" w:rsidP="00CD2304">
      <w:pPr>
        <w:pStyle w:val="Paragraphedeliste1"/>
        <w:numPr>
          <w:ilvl w:val="0"/>
          <w:numId w:val="5"/>
        </w:numPr>
        <w:suppressAutoHyphens w:val="0"/>
        <w:spacing w:after="60"/>
        <w:jc w:val="both"/>
        <w:rPr>
          <w:rFonts w:ascii="Marianne" w:eastAsiaTheme="minorHAnsi" w:hAnsi="Marianne" w:cstheme="minorBidi"/>
          <w:b/>
          <w:bCs/>
          <w:sz w:val="22"/>
          <w:szCs w:val="22"/>
          <w:lang w:eastAsia="en-US"/>
        </w:rPr>
      </w:pPr>
      <w:r>
        <w:rPr>
          <w:rFonts w:ascii="Marianne" w:eastAsiaTheme="minorHAnsi" w:hAnsi="Marianne" w:cstheme="minorBidi"/>
          <w:b/>
          <w:bCs/>
          <w:sz w:val="22"/>
          <w:szCs w:val="22"/>
          <w:lang w:eastAsia="en-US"/>
        </w:rPr>
        <w:t>Action</w:t>
      </w:r>
      <w:r w:rsidR="00DA1D7E" w:rsidRPr="00287BEA">
        <w:rPr>
          <w:rFonts w:ascii="Marianne" w:eastAsiaTheme="minorHAnsi" w:hAnsi="Marianne" w:cstheme="minorBidi"/>
          <w:b/>
          <w:bCs/>
          <w:sz w:val="22"/>
          <w:szCs w:val="22"/>
          <w:lang w:eastAsia="en-US"/>
        </w:rPr>
        <w:t xml:space="preserve">s </w:t>
      </w:r>
      <w:r w:rsidR="00994EE4" w:rsidRPr="00287BEA">
        <w:rPr>
          <w:rFonts w:ascii="Marianne" w:eastAsiaTheme="minorHAnsi" w:hAnsi="Marianne" w:cstheme="minorBidi"/>
          <w:b/>
          <w:bCs/>
          <w:sz w:val="22"/>
          <w:szCs w:val="22"/>
          <w:lang w:eastAsia="en-US"/>
        </w:rPr>
        <w:t>éligibles</w:t>
      </w:r>
    </w:p>
    <w:p w14:paraId="00EAFC90" w14:textId="14D24067" w:rsidR="00994EE4" w:rsidRPr="001C00CB" w:rsidRDefault="00994EE4" w:rsidP="006D1197">
      <w:pPr>
        <w:pStyle w:val="Paragraphedeliste1"/>
        <w:numPr>
          <w:ilvl w:val="0"/>
          <w:numId w:val="10"/>
        </w:numPr>
        <w:suppressAutoHyphens w:val="0"/>
        <w:spacing w:after="60"/>
        <w:ind w:left="709"/>
        <w:jc w:val="both"/>
        <w:rPr>
          <w:rFonts w:ascii="Marianne" w:hAnsi="Marianne"/>
          <w:sz w:val="22"/>
          <w:szCs w:val="22"/>
        </w:rPr>
      </w:pPr>
      <w:r w:rsidRPr="008D1381">
        <w:rPr>
          <w:rFonts w:ascii="Marianne" w:eastAsiaTheme="minorEastAsia" w:hAnsi="Marianne" w:cstheme="minorBidi"/>
          <w:sz w:val="22"/>
          <w:szCs w:val="22"/>
          <w:lang w:eastAsia="en-US"/>
        </w:rPr>
        <w:t xml:space="preserve">Les investissements du projet devront correspondre à la liste prédéfinie </w:t>
      </w:r>
      <w:r w:rsidR="00DA1D7E" w:rsidRPr="008D1381">
        <w:rPr>
          <w:rFonts w:ascii="Marianne" w:eastAsiaTheme="minorEastAsia" w:hAnsi="Marianne" w:cstheme="minorBidi"/>
          <w:sz w:val="22"/>
          <w:szCs w:val="22"/>
          <w:lang w:eastAsia="en-US"/>
        </w:rPr>
        <w:t>d’</w:t>
      </w:r>
      <w:r w:rsidR="00797075">
        <w:rPr>
          <w:rFonts w:ascii="Marianne" w:eastAsiaTheme="minorEastAsia" w:hAnsi="Marianne" w:cstheme="minorBidi"/>
          <w:sz w:val="22"/>
          <w:szCs w:val="22"/>
          <w:lang w:eastAsia="en-US"/>
        </w:rPr>
        <w:t>action</w:t>
      </w:r>
      <w:r w:rsidR="00DA1D7E">
        <w:rPr>
          <w:rFonts w:ascii="Marianne" w:eastAsiaTheme="minorEastAsia" w:hAnsi="Marianne" w:cstheme="minorBidi"/>
          <w:sz w:val="22"/>
          <w:szCs w:val="22"/>
          <w:lang w:eastAsia="en-US"/>
        </w:rPr>
        <w:t>s</w:t>
      </w:r>
      <w:r w:rsidR="00DA1D7E" w:rsidRPr="008D1381">
        <w:rPr>
          <w:rFonts w:ascii="Marianne" w:eastAsiaTheme="minorEastAsia" w:hAnsi="Marianne" w:cstheme="minorBidi"/>
          <w:sz w:val="22"/>
          <w:szCs w:val="22"/>
          <w:lang w:eastAsia="en-US"/>
        </w:rPr>
        <w:t xml:space="preserve"> </w:t>
      </w:r>
      <w:r w:rsidRPr="008D1381">
        <w:rPr>
          <w:rFonts w:ascii="Marianne" w:eastAsiaTheme="minorEastAsia" w:hAnsi="Marianne" w:cstheme="minorBidi"/>
          <w:sz w:val="22"/>
          <w:szCs w:val="22"/>
          <w:lang w:eastAsia="en-US"/>
        </w:rPr>
        <w:t xml:space="preserve">détaillée au paragraphe </w:t>
      </w:r>
      <w:r w:rsidRPr="008D1381">
        <w:rPr>
          <w:rFonts w:ascii="Marianne" w:eastAsiaTheme="minorEastAsia" w:hAnsi="Marianne" w:cstheme="minorBidi"/>
          <w:sz w:val="22"/>
          <w:szCs w:val="22"/>
          <w:lang w:eastAsia="en-US"/>
        </w:rPr>
        <w:fldChar w:fldCharType="begin"/>
      </w:r>
      <w:r w:rsidRPr="008D1381">
        <w:rPr>
          <w:rFonts w:ascii="Marianne" w:eastAsiaTheme="minorEastAsia" w:hAnsi="Marianne" w:cstheme="minorBidi"/>
          <w:sz w:val="22"/>
          <w:szCs w:val="22"/>
          <w:lang w:eastAsia="en-US"/>
        </w:rPr>
        <w:instrText xml:space="preserve"> REF _Ref175065169 \r \h </w:instrText>
      </w:r>
      <w:r w:rsidR="008D1381" w:rsidRPr="008D1381">
        <w:rPr>
          <w:rFonts w:ascii="Marianne" w:eastAsiaTheme="minorEastAsia" w:hAnsi="Marianne" w:cstheme="minorBidi"/>
          <w:sz w:val="22"/>
          <w:szCs w:val="22"/>
          <w:lang w:eastAsia="en-US"/>
        </w:rPr>
        <w:instrText xml:space="preserve"> \* MERGEFORMAT </w:instrText>
      </w:r>
      <w:r w:rsidRPr="008D1381">
        <w:rPr>
          <w:rFonts w:ascii="Marianne" w:eastAsiaTheme="minorEastAsia" w:hAnsi="Marianne" w:cstheme="minorBidi"/>
          <w:sz w:val="22"/>
          <w:szCs w:val="22"/>
          <w:lang w:eastAsia="en-US"/>
        </w:rPr>
      </w:r>
      <w:r w:rsidRPr="008D1381">
        <w:rPr>
          <w:rFonts w:ascii="Marianne" w:eastAsiaTheme="minorEastAsia" w:hAnsi="Marianne" w:cstheme="minorBidi"/>
          <w:sz w:val="22"/>
          <w:szCs w:val="22"/>
          <w:lang w:eastAsia="en-US"/>
        </w:rPr>
        <w:fldChar w:fldCharType="separate"/>
      </w:r>
      <w:r w:rsidRPr="008D1381">
        <w:rPr>
          <w:rFonts w:ascii="Marianne" w:eastAsiaTheme="minorEastAsia" w:hAnsi="Marianne" w:cstheme="minorBidi"/>
          <w:sz w:val="22"/>
          <w:szCs w:val="22"/>
          <w:lang w:eastAsia="en-US"/>
        </w:rPr>
        <w:t>3.2</w:t>
      </w:r>
      <w:r w:rsidRPr="008D1381">
        <w:rPr>
          <w:rFonts w:ascii="Marianne" w:eastAsiaTheme="minorEastAsia" w:hAnsi="Marianne" w:cstheme="minorBidi"/>
          <w:sz w:val="22"/>
          <w:szCs w:val="22"/>
          <w:lang w:eastAsia="en-US"/>
        </w:rPr>
        <w:fldChar w:fldCharType="end"/>
      </w:r>
      <w:r w:rsidRPr="008D1381">
        <w:rPr>
          <w:rFonts w:ascii="Marianne" w:eastAsiaTheme="minorEastAsia" w:hAnsi="Marianne" w:cstheme="minorBidi"/>
          <w:sz w:val="22"/>
          <w:szCs w:val="22"/>
          <w:lang w:eastAsia="en-US"/>
        </w:rPr>
        <w:t xml:space="preserve"> ci-après. </w:t>
      </w:r>
      <w:r w:rsidR="00AA05DD">
        <w:rPr>
          <w:rFonts w:ascii="Marianne" w:eastAsiaTheme="minorEastAsia" w:hAnsi="Marianne" w:cstheme="minorBidi"/>
          <w:sz w:val="22"/>
          <w:szCs w:val="22"/>
          <w:lang w:eastAsia="en-US"/>
        </w:rPr>
        <w:t xml:space="preserve">Toute dépense non </w:t>
      </w:r>
      <w:r w:rsidRPr="008D1381">
        <w:rPr>
          <w:rFonts w:ascii="Marianne" w:eastAsiaTheme="minorEastAsia" w:hAnsi="Marianne" w:cstheme="minorBidi"/>
          <w:sz w:val="22"/>
          <w:szCs w:val="22"/>
          <w:lang w:eastAsia="en-US"/>
        </w:rPr>
        <w:t xml:space="preserve">associée à </w:t>
      </w:r>
      <w:r w:rsidR="00FA5F7A">
        <w:rPr>
          <w:rFonts w:ascii="Marianne" w:eastAsiaTheme="minorEastAsia" w:hAnsi="Marianne" w:cstheme="minorBidi"/>
          <w:sz w:val="22"/>
          <w:szCs w:val="22"/>
          <w:lang w:eastAsia="en-US"/>
        </w:rPr>
        <w:t>l’</w:t>
      </w:r>
      <w:r w:rsidRPr="008D1381">
        <w:rPr>
          <w:rFonts w:ascii="Marianne" w:eastAsiaTheme="minorEastAsia" w:hAnsi="Marianne" w:cstheme="minorBidi"/>
          <w:sz w:val="22"/>
          <w:szCs w:val="22"/>
          <w:lang w:eastAsia="en-US"/>
        </w:rPr>
        <w:t xml:space="preserve">une des </w:t>
      </w:r>
      <w:r w:rsidR="00797075">
        <w:rPr>
          <w:rFonts w:ascii="Marianne" w:eastAsiaTheme="minorEastAsia" w:hAnsi="Marianne" w:cstheme="minorBidi"/>
          <w:sz w:val="22"/>
          <w:szCs w:val="22"/>
          <w:lang w:eastAsia="en-US"/>
        </w:rPr>
        <w:t>action</w:t>
      </w:r>
      <w:r w:rsidR="00DA1D7E">
        <w:rPr>
          <w:rFonts w:ascii="Marianne" w:eastAsiaTheme="minorEastAsia" w:hAnsi="Marianne" w:cstheme="minorBidi"/>
          <w:sz w:val="22"/>
          <w:szCs w:val="22"/>
          <w:lang w:eastAsia="en-US"/>
        </w:rPr>
        <w:t>s</w:t>
      </w:r>
      <w:r w:rsidR="00DA1D7E" w:rsidRPr="008D1381">
        <w:rPr>
          <w:rFonts w:ascii="Marianne" w:eastAsiaTheme="minorEastAsia" w:hAnsi="Marianne" w:cstheme="minorBidi"/>
          <w:sz w:val="22"/>
          <w:szCs w:val="22"/>
          <w:lang w:eastAsia="en-US"/>
        </w:rPr>
        <w:t xml:space="preserve"> </w:t>
      </w:r>
      <w:r w:rsidRPr="008D1381">
        <w:rPr>
          <w:rFonts w:ascii="Marianne" w:eastAsiaTheme="minorEastAsia" w:hAnsi="Marianne" w:cstheme="minorBidi"/>
          <w:sz w:val="22"/>
          <w:szCs w:val="22"/>
          <w:lang w:eastAsia="en-US"/>
        </w:rPr>
        <w:t>éligibles se</w:t>
      </w:r>
      <w:r w:rsidR="00AA05DD">
        <w:rPr>
          <w:rFonts w:ascii="Marianne" w:eastAsiaTheme="minorEastAsia" w:hAnsi="Marianne" w:cstheme="minorBidi"/>
          <w:sz w:val="22"/>
          <w:szCs w:val="22"/>
          <w:lang w:eastAsia="en-US"/>
        </w:rPr>
        <w:t>ra</w:t>
      </w:r>
      <w:r w:rsidRPr="008D1381">
        <w:rPr>
          <w:rFonts w:ascii="Marianne" w:eastAsiaTheme="minorEastAsia" w:hAnsi="Marianne" w:cstheme="minorBidi"/>
          <w:sz w:val="22"/>
          <w:szCs w:val="22"/>
          <w:lang w:eastAsia="en-US"/>
        </w:rPr>
        <w:t xml:space="preserve"> </w:t>
      </w:r>
      <w:r w:rsidR="008D5343">
        <w:rPr>
          <w:rFonts w:ascii="Marianne" w:eastAsiaTheme="minorEastAsia" w:hAnsi="Marianne" w:cstheme="minorBidi"/>
          <w:sz w:val="22"/>
          <w:szCs w:val="22"/>
          <w:lang w:eastAsia="en-US"/>
        </w:rPr>
        <w:t xml:space="preserve">donc </w:t>
      </w:r>
      <w:r w:rsidR="00AA05DD">
        <w:rPr>
          <w:rFonts w:ascii="Marianne" w:eastAsiaTheme="minorEastAsia" w:hAnsi="Marianne" w:cstheme="minorBidi"/>
          <w:sz w:val="22"/>
          <w:szCs w:val="22"/>
          <w:lang w:eastAsia="en-US"/>
        </w:rPr>
        <w:t xml:space="preserve">non </w:t>
      </w:r>
      <w:r w:rsidR="00F92DB7" w:rsidRPr="008D1381">
        <w:rPr>
          <w:rFonts w:ascii="Marianne" w:eastAsiaTheme="minorEastAsia" w:hAnsi="Marianne" w:cstheme="minorBidi"/>
          <w:sz w:val="22"/>
          <w:szCs w:val="22"/>
          <w:lang w:eastAsia="en-US"/>
        </w:rPr>
        <w:t>éligible</w:t>
      </w:r>
      <w:r w:rsidR="00AA05DD">
        <w:rPr>
          <w:rFonts w:ascii="Marianne" w:eastAsiaTheme="minorEastAsia" w:hAnsi="Marianne" w:cstheme="minorBidi"/>
          <w:sz w:val="22"/>
          <w:szCs w:val="22"/>
          <w:lang w:eastAsia="en-US"/>
        </w:rPr>
        <w:t>.</w:t>
      </w:r>
    </w:p>
    <w:p w14:paraId="7F31EB7D" w14:textId="77777777" w:rsidR="004639D8" w:rsidRPr="004639D8" w:rsidRDefault="004639D8" w:rsidP="004639D8">
      <w:pPr>
        <w:numPr>
          <w:ilvl w:val="0"/>
          <w:numId w:val="5"/>
        </w:numPr>
        <w:spacing w:after="60" w:line="240" w:lineRule="auto"/>
        <w:jc w:val="both"/>
        <w:rPr>
          <w:rFonts w:eastAsiaTheme="minorEastAsia"/>
          <w:b/>
          <w:bCs/>
        </w:rPr>
      </w:pPr>
      <w:r w:rsidRPr="004639D8" w:rsidDel="00986ABB">
        <w:rPr>
          <w:rFonts w:eastAsiaTheme="minorEastAsia"/>
          <w:b/>
          <w:bCs/>
        </w:rPr>
        <w:t>Effet incitatif de l’aide</w:t>
      </w:r>
      <w:r w:rsidRPr="004639D8" w:rsidDel="00986ABB">
        <w:rPr>
          <w:rFonts w:ascii="Calibri" w:eastAsiaTheme="minorEastAsia" w:hAnsi="Calibri" w:cs="Calibri"/>
          <w:b/>
          <w:bCs/>
        </w:rPr>
        <w:t> </w:t>
      </w:r>
      <w:r w:rsidRPr="004639D8" w:rsidDel="00986ABB">
        <w:rPr>
          <w:rFonts w:eastAsiaTheme="minorEastAsia"/>
          <w:b/>
          <w:bCs/>
        </w:rPr>
        <w:t xml:space="preserve">: </w:t>
      </w:r>
    </w:p>
    <w:p w14:paraId="39241D29" w14:textId="77777777" w:rsidR="004639D8" w:rsidRPr="004639D8" w:rsidRDefault="004639D8" w:rsidP="004639D8">
      <w:pPr>
        <w:numPr>
          <w:ilvl w:val="0"/>
          <w:numId w:val="8"/>
        </w:numPr>
        <w:spacing w:after="60" w:line="240" w:lineRule="auto"/>
        <w:jc w:val="both"/>
        <w:rPr>
          <w:rFonts w:eastAsiaTheme="minorEastAsia"/>
        </w:rPr>
      </w:pPr>
      <w:r w:rsidRPr="004639D8" w:rsidDel="00951349">
        <w:rPr>
          <w:rFonts w:eastAsiaTheme="minorEastAsia"/>
        </w:rPr>
        <w:t>E</w:t>
      </w:r>
      <w:r w:rsidRPr="004639D8" w:rsidDel="042C92EC">
        <w:rPr>
          <w:rFonts w:eastAsiaTheme="minorEastAsia"/>
        </w:rPr>
        <w:t>n application de la réglementation européenne des aides d’Etat, une aide est réputée avoir un effet incitatif si le bénéficiaire a présenté une demande d'aide écrite et complète à l'État membre concerné avant le début des travaux</w:t>
      </w:r>
      <w:r w:rsidRPr="004639D8">
        <w:rPr>
          <w:rFonts w:eastAsiaTheme="minorEastAsia"/>
          <w:vertAlign w:val="superscript"/>
        </w:rPr>
        <w:footnoteReference w:id="9"/>
      </w:r>
      <w:r w:rsidRPr="004639D8" w:rsidDel="0024499E">
        <w:rPr>
          <w:rFonts w:ascii="Times New Roman" w:eastAsia="Times New Roman" w:hAnsi="Times New Roman" w:cs="Times New Roman"/>
          <w:sz w:val="24"/>
          <w:szCs w:val="24"/>
          <w:lang w:eastAsia="ar-SA"/>
        </w:rPr>
        <w:t xml:space="preserve"> l</w:t>
      </w:r>
      <w:r w:rsidRPr="004639D8" w:rsidDel="0024499E">
        <w:rPr>
          <w:rFonts w:eastAsiaTheme="minorEastAsia"/>
        </w:rPr>
        <w:t>iés au projet en question. Un projet commencé avant le dépôt de la demande d’aide pourra par conséquent être jugé inéligible</w:t>
      </w:r>
      <w:r w:rsidRPr="004639D8" w:rsidDel="0024499E">
        <w:rPr>
          <w:rFonts w:ascii="Calibri" w:eastAsiaTheme="minorEastAsia" w:hAnsi="Calibri" w:cs="Calibri"/>
        </w:rPr>
        <w:t> </w:t>
      </w:r>
      <w:r w:rsidRPr="004639D8" w:rsidDel="0024499E">
        <w:rPr>
          <w:rFonts w:eastAsiaTheme="minorEastAsia"/>
        </w:rPr>
        <w:t>;</w:t>
      </w:r>
    </w:p>
    <w:p w14:paraId="397F8663" w14:textId="77777777" w:rsidR="004639D8" w:rsidRPr="004639D8" w:rsidRDefault="004639D8" w:rsidP="004639D8">
      <w:pPr>
        <w:numPr>
          <w:ilvl w:val="0"/>
          <w:numId w:val="8"/>
        </w:numPr>
        <w:spacing w:after="60" w:line="240" w:lineRule="auto"/>
        <w:jc w:val="both"/>
        <w:rPr>
          <w:rFonts w:eastAsiaTheme="minorEastAsia"/>
        </w:rPr>
      </w:pPr>
      <w:r w:rsidRPr="004639D8" w:rsidDel="00F040B5">
        <w:rPr>
          <w:rFonts w:eastAsiaTheme="minorEastAsia"/>
        </w:rPr>
        <w:t xml:space="preserve">Au moment de la demande d’aide, </w:t>
      </w:r>
      <w:r w:rsidRPr="004639D8" w:rsidDel="0087626F">
        <w:rPr>
          <w:rFonts w:eastAsiaTheme="minorEastAsia"/>
        </w:rPr>
        <w:t xml:space="preserve">les </w:t>
      </w:r>
      <w:r w:rsidRPr="004639D8" w:rsidDel="00F040B5">
        <w:rPr>
          <w:rFonts w:eastAsiaTheme="minorEastAsia"/>
        </w:rPr>
        <w:t>investissement</w:t>
      </w:r>
      <w:r w:rsidRPr="004639D8" w:rsidDel="00C94244">
        <w:rPr>
          <w:rFonts w:eastAsiaTheme="minorEastAsia"/>
        </w:rPr>
        <w:t>s</w:t>
      </w:r>
      <w:r w:rsidRPr="004639D8" w:rsidDel="0087626F">
        <w:rPr>
          <w:rFonts w:eastAsiaTheme="minorEastAsia"/>
        </w:rPr>
        <w:t xml:space="preserve"> du projet</w:t>
      </w:r>
      <w:r w:rsidRPr="004639D8" w:rsidDel="00F040B5">
        <w:rPr>
          <w:rFonts w:eastAsiaTheme="minorEastAsia"/>
        </w:rPr>
        <w:t xml:space="preserve"> ne doivent pas être déjà commencés</w:t>
      </w:r>
      <w:r w:rsidRPr="004639D8" w:rsidDel="00D229A6">
        <w:rPr>
          <w:rFonts w:eastAsiaTheme="minorEastAsia"/>
        </w:rPr>
        <w:t>,</w:t>
      </w:r>
      <w:r w:rsidRPr="004639D8" w:rsidDel="00F040B5">
        <w:rPr>
          <w:rFonts w:eastAsiaTheme="minorEastAsia"/>
        </w:rPr>
        <w:t xml:space="preserve"> </w:t>
      </w:r>
      <w:r w:rsidRPr="004639D8" w:rsidDel="00D229A6">
        <w:rPr>
          <w:rFonts w:eastAsiaTheme="minorEastAsia"/>
        </w:rPr>
        <w:t>ni</w:t>
      </w:r>
      <w:r w:rsidRPr="004639D8" w:rsidDel="00F040B5">
        <w:rPr>
          <w:rFonts w:eastAsiaTheme="minorEastAsia"/>
        </w:rPr>
        <w:t xml:space="preserve"> commandés lorsque le porteur a recours à un prestataire </w:t>
      </w:r>
      <w:r w:rsidRPr="004639D8" w:rsidDel="00FD3467">
        <w:rPr>
          <w:rFonts w:eastAsiaTheme="minorEastAsia"/>
        </w:rPr>
        <w:t>ou un fournisseur</w:t>
      </w:r>
      <w:r w:rsidRPr="004639D8" w:rsidDel="0024499E">
        <w:rPr>
          <w:rFonts w:eastAsiaTheme="minorEastAsia"/>
        </w:rPr>
        <w:t>.</w:t>
      </w:r>
    </w:p>
    <w:p w14:paraId="6AB796B2" w14:textId="77777777" w:rsidR="00885824" w:rsidRDefault="00885824" w:rsidP="00885824">
      <w:pPr>
        <w:pStyle w:val="Paragraphedeliste1"/>
        <w:numPr>
          <w:ilvl w:val="0"/>
          <w:numId w:val="5"/>
        </w:numPr>
        <w:suppressAutoHyphens w:val="0"/>
        <w:spacing w:after="60"/>
        <w:jc w:val="both"/>
        <w:rPr>
          <w:rFonts w:ascii="Marianne" w:hAnsi="Marianne"/>
          <w:b/>
          <w:bCs/>
          <w:sz w:val="22"/>
          <w:szCs w:val="22"/>
        </w:rPr>
      </w:pPr>
      <w:r>
        <w:rPr>
          <w:rFonts w:ascii="Marianne" w:hAnsi="Marianne"/>
          <w:b/>
          <w:bCs/>
          <w:sz w:val="22"/>
          <w:szCs w:val="22"/>
        </w:rPr>
        <w:t>Santé financière</w:t>
      </w:r>
    </w:p>
    <w:p w14:paraId="0513DFD0" w14:textId="08F1B2FA" w:rsidR="0099604C" w:rsidRPr="00E12016" w:rsidRDefault="00C16042" w:rsidP="00E12016">
      <w:pPr>
        <w:pStyle w:val="Paragraphedeliste"/>
        <w:numPr>
          <w:ilvl w:val="0"/>
          <w:numId w:val="8"/>
        </w:numPr>
        <w:spacing w:after="0"/>
        <w:jc w:val="both"/>
        <w:rPr>
          <w:rFonts w:eastAsiaTheme="minorEastAsia"/>
        </w:rPr>
      </w:pPr>
      <w:r w:rsidRPr="00E12016">
        <w:rPr>
          <w:rFonts w:eastAsiaTheme="minorEastAsia"/>
        </w:rPr>
        <w:t>L</w:t>
      </w:r>
      <w:r w:rsidR="0099604C" w:rsidRPr="00E12016">
        <w:rPr>
          <w:rFonts w:eastAsiaTheme="minorEastAsia"/>
        </w:rPr>
        <w:t>e porteur du projet ne doit pas être «</w:t>
      </w:r>
      <w:r w:rsidR="0099604C" w:rsidRPr="00E12016">
        <w:rPr>
          <w:rFonts w:ascii="Calibri" w:eastAsiaTheme="minorEastAsia" w:hAnsi="Calibri" w:cs="Calibri"/>
        </w:rPr>
        <w:t> </w:t>
      </w:r>
      <w:r w:rsidR="0099604C" w:rsidRPr="00E12016">
        <w:rPr>
          <w:rFonts w:eastAsiaTheme="minorEastAsia"/>
        </w:rPr>
        <w:t>en difficulté</w:t>
      </w:r>
      <w:r w:rsidR="1576FC18" w:rsidRPr="00E12016">
        <w:rPr>
          <w:rFonts w:eastAsiaTheme="minorEastAsia"/>
        </w:rPr>
        <w:t xml:space="preserve"> </w:t>
      </w:r>
      <w:r w:rsidR="0099604C" w:rsidRPr="00E12016">
        <w:rPr>
          <w:rFonts w:eastAsiaTheme="minorEastAsia"/>
        </w:rPr>
        <w:t>»</w:t>
      </w:r>
      <w:r w:rsidR="00D76A3B" w:rsidRPr="00E12016">
        <w:rPr>
          <w:rFonts w:eastAsiaTheme="minorEastAsia"/>
        </w:rPr>
        <w:t xml:space="preserve"> (</w:t>
      </w:r>
      <w:r w:rsidR="00D76A3B" w:rsidRPr="00E12016" w:rsidDel="00DC2F79">
        <w:rPr>
          <w:rFonts w:eastAsiaTheme="minorEastAsia"/>
        </w:rPr>
        <w:t>cf</w:t>
      </w:r>
      <w:r w:rsidR="00B94D28" w:rsidRPr="00E12016">
        <w:rPr>
          <w:rFonts w:eastAsiaTheme="minorEastAsia"/>
        </w:rPr>
        <w:t>.</w:t>
      </w:r>
      <w:r w:rsidR="00D76A3B" w:rsidRPr="00E12016">
        <w:rPr>
          <w:rFonts w:eastAsiaTheme="minorEastAsia"/>
        </w:rPr>
        <w:t xml:space="preserve"> préambule)</w:t>
      </w:r>
      <w:r w:rsidR="0099604C" w:rsidRPr="00E12016">
        <w:rPr>
          <w:rFonts w:eastAsiaTheme="minorEastAsia"/>
        </w:rPr>
        <w:t>, et il ne doit pas faire l’objet d’une injonction de récupération d’une aide déclarée</w:t>
      </w:r>
      <w:r w:rsidR="0099604C" w:rsidRPr="00E12016" w:rsidDel="00D76A3B">
        <w:rPr>
          <w:rFonts w:eastAsiaTheme="minorEastAsia"/>
        </w:rPr>
        <w:t xml:space="preserve"> </w:t>
      </w:r>
      <w:r w:rsidR="0099604C" w:rsidRPr="00E12016">
        <w:rPr>
          <w:rFonts w:eastAsiaTheme="minorEastAsia"/>
        </w:rPr>
        <w:t xml:space="preserve">incompatible par une décision de la Commission européenne et non encore remboursée. </w:t>
      </w:r>
    </w:p>
    <w:p w14:paraId="0DF3915F" w14:textId="77777777" w:rsidR="003D36C3" w:rsidRPr="00D157D1" w:rsidRDefault="003D36C3" w:rsidP="00BD009A">
      <w:pPr>
        <w:spacing w:after="0"/>
        <w:jc w:val="both"/>
        <w:rPr>
          <w:b/>
        </w:rPr>
      </w:pPr>
    </w:p>
    <w:p w14:paraId="60FFAA55" w14:textId="77777777" w:rsidR="00FD22CD" w:rsidRPr="00FD22CD" w:rsidRDefault="00FD22CD" w:rsidP="00FD22CD">
      <w:pPr>
        <w:numPr>
          <w:ilvl w:val="0"/>
          <w:numId w:val="5"/>
        </w:numPr>
        <w:spacing w:after="60" w:line="240" w:lineRule="auto"/>
        <w:jc w:val="both"/>
        <w:rPr>
          <w:b/>
          <w:bCs/>
        </w:rPr>
      </w:pPr>
      <w:r w:rsidRPr="3801E1E7">
        <w:rPr>
          <w:b/>
          <w:bCs/>
        </w:rPr>
        <w:t>Montant d’investissement</w:t>
      </w:r>
    </w:p>
    <w:p w14:paraId="4B366D79" w14:textId="0C281514" w:rsidR="00FD22CD" w:rsidRPr="00FD22CD" w:rsidRDefault="00FD22CD" w:rsidP="00FD22CD">
      <w:pPr>
        <w:numPr>
          <w:ilvl w:val="0"/>
          <w:numId w:val="9"/>
        </w:numPr>
        <w:spacing w:after="60" w:line="240" w:lineRule="auto"/>
        <w:jc w:val="both"/>
        <w:rPr>
          <w:rFonts w:eastAsiaTheme="minorEastAsia"/>
        </w:rPr>
      </w:pPr>
      <w:r w:rsidRPr="00FD22CD">
        <w:rPr>
          <w:rFonts w:eastAsiaTheme="minorEastAsia"/>
        </w:rPr>
        <w:t xml:space="preserve">Le montant d’investissement du projet doit être </w:t>
      </w:r>
      <w:r w:rsidRPr="00AB3D6F">
        <w:rPr>
          <w:rFonts w:eastAsiaTheme="minorEastAsia"/>
        </w:rPr>
        <w:t xml:space="preserve">supérieur à </w:t>
      </w:r>
      <w:r w:rsidR="004242D2" w:rsidRPr="00AB3D6F">
        <w:rPr>
          <w:rFonts w:eastAsiaTheme="minorEastAsia"/>
        </w:rPr>
        <w:t>100</w:t>
      </w:r>
      <w:r w:rsidRPr="00AB3D6F">
        <w:rPr>
          <w:rFonts w:eastAsiaTheme="minorEastAsia"/>
        </w:rPr>
        <w:t xml:space="preserve"> k€</w:t>
      </w:r>
      <w:r w:rsidRPr="00FD22CD">
        <w:rPr>
          <w:rFonts w:eastAsiaTheme="minorEastAsia"/>
        </w:rPr>
        <w:t xml:space="preserve"> et inférieur à 3 M€ (coût total des CAPEX) sur un même site industriel, défini par son numéro SIRET</w:t>
      </w:r>
      <w:r w:rsidRPr="00FD22CD">
        <w:rPr>
          <w:rFonts w:ascii="Calibri" w:eastAsiaTheme="minorEastAsia" w:hAnsi="Calibri" w:cs="Calibri"/>
        </w:rPr>
        <w:t> </w:t>
      </w:r>
      <w:r w:rsidRPr="00FD22CD">
        <w:rPr>
          <w:rFonts w:eastAsiaTheme="minorEastAsia"/>
        </w:rPr>
        <w:t xml:space="preserve">; </w:t>
      </w:r>
    </w:p>
    <w:p w14:paraId="097DA30C" w14:textId="441BB71B" w:rsidR="00E21307" w:rsidRPr="00466EF3" w:rsidRDefault="00FD22CD" w:rsidP="00FD22CD">
      <w:pPr>
        <w:numPr>
          <w:ilvl w:val="0"/>
          <w:numId w:val="9"/>
        </w:numPr>
        <w:spacing w:after="60" w:line="240" w:lineRule="auto"/>
        <w:jc w:val="both"/>
        <w:rPr>
          <w:rFonts w:eastAsia="Times New Roman" w:cs="Times New Roman"/>
          <w:b/>
          <w:lang w:eastAsia="ar-SA"/>
        </w:rPr>
      </w:pPr>
      <w:r w:rsidRPr="00FD22CD">
        <w:t>Le seuil minimal est abaissé à 25 k€ pour les projets situés en Outre-mer et en Corse</w:t>
      </w:r>
      <w:r w:rsidR="0082348D">
        <w:rPr>
          <w:rFonts w:ascii="Calibri" w:hAnsi="Calibri" w:cs="Calibri"/>
        </w:rPr>
        <w:t> </w:t>
      </w:r>
      <w:r w:rsidR="0082348D">
        <w:t>;</w:t>
      </w:r>
    </w:p>
    <w:p w14:paraId="021298B2" w14:textId="1EA1A9CA" w:rsidR="00FD22CD" w:rsidRPr="002C1F5B" w:rsidRDefault="00FD22CD" w:rsidP="00FD22CD">
      <w:pPr>
        <w:numPr>
          <w:ilvl w:val="0"/>
          <w:numId w:val="9"/>
        </w:numPr>
        <w:spacing w:after="60" w:line="240" w:lineRule="auto"/>
        <w:jc w:val="both"/>
        <w:rPr>
          <w:rFonts w:eastAsia="Times New Roman" w:cs="Times New Roman"/>
          <w:b/>
          <w:lang w:eastAsia="ar-SA"/>
        </w:rPr>
      </w:pPr>
      <w:r w:rsidRPr="00FD22CD">
        <w:rPr>
          <w:rFonts w:eastAsiaTheme="minorEastAsia"/>
        </w:rPr>
        <w:t xml:space="preserve">Le projet peut être composé de plusieurs </w:t>
      </w:r>
      <w:r w:rsidR="00797075">
        <w:rPr>
          <w:rFonts w:eastAsiaTheme="minorEastAsia"/>
        </w:rPr>
        <w:t>action</w:t>
      </w:r>
      <w:r w:rsidRPr="00FD22CD">
        <w:rPr>
          <w:rFonts w:eastAsiaTheme="minorEastAsia"/>
        </w:rPr>
        <w:t xml:space="preserve">s éligibles </w:t>
      </w:r>
      <w:r w:rsidRPr="00FD22CD">
        <w:rPr>
          <w:rFonts w:eastAsiaTheme="minorEastAsia" w:cs="Calibri"/>
        </w:rPr>
        <w:t xml:space="preserve">(cf. </w:t>
      </w:r>
      <w:r w:rsidRPr="00FD22CD">
        <w:rPr>
          <w:rFonts w:eastAsiaTheme="minorEastAsia" w:cs="Calibri"/>
        </w:rPr>
        <w:fldChar w:fldCharType="begin"/>
      </w:r>
      <w:r w:rsidRPr="00FD22CD">
        <w:rPr>
          <w:rFonts w:eastAsiaTheme="minorEastAsia" w:cs="Calibri"/>
        </w:rPr>
        <w:instrText xml:space="preserve"> REF _Ref175065169 \r \h  \* MERGEFORMAT </w:instrText>
      </w:r>
      <w:r w:rsidRPr="00FD22CD">
        <w:rPr>
          <w:rFonts w:eastAsiaTheme="minorEastAsia" w:cs="Calibri"/>
        </w:rPr>
      </w:r>
      <w:r w:rsidRPr="00FD22CD">
        <w:rPr>
          <w:rFonts w:eastAsiaTheme="minorEastAsia" w:cs="Calibri"/>
        </w:rPr>
        <w:fldChar w:fldCharType="separate"/>
      </w:r>
      <w:r w:rsidRPr="00FD22CD">
        <w:rPr>
          <w:rFonts w:eastAsiaTheme="minorEastAsia" w:cs="Calibri"/>
        </w:rPr>
        <w:t>3.2</w:t>
      </w:r>
      <w:r w:rsidRPr="00FD22CD">
        <w:rPr>
          <w:rFonts w:eastAsiaTheme="minorEastAsia" w:cs="Calibri"/>
        </w:rPr>
        <w:fldChar w:fldCharType="end"/>
      </w:r>
      <w:r w:rsidRPr="00FD22CD">
        <w:rPr>
          <w:rFonts w:eastAsiaTheme="minorEastAsia" w:cs="Calibri"/>
        </w:rPr>
        <w:t>)</w:t>
      </w:r>
      <w:r w:rsidRPr="00FD22CD">
        <w:rPr>
          <w:rFonts w:eastAsiaTheme="minorEastAsia"/>
        </w:rPr>
        <w:t xml:space="preserve"> : ces seuils s’appliquent à l’ensemble des </w:t>
      </w:r>
      <w:r w:rsidR="00797075">
        <w:rPr>
          <w:rFonts w:eastAsiaTheme="minorEastAsia"/>
        </w:rPr>
        <w:t>action</w:t>
      </w:r>
      <w:r w:rsidRPr="00FD22CD">
        <w:rPr>
          <w:rFonts w:eastAsiaTheme="minorEastAsia"/>
        </w:rPr>
        <w:t xml:space="preserve">s réalisées sur un même site. Mais chaque </w:t>
      </w:r>
      <w:r w:rsidR="00797075">
        <w:rPr>
          <w:rFonts w:eastAsiaTheme="minorEastAsia"/>
        </w:rPr>
        <w:t>action</w:t>
      </w:r>
      <w:r w:rsidRPr="00FD22CD">
        <w:rPr>
          <w:rFonts w:eastAsiaTheme="minorEastAsia"/>
        </w:rPr>
        <w:t xml:space="preserve"> devra être individuellement détaillée</w:t>
      </w:r>
      <w:r w:rsidR="0082348D">
        <w:rPr>
          <w:rFonts w:ascii="Calibri" w:eastAsiaTheme="minorEastAsia" w:hAnsi="Calibri" w:cs="Calibri"/>
        </w:rPr>
        <w:t> </w:t>
      </w:r>
      <w:r w:rsidR="0082348D">
        <w:rPr>
          <w:rFonts w:eastAsiaTheme="minorEastAsia"/>
        </w:rPr>
        <w:t>;</w:t>
      </w:r>
    </w:p>
    <w:p w14:paraId="06E4DCC2" w14:textId="6F97C297" w:rsidR="00194EFD" w:rsidRPr="00524D73" w:rsidRDefault="00E85228" w:rsidP="00466EF3">
      <w:pPr>
        <w:pStyle w:val="Paragraphedeliste"/>
        <w:numPr>
          <w:ilvl w:val="0"/>
          <w:numId w:val="9"/>
        </w:numPr>
        <w:spacing w:after="60" w:line="240" w:lineRule="auto"/>
        <w:jc w:val="both"/>
        <w:rPr>
          <w:rFonts w:eastAsia="Times New Roman" w:cs="Times New Roman"/>
          <w:b/>
          <w:lang w:eastAsia="ar-SA"/>
        </w:rPr>
      </w:pPr>
      <w:r>
        <w:rPr>
          <w:rFonts w:eastAsiaTheme="minorEastAsia"/>
        </w:rPr>
        <w:t>Un</w:t>
      </w:r>
      <w:r w:rsidR="00F2295A">
        <w:rPr>
          <w:rFonts w:eastAsiaTheme="minorEastAsia"/>
        </w:rPr>
        <w:t xml:space="preserve"> Porteur</w:t>
      </w:r>
      <w:r w:rsidR="00E7637E" w:rsidRPr="00466EF3">
        <w:rPr>
          <w:rFonts w:eastAsiaTheme="minorEastAsia"/>
        </w:rPr>
        <w:t xml:space="preserve"> </w:t>
      </w:r>
      <w:r w:rsidR="00BD794E">
        <w:rPr>
          <w:rFonts w:eastAsiaTheme="minorEastAsia"/>
        </w:rPr>
        <w:t>est</w:t>
      </w:r>
      <w:r w:rsidR="00E259E9">
        <w:rPr>
          <w:rFonts w:eastAsiaTheme="minorEastAsia"/>
        </w:rPr>
        <w:t xml:space="preserve"> autorisé à déposer </w:t>
      </w:r>
      <w:r w:rsidR="0019374A">
        <w:rPr>
          <w:rFonts w:eastAsiaTheme="minorEastAsia"/>
        </w:rPr>
        <w:t>un projet par relève</w:t>
      </w:r>
      <w:r w:rsidR="00ED7210">
        <w:rPr>
          <w:rFonts w:eastAsiaTheme="minorEastAsia"/>
        </w:rPr>
        <w:t xml:space="preserve">, </w:t>
      </w:r>
      <w:r w:rsidR="00E554D3">
        <w:rPr>
          <w:rFonts w:eastAsiaTheme="minorEastAsia"/>
        </w:rPr>
        <w:t>dans une limite de 3M€</w:t>
      </w:r>
      <w:r w:rsidR="00882237">
        <w:rPr>
          <w:rFonts w:eastAsiaTheme="minorEastAsia"/>
        </w:rPr>
        <w:t xml:space="preserve"> </w:t>
      </w:r>
      <w:r w:rsidR="00E554D3">
        <w:rPr>
          <w:rFonts w:eastAsiaTheme="minorEastAsia"/>
        </w:rPr>
        <w:t xml:space="preserve">au total sur l’ensemble </w:t>
      </w:r>
      <w:r w:rsidR="00F407FA">
        <w:rPr>
          <w:rFonts w:eastAsiaTheme="minorEastAsia"/>
        </w:rPr>
        <w:t>de l’AAP DECARB</w:t>
      </w:r>
      <w:r w:rsidR="00D704BB">
        <w:rPr>
          <w:rFonts w:eastAsiaTheme="minorEastAsia"/>
        </w:rPr>
        <w:t>-</w:t>
      </w:r>
      <w:r w:rsidR="00F407FA">
        <w:rPr>
          <w:rFonts w:eastAsiaTheme="minorEastAsia"/>
        </w:rPr>
        <w:t>FLASH 2025-2027</w:t>
      </w:r>
      <w:r w:rsidR="00882237">
        <w:rPr>
          <w:rFonts w:eastAsiaTheme="minorEastAsia"/>
        </w:rPr>
        <w:t>.</w:t>
      </w:r>
      <w:r w:rsidR="00F2295A">
        <w:rPr>
          <w:rFonts w:eastAsiaTheme="minorEastAsia"/>
        </w:rPr>
        <w:t xml:space="preserve"> Chaque projet devra respecter les critères d’éligibilité définis dans le présent cahier des charges.</w:t>
      </w:r>
    </w:p>
    <w:p w14:paraId="67347D53" w14:textId="77777777" w:rsidR="0049732E" w:rsidRPr="00695D4A" w:rsidRDefault="0049732E" w:rsidP="0049732E">
      <w:pPr>
        <w:numPr>
          <w:ilvl w:val="0"/>
          <w:numId w:val="5"/>
        </w:numPr>
        <w:spacing w:after="60" w:line="240" w:lineRule="auto"/>
        <w:jc w:val="both"/>
        <w:rPr>
          <w:rFonts w:eastAsiaTheme="minorEastAsia"/>
          <w:b/>
        </w:rPr>
      </w:pPr>
      <w:r w:rsidRPr="00695D4A">
        <w:rPr>
          <w:rFonts w:eastAsiaTheme="minorEastAsia"/>
          <w:b/>
        </w:rPr>
        <w:t>Efficacité de l’aide</w:t>
      </w:r>
      <w:r w:rsidRPr="00695D4A">
        <w:rPr>
          <w:rFonts w:ascii="Calibri" w:eastAsiaTheme="minorEastAsia" w:hAnsi="Calibri" w:cs="Calibri"/>
          <w:b/>
        </w:rPr>
        <w:t> </w:t>
      </w:r>
      <w:r w:rsidRPr="00695D4A">
        <w:rPr>
          <w:rFonts w:eastAsiaTheme="minorEastAsia"/>
          <w:b/>
        </w:rPr>
        <w:t>: Niveau d’aide par tonne de CO</w:t>
      </w:r>
      <w:r w:rsidRPr="00254ED2">
        <w:rPr>
          <w:rFonts w:eastAsiaTheme="minorEastAsia"/>
          <w:b/>
          <w:vertAlign w:val="subscript"/>
        </w:rPr>
        <w:t xml:space="preserve">2 </w:t>
      </w:r>
      <w:r w:rsidRPr="00695D4A">
        <w:rPr>
          <w:rFonts w:eastAsiaTheme="minorEastAsia"/>
          <w:b/>
        </w:rPr>
        <w:t>évitée sur 20 ans</w:t>
      </w:r>
      <w:r w:rsidRPr="00695D4A">
        <w:rPr>
          <w:rFonts w:ascii="Calibri" w:eastAsiaTheme="minorEastAsia" w:hAnsi="Calibri" w:cs="Calibri"/>
          <w:b/>
        </w:rPr>
        <w:t> </w:t>
      </w:r>
      <w:r w:rsidRPr="00695D4A">
        <w:rPr>
          <w:rFonts w:eastAsiaTheme="minorEastAsia"/>
          <w:b/>
        </w:rPr>
        <w:t>:</w:t>
      </w:r>
    </w:p>
    <w:p w14:paraId="2DC74C83" w14:textId="096707B4" w:rsidR="001F1F25" w:rsidRPr="00BD009A" w:rsidRDefault="0049732E" w:rsidP="00466EF3">
      <w:pPr>
        <w:numPr>
          <w:ilvl w:val="0"/>
          <w:numId w:val="24"/>
        </w:numPr>
        <w:tabs>
          <w:tab w:val="left" w:pos="993"/>
        </w:tabs>
        <w:spacing w:after="60" w:line="240" w:lineRule="auto"/>
        <w:jc w:val="both"/>
        <w:rPr>
          <w:b/>
        </w:rPr>
      </w:pPr>
      <w:r w:rsidRPr="0049732E">
        <w:rPr>
          <w:rFonts w:eastAsiaTheme="minorEastAsia"/>
        </w:rPr>
        <w:t>Le projet devra avoir un coût de décarbonation global, en € d’aide publique par tonne équivalente de CO</w:t>
      </w:r>
      <w:r w:rsidRPr="00254ED2">
        <w:rPr>
          <w:rFonts w:eastAsiaTheme="minorEastAsia"/>
          <w:vertAlign w:val="subscript"/>
        </w:rPr>
        <w:t>2</w:t>
      </w:r>
      <w:r w:rsidRPr="0049732E">
        <w:rPr>
          <w:rFonts w:eastAsiaTheme="minorEastAsia"/>
        </w:rPr>
        <w:t xml:space="preserve"> évitée sur 20 ans, inférieur ou égal à </w:t>
      </w:r>
      <w:r w:rsidRPr="002A193B">
        <w:rPr>
          <w:rFonts w:eastAsiaTheme="minorEastAsia"/>
        </w:rPr>
        <w:t>80</w:t>
      </w:r>
      <w:r w:rsidRPr="002A193B">
        <w:rPr>
          <w:rFonts w:ascii="Calibri" w:eastAsiaTheme="minorEastAsia" w:hAnsi="Calibri" w:cs="Calibri"/>
        </w:rPr>
        <w:t> </w:t>
      </w:r>
      <w:r w:rsidRPr="002A193B">
        <w:rPr>
          <w:rFonts w:eastAsiaTheme="minorEastAsia"/>
        </w:rPr>
        <w:t>€</w:t>
      </w:r>
      <w:r w:rsidRPr="0049732E">
        <w:rPr>
          <w:rFonts w:eastAsiaTheme="minorEastAsia" w:cs="Calibri"/>
        </w:rPr>
        <w:t>/tCO</w:t>
      </w:r>
      <w:r w:rsidRPr="00254ED2">
        <w:rPr>
          <w:rFonts w:eastAsiaTheme="minorEastAsia" w:cs="Calibri"/>
          <w:vertAlign w:val="subscript"/>
        </w:rPr>
        <w:t>2</w:t>
      </w:r>
      <w:r w:rsidRPr="0049732E">
        <w:rPr>
          <w:rFonts w:eastAsiaTheme="minorEastAsia" w:cs="Calibri"/>
        </w:rPr>
        <w:t>eq.</w:t>
      </w:r>
      <w:r w:rsidR="004859C5">
        <w:rPr>
          <w:rFonts w:eastAsiaTheme="minorEastAsia" w:cs="Calibri"/>
        </w:rPr>
        <w:t xml:space="preserve"> sur </w:t>
      </w:r>
      <w:r w:rsidR="000F624A">
        <w:rPr>
          <w:rFonts w:eastAsiaTheme="minorEastAsia" w:cs="Calibri"/>
        </w:rPr>
        <w:t>20</w:t>
      </w:r>
      <w:r w:rsidRPr="0049732E">
        <w:rPr>
          <w:rFonts w:eastAsiaTheme="minorEastAsia" w:cs="Calibri"/>
        </w:rPr>
        <w:t xml:space="preserve"> ans (cf. </w:t>
      </w:r>
      <w:r w:rsidR="00324DB8">
        <w:rPr>
          <w:rFonts w:eastAsiaTheme="minorEastAsia" w:cs="Calibri"/>
        </w:rPr>
        <w:fldChar w:fldCharType="begin"/>
      </w:r>
      <w:r w:rsidR="00324DB8">
        <w:rPr>
          <w:rFonts w:eastAsiaTheme="minorEastAsia" w:cs="Calibri"/>
        </w:rPr>
        <w:instrText xml:space="preserve"> REF _Ref193348457 \r \h </w:instrText>
      </w:r>
      <w:r w:rsidR="00324DB8">
        <w:rPr>
          <w:rFonts w:eastAsiaTheme="minorEastAsia" w:cs="Calibri"/>
        </w:rPr>
      </w:r>
      <w:r w:rsidR="00324DB8">
        <w:rPr>
          <w:rFonts w:eastAsiaTheme="minorEastAsia" w:cs="Calibri"/>
        </w:rPr>
        <w:fldChar w:fldCharType="separate"/>
      </w:r>
      <w:r w:rsidR="00324DB8">
        <w:rPr>
          <w:rFonts w:eastAsiaTheme="minorEastAsia" w:cs="Calibri"/>
        </w:rPr>
        <w:t>4.3.2</w:t>
      </w:r>
      <w:r w:rsidR="00324DB8">
        <w:rPr>
          <w:rFonts w:eastAsiaTheme="minorEastAsia" w:cs="Calibri"/>
        </w:rPr>
        <w:fldChar w:fldCharType="end"/>
      </w:r>
      <w:r w:rsidRPr="0049732E">
        <w:rPr>
          <w:rFonts w:eastAsiaTheme="minorEastAsia" w:cs="Calibri"/>
        </w:rPr>
        <w:t xml:space="preserve">). Pour ce </w:t>
      </w:r>
      <w:r w:rsidRPr="0049732E">
        <w:rPr>
          <w:rFonts w:eastAsiaTheme="minorEastAsia"/>
        </w:rPr>
        <w:t>calcul, le montant d’aide considéré est celui auquel une grande entreprise hors zones AFR (sans bonus</w:t>
      </w:r>
      <w:bookmarkStart w:id="11" w:name="_Hlt194048251"/>
      <w:r w:rsidR="00D72DD1" w:rsidRPr="00D72DD1">
        <w:rPr>
          <w:rFonts w:eastAsiaTheme="minorEastAsia"/>
          <w:vertAlign w:val="superscript"/>
        </w:rPr>
        <w:fldChar w:fldCharType="begin"/>
      </w:r>
      <w:r w:rsidR="00D72DD1" w:rsidRPr="00B6153A">
        <w:rPr>
          <w:rFonts w:eastAsiaTheme="minorEastAsia"/>
          <w:vertAlign w:val="superscript"/>
        </w:rPr>
        <w:instrText xml:space="preserve"> NOTEREF _Ref194050754 \h </w:instrText>
      </w:r>
      <w:r w:rsidR="00D72DD1" w:rsidRPr="002C1F5B">
        <w:rPr>
          <w:rFonts w:eastAsiaTheme="minorEastAsia"/>
          <w:vertAlign w:val="superscript"/>
        </w:rPr>
        <w:instrText xml:space="preserve"> \* MERGEFORMAT </w:instrText>
      </w:r>
      <w:r w:rsidR="00D72DD1" w:rsidRPr="00D72DD1">
        <w:rPr>
          <w:rFonts w:eastAsiaTheme="minorEastAsia"/>
          <w:vertAlign w:val="superscript"/>
        </w:rPr>
      </w:r>
      <w:r w:rsidR="00D72DD1" w:rsidRPr="00D72DD1">
        <w:rPr>
          <w:rFonts w:eastAsiaTheme="minorEastAsia"/>
          <w:vertAlign w:val="superscript"/>
        </w:rPr>
        <w:fldChar w:fldCharType="separate"/>
      </w:r>
      <w:r w:rsidR="00D72DD1" w:rsidRPr="00466EF3">
        <w:rPr>
          <w:rFonts w:eastAsiaTheme="minorEastAsia"/>
          <w:vertAlign w:val="superscript"/>
        </w:rPr>
        <w:t>15</w:t>
      </w:r>
      <w:r w:rsidR="00D72DD1" w:rsidRPr="00D72DD1">
        <w:rPr>
          <w:rFonts w:eastAsiaTheme="minorEastAsia"/>
          <w:vertAlign w:val="superscript"/>
        </w:rPr>
        <w:fldChar w:fldCharType="end"/>
      </w:r>
      <w:bookmarkEnd w:id="11"/>
      <w:r w:rsidRPr="0049732E">
        <w:rPr>
          <w:rFonts w:eastAsiaTheme="minorEastAsia"/>
        </w:rPr>
        <w:t>)</w:t>
      </w:r>
      <w:r w:rsidR="00DA7DED">
        <w:rPr>
          <w:rFonts w:eastAsiaTheme="minorEastAsia"/>
        </w:rPr>
        <w:t xml:space="preserve"> </w:t>
      </w:r>
      <w:r w:rsidR="00DA7DED" w:rsidRPr="0049732E">
        <w:rPr>
          <w:rFonts w:eastAsiaTheme="minorEastAsia"/>
        </w:rPr>
        <w:t>aurait pu prétendre</w:t>
      </w:r>
      <w:r w:rsidRPr="0049732E">
        <w:rPr>
          <w:rFonts w:eastAsiaTheme="minorEastAsia"/>
        </w:rPr>
        <w:t xml:space="preserve">. </w:t>
      </w:r>
    </w:p>
    <w:p w14:paraId="26A08FE5" w14:textId="77777777" w:rsidR="000A14C7" w:rsidRPr="00392F89" w:rsidRDefault="000A14C7" w:rsidP="00BD009A">
      <w:pPr>
        <w:tabs>
          <w:tab w:val="left" w:pos="993"/>
        </w:tabs>
        <w:spacing w:after="60" w:line="240" w:lineRule="auto"/>
        <w:ind w:left="792"/>
        <w:jc w:val="both"/>
        <w:rPr>
          <w:b/>
        </w:rPr>
      </w:pPr>
    </w:p>
    <w:p w14:paraId="6F86E000" w14:textId="2DF86855" w:rsidR="00994EE4" w:rsidRPr="00695D4A" w:rsidRDefault="00994EE4" w:rsidP="00695D4A">
      <w:pPr>
        <w:numPr>
          <w:ilvl w:val="0"/>
          <w:numId w:val="5"/>
        </w:numPr>
        <w:spacing w:after="60" w:line="240" w:lineRule="auto"/>
        <w:jc w:val="both"/>
        <w:rPr>
          <w:rFonts w:eastAsiaTheme="minorEastAsia"/>
          <w:b/>
        </w:rPr>
      </w:pPr>
      <w:r w:rsidRPr="00695D4A">
        <w:rPr>
          <w:rFonts w:eastAsiaTheme="minorEastAsia"/>
          <w:b/>
        </w:rPr>
        <w:t xml:space="preserve">Maturité </w:t>
      </w:r>
    </w:p>
    <w:p w14:paraId="244C5C3C" w14:textId="42D46B52" w:rsidR="00994EE4" w:rsidRPr="008D1381" w:rsidRDefault="00994EE4" w:rsidP="006D1197">
      <w:pPr>
        <w:pStyle w:val="Paragraphedeliste1"/>
        <w:numPr>
          <w:ilvl w:val="0"/>
          <w:numId w:val="19"/>
        </w:numPr>
        <w:suppressAutoHyphens w:val="0"/>
        <w:spacing w:after="60"/>
        <w:ind w:left="709"/>
        <w:jc w:val="both"/>
        <w:rPr>
          <w:rFonts w:ascii="Marianne" w:hAnsi="Marianne"/>
          <w:sz w:val="22"/>
          <w:szCs w:val="22"/>
        </w:rPr>
      </w:pPr>
      <w:r w:rsidRPr="008D1381">
        <w:rPr>
          <w:rFonts w:ascii="Marianne" w:hAnsi="Marianne"/>
          <w:sz w:val="22"/>
          <w:szCs w:val="22"/>
        </w:rPr>
        <w:t>Cet AAP vise uniquement le déploiement de solutions et technologies qui ont dépassé le stade de la R&amp;D (TRL 9</w:t>
      </w:r>
      <w:r w:rsidRPr="008D1381">
        <w:rPr>
          <w:rStyle w:val="Appelnotedebasdep"/>
          <w:rFonts w:ascii="Marianne" w:hAnsi="Marianne"/>
          <w:sz w:val="22"/>
          <w:szCs w:val="22"/>
        </w:rPr>
        <w:footnoteReference w:id="10"/>
      </w:r>
      <w:r w:rsidRPr="008D1381">
        <w:rPr>
          <w:rFonts w:ascii="Marianne" w:hAnsi="Marianne"/>
          <w:sz w:val="22"/>
          <w:szCs w:val="22"/>
        </w:rPr>
        <w:t>) et sont donc suffisamment matures pour entrer dans une utilisation industrielle garantissant la réduction effective des émissions de GES</w:t>
      </w:r>
      <w:r w:rsidR="00616648">
        <w:rPr>
          <w:rFonts w:ascii="Marianne" w:hAnsi="Marianne"/>
          <w:sz w:val="22"/>
          <w:szCs w:val="22"/>
        </w:rPr>
        <w:t>.</w:t>
      </w:r>
      <w:r w:rsidRPr="008D1381">
        <w:rPr>
          <w:rFonts w:ascii="Marianne" w:hAnsi="Marianne"/>
          <w:sz w:val="22"/>
          <w:szCs w:val="22"/>
        </w:rPr>
        <w:t xml:space="preserve"> </w:t>
      </w:r>
    </w:p>
    <w:p w14:paraId="301B3B71" w14:textId="77777777" w:rsidR="00666B60" w:rsidRPr="0024499E" w:rsidRDefault="00666B60" w:rsidP="00666B60">
      <w:pPr>
        <w:pStyle w:val="Paragraphedeliste1"/>
        <w:numPr>
          <w:ilvl w:val="0"/>
          <w:numId w:val="5"/>
        </w:numPr>
        <w:suppressAutoHyphens w:val="0"/>
        <w:spacing w:after="60"/>
        <w:jc w:val="both"/>
        <w:rPr>
          <w:rFonts w:ascii="Marianne" w:eastAsiaTheme="minorEastAsia" w:hAnsi="Marianne" w:cstheme="minorBidi"/>
          <w:b/>
          <w:sz w:val="22"/>
          <w:szCs w:val="22"/>
          <w:lang w:eastAsia="en-US"/>
        </w:rPr>
      </w:pPr>
      <w:r w:rsidRPr="0024499E">
        <w:rPr>
          <w:rFonts w:ascii="Marianne" w:eastAsiaTheme="minorEastAsia" w:hAnsi="Marianne" w:cstheme="minorBidi"/>
          <w:b/>
          <w:sz w:val="22"/>
          <w:szCs w:val="22"/>
          <w:lang w:eastAsia="en-US"/>
        </w:rPr>
        <w:t xml:space="preserve">Respect de critères environnementaux </w:t>
      </w:r>
      <w:r w:rsidRPr="00AC297B">
        <w:rPr>
          <w:rFonts w:ascii="Marianne" w:eastAsiaTheme="minorEastAsia" w:hAnsi="Marianne" w:cstheme="minorBidi"/>
          <w:b/>
          <w:i/>
          <w:sz w:val="22"/>
          <w:szCs w:val="22"/>
          <w:lang w:eastAsia="en-US"/>
        </w:rPr>
        <w:t>Do No Significant Harm</w:t>
      </w:r>
      <w:r w:rsidRPr="0024499E">
        <w:rPr>
          <w:rFonts w:ascii="Marianne" w:eastAsiaTheme="minorEastAsia" w:hAnsi="Marianne" w:cstheme="minorBidi"/>
          <w:b/>
          <w:sz w:val="22"/>
          <w:szCs w:val="22"/>
          <w:lang w:eastAsia="en-US"/>
        </w:rPr>
        <w:t xml:space="preserve"> :  </w:t>
      </w:r>
    </w:p>
    <w:p w14:paraId="1FC42383" w14:textId="78B07DC5" w:rsidR="00666B60" w:rsidRPr="008D1381" w:rsidRDefault="00666B60" w:rsidP="00666B60">
      <w:pPr>
        <w:pStyle w:val="Paragraphedeliste1"/>
        <w:numPr>
          <w:ilvl w:val="0"/>
          <w:numId w:val="25"/>
        </w:numPr>
        <w:suppressAutoHyphens w:val="0"/>
        <w:spacing w:after="60"/>
        <w:jc w:val="both"/>
        <w:rPr>
          <w:rFonts w:ascii="Marianne" w:eastAsiaTheme="minorEastAsia" w:hAnsi="Marianne" w:cstheme="minorBidi"/>
          <w:sz w:val="22"/>
          <w:szCs w:val="22"/>
          <w:lang w:eastAsia="en-US"/>
        </w:rPr>
      </w:pPr>
      <w:r w:rsidRPr="008D1381">
        <w:rPr>
          <w:rFonts w:ascii="Marianne" w:eastAsiaTheme="minorEastAsia" w:hAnsi="Marianne" w:cstheme="minorBidi"/>
          <w:sz w:val="22"/>
          <w:szCs w:val="22"/>
          <w:lang w:eastAsia="en-US"/>
        </w:rPr>
        <w:t xml:space="preserve">Les projets causant un préjudice important du point de vue de l’environnement seront exclus : application du principe DNSH – </w:t>
      </w:r>
      <w:r w:rsidRPr="00AC297B">
        <w:rPr>
          <w:rFonts w:ascii="Marianne" w:eastAsiaTheme="minorEastAsia" w:hAnsi="Marianne" w:cstheme="minorBidi"/>
          <w:i/>
          <w:sz w:val="22"/>
          <w:szCs w:val="22"/>
          <w:lang w:eastAsia="en-US"/>
        </w:rPr>
        <w:t>Do No Significant Harm</w:t>
      </w:r>
      <w:r w:rsidRPr="008D1381">
        <w:rPr>
          <w:rFonts w:ascii="Marianne" w:eastAsiaTheme="minorEastAsia" w:hAnsi="Marianne" w:cstheme="minorBidi"/>
          <w:sz w:val="22"/>
          <w:szCs w:val="22"/>
          <w:lang w:eastAsia="en-US"/>
        </w:rPr>
        <w:t xml:space="preserve"> ou « absence de préjudice important » </w:t>
      </w:r>
      <w:r w:rsidRPr="00466EF3">
        <w:rPr>
          <w:rFonts w:ascii="Marianne" w:eastAsiaTheme="minorEastAsia" w:hAnsi="Marianne" w:cstheme="minorBidi"/>
          <w:sz w:val="22"/>
          <w:szCs w:val="22"/>
          <w:lang w:eastAsia="en-US"/>
        </w:rPr>
        <w:t>(cf</w:t>
      </w:r>
      <w:r w:rsidR="008A4860" w:rsidRPr="00466EF3">
        <w:rPr>
          <w:rFonts w:ascii="Marianne" w:eastAsiaTheme="minorEastAsia" w:hAnsi="Marianne" w:cstheme="minorBidi"/>
          <w:sz w:val="22"/>
          <w:szCs w:val="22"/>
          <w:lang w:eastAsia="en-US"/>
        </w:rPr>
        <w:t>.</w:t>
      </w:r>
      <w:r w:rsidR="00BD009A">
        <w:rPr>
          <w:rFonts w:ascii="Marianne" w:eastAsiaTheme="minorEastAsia" w:hAnsi="Marianne" w:cstheme="minorBidi"/>
          <w:sz w:val="22"/>
          <w:szCs w:val="22"/>
          <w:lang w:eastAsia="en-US"/>
        </w:rPr>
        <w:t xml:space="preserve"> </w:t>
      </w:r>
      <w:r w:rsidR="008A4860" w:rsidRPr="00466EF3">
        <w:rPr>
          <w:rFonts w:ascii="Marianne" w:eastAsiaTheme="minorEastAsia" w:hAnsi="Marianne" w:cstheme="minorBidi"/>
          <w:sz w:val="22"/>
          <w:szCs w:val="22"/>
          <w:lang w:eastAsia="en-US"/>
        </w:rPr>
        <w:fldChar w:fldCharType="begin"/>
      </w:r>
      <w:r w:rsidR="008A4860" w:rsidRPr="00466EF3">
        <w:rPr>
          <w:rFonts w:ascii="Marianne" w:eastAsiaTheme="minorEastAsia" w:hAnsi="Marianne" w:cstheme="minorBidi"/>
          <w:sz w:val="22"/>
          <w:szCs w:val="22"/>
          <w:lang w:eastAsia="en-US"/>
        </w:rPr>
        <w:instrText xml:space="preserve"> REF _Ref194046824 \r \h </w:instrText>
      </w:r>
      <w:r w:rsidR="00466EF3">
        <w:rPr>
          <w:rFonts w:ascii="Marianne" w:eastAsiaTheme="minorEastAsia" w:hAnsi="Marianne" w:cstheme="minorBidi"/>
          <w:sz w:val="22"/>
          <w:szCs w:val="22"/>
          <w:lang w:eastAsia="en-US"/>
        </w:rPr>
        <w:instrText xml:space="preserve"> \* MERGEFORMAT </w:instrText>
      </w:r>
      <w:r w:rsidR="008A4860" w:rsidRPr="00466EF3">
        <w:rPr>
          <w:rFonts w:ascii="Marianne" w:eastAsiaTheme="minorEastAsia" w:hAnsi="Marianne" w:cstheme="minorBidi"/>
          <w:sz w:val="22"/>
          <w:szCs w:val="22"/>
          <w:lang w:eastAsia="en-US"/>
        </w:rPr>
      </w:r>
      <w:r w:rsidR="008A4860" w:rsidRPr="00466EF3">
        <w:rPr>
          <w:rFonts w:ascii="Marianne" w:eastAsiaTheme="minorEastAsia" w:hAnsi="Marianne" w:cstheme="minorBidi"/>
          <w:sz w:val="22"/>
          <w:szCs w:val="22"/>
          <w:lang w:eastAsia="en-US"/>
        </w:rPr>
        <w:fldChar w:fldCharType="separate"/>
      </w:r>
      <w:r w:rsidR="008A4860" w:rsidRPr="00466EF3">
        <w:rPr>
          <w:rFonts w:ascii="Marianne" w:eastAsiaTheme="minorEastAsia" w:hAnsi="Marianne" w:cstheme="minorBidi"/>
          <w:sz w:val="22"/>
          <w:szCs w:val="22"/>
          <w:lang w:eastAsia="en-US"/>
        </w:rPr>
        <w:t>8.4</w:t>
      </w:r>
      <w:r w:rsidR="008A4860" w:rsidRPr="00466EF3">
        <w:rPr>
          <w:rFonts w:ascii="Marianne" w:eastAsiaTheme="minorEastAsia" w:hAnsi="Marianne" w:cstheme="minorBidi"/>
          <w:sz w:val="22"/>
          <w:szCs w:val="22"/>
          <w:lang w:eastAsia="en-US"/>
        </w:rPr>
        <w:fldChar w:fldCharType="end"/>
      </w:r>
      <w:r w:rsidRPr="00466EF3">
        <w:rPr>
          <w:rFonts w:ascii="Marianne" w:eastAsiaTheme="minorEastAsia" w:hAnsi="Marianne" w:cstheme="minorBidi"/>
          <w:sz w:val="22"/>
          <w:szCs w:val="22"/>
          <w:lang w:eastAsia="en-US"/>
        </w:rPr>
        <w:t>)</w:t>
      </w:r>
      <w:r w:rsidR="0082348D">
        <w:rPr>
          <w:rFonts w:ascii="Marianne" w:eastAsiaTheme="minorEastAsia" w:hAnsi="Marianne" w:cstheme="minorBidi"/>
          <w:sz w:val="22"/>
          <w:szCs w:val="22"/>
          <w:lang w:eastAsia="en-US"/>
        </w:rPr>
        <w:t>.</w:t>
      </w:r>
    </w:p>
    <w:p w14:paraId="3AC41C61" w14:textId="77777777" w:rsidR="00374D8F" w:rsidRPr="00374D8F" w:rsidRDefault="00374D8F" w:rsidP="00374D8F">
      <w:pPr>
        <w:numPr>
          <w:ilvl w:val="0"/>
          <w:numId w:val="5"/>
        </w:numPr>
        <w:spacing w:after="60" w:line="240" w:lineRule="auto"/>
        <w:jc w:val="both"/>
        <w:rPr>
          <w:rFonts w:eastAsiaTheme="minorEastAsia"/>
        </w:rPr>
      </w:pPr>
      <w:r w:rsidRPr="00374D8F">
        <w:rPr>
          <w:rFonts w:eastAsiaTheme="minorEastAsia"/>
          <w:b/>
        </w:rPr>
        <w:t>Durée du projet</w:t>
      </w:r>
      <w:r w:rsidRPr="00374D8F">
        <w:rPr>
          <w:rFonts w:ascii="Calibri" w:eastAsiaTheme="minorEastAsia" w:hAnsi="Calibri" w:cs="Calibri"/>
          <w:b/>
        </w:rPr>
        <w:t> </w:t>
      </w:r>
      <w:r w:rsidRPr="00374D8F">
        <w:rPr>
          <w:rFonts w:eastAsiaTheme="minorEastAsia"/>
          <w:b/>
        </w:rPr>
        <w:t>:</w:t>
      </w:r>
      <w:r w:rsidRPr="00374D8F">
        <w:rPr>
          <w:rFonts w:eastAsiaTheme="minorEastAsia"/>
        </w:rPr>
        <w:t xml:space="preserve"> </w:t>
      </w:r>
    </w:p>
    <w:p w14:paraId="34E9EED5" w14:textId="74F253EC" w:rsidR="005116C5" w:rsidRPr="00695D4A" w:rsidRDefault="005116C5" w:rsidP="00695D4A">
      <w:pPr>
        <w:pStyle w:val="Paragraphedeliste1"/>
        <w:numPr>
          <w:ilvl w:val="0"/>
          <w:numId w:val="25"/>
        </w:numPr>
        <w:suppressAutoHyphens w:val="0"/>
        <w:spacing w:after="60"/>
        <w:jc w:val="both"/>
        <w:rPr>
          <w:rFonts w:ascii="Marianne" w:eastAsiaTheme="minorEastAsia" w:hAnsi="Marianne" w:cstheme="minorBidi"/>
          <w:sz w:val="22"/>
          <w:szCs w:val="22"/>
          <w:lang w:eastAsia="en-US"/>
        </w:rPr>
      </w:pPr>
      <w:r w:rsidRPr="007C6B6F">
        <w:rPr>
          <w:rFonts w:ascii="Marianne" w:eastAsiaTheme="minorEastAsia" w:hAnsi="Marianne" w:cstheme="minorBidi"/>
          <w:sz w:val="22"/>
          <w:szCs w:val="22"/>
          <w:lang w:eastAsia="en-US"/>
        </w:rPr>
        <w:t>La mise en service devra avoir lieu au plus tard 24 mois après la date de signature du contrat de financement</w:t>
      </w:r>
      <w:r w:rsidR="0082348D">
        <w:rPr>
          <w:rFonts w:ascii="Marianne" w:eastAsiaTheme="minorEastAsia" w:hAnsi="Marianne" w:cstheme="minorBidi"/>
          <w:sz w:val="22"/>
          <w:szCs w:val="22"/>
          <w:lang w:eastAsia="en-US"/>
        </w:rPr>
        <w:t>.</w:t>
      </w:r>
    </w:p>
    <w:p w14:paraId="5C799522" w14:textId="43A8F74E" w:rsidR="00890A4A" w:rsidRPr="008D1381" w:rsidRDefault="00890A4A" w:rsidP="006C2D7A">
      <w:pPr>
        <w:pStyle w:val="Paragraphedeliste1"/>
        <w:numPr>
          <w:ilvl w:val="0"/>
          <w:numId w:val="5"/>
        </w:numPr>
        <w:suppressAutoHyphens w:val="0"/>
        <w:spacing w:after="60"/>
        <w:jc w:val="both"/>
        <w:rPr>
          <w:rFonts w:ascii="Marianne" w:eastAsiaTheme="minorHAnsi" w:hAnsi="Marianne" w:cstheme="minorBidi"/>
          <w:b/>
          <w:bCs/>
          <w:sz w:val="22"/>
          <w:szCs w:val="22"/>
          <w:lang w:eastAsia="en-US"/>
        </w:rPr>
      </w:pPr>
      <w:r w:rsidRPr="008D1381">
        <w:rPr>
          <w:rFonts w:ascii="Marianne" w:eastAsiaTheme="minorHAnsi" w:hAnsi="Marianne" w:cstheme="minorBidi"/>
          <w:b/>
          <w:bCs/>
          <w:sz w:val="22"/>
          <w:szCs w:val="22"/>
          <w:lang w:eastAsia="en-US"/>
        </w:rPr>
        <w:t>Systèmes de mesurage</w:t>
      </w:r>
    </w:p>
    <w:p w14:paraId="3F5B14EA" w14:textId="77777777" w:rsidR="00890A4A" w:rsidRPr="008D1381" w:rsidRDefault="00890A4A" w:rsidP="00890A4A">
      <w:pPr>
        <w:pStyle w:val="Paragraphedeliste1"/>
        <w:numPr>
          <w:ilvl w:val="0"/>
          <w:numId w:val="8"/>
        </w:numPr>
        <w:suppressAutoHyphens w:val="0"/>
        <w:spacing w:after="60"/>
        <w:jc w:val="both"/>
        <w:rPr>
          <w:rFonts w:ascii="Marianne" w:eastAsiaTheme="minorHAnsi" w:hAnsi="Marianne" w:cstheme="minorBidi"/>
          <w:sz w:val="22"/>
          <w:szCs w:val="22"/>
          <w:lang w:eastAsia="en-US"/>
        </w:rPr>
      </w:pPr>
      <w:r w:rsidRPr="008D1381">
        <w:rPr>
          <w:rFonts w:ascii="Marianne" w:eastAsiaTheme="minorHAnsi" w:hAnsi="Marianne" w:cstheme="minorBidi"/>
          <w:sz w:val="22"/>
          <w:szCs w:val="22"/>
          <w:lang w:eastAsia="en-US"/>
        </w:rPr>
        <w:t>Un ou des systèmes de mesurage et de comptage devront exister afin de pouvoir mesurer les économies d’énergie et des réductions d’émissions équivalentes de CO</w:t>
      </w:r>
      <w:r w:rsidRPr="00254ED2">
        <w:rPr>
          <w:rFonts w:ascii="Marianne" w:eastAsiaTheme="minorHAnsi" w:hAnsi="Marianne" w:cstheme="minorBidi"/>
          <w:sz w:val="22"/>
          <w:szCs w:val="22"/>
          <w:vertAlign w:val="subscript"/>
          <w:lang w:eastAsia="en-US"/>
        </w:rPr>
        <w:t>2</w:t>
      </w:r>
      <w:r w:rsidRPr="008D1381">
        <w:rPr>
          <w:rFonts w:ascii="Marianne" w:eastAsiaTheme="minorHAnsi" w:hAnsi="Marianne" w:cstheme="minorBidi"/>
          <w:sz w:val="22"/>
          <w:szCs w:val="22"/>
          <w:lang w:eastAsia="en-US"/>
        </w:rPr>
        <w:t xml:space="preserve"> effectuées après la mise en fonctionnement du projet</w:t>
      </w:r>
      <w:r w:rsidRPr="008D1381">
        <w:rPr>
          <w:rFonts w:ascii="Calibri" w:eastAsiaTheme="minorHAnsi" w:hAnsi="Calibri" w:cs="Calibri"/>
          <w:sz w:val="22"/>
          <w:szCs w:val="22"/>
          <w:lang w:eastAsia="en-US"/>
        </w:rPr>
        <w:t> </w:t>
      </w:r>
      <w:r w:rsidRPr="008D1381">
        <w:rPr>
          <w:rFonts w:ascii="Marianne" w:eastAsiaTheme="minorHAnsi" w:hAnsi="Marianne" w:cstheme="minorBidi"/>
          <w:sz w:val="22"/>
          <w:szCs w:val="22"/>
          <w:lang w:eastAsia="en-US"/>
        </w:rPr>
        <w:t>;</w:t>
      </w:r>
    </w:p>
    <w:p w14:paraId="243E2D80" w14:textId="0BF4D25E" w:rsidR="00890A4A" w:rsidRPr="008D1381" w:rsidRDefault="00890A4A" w:rsidP="00890A4A">
      <w:pPr>
        <w:pStyle w:val="Paragraphedeliste1"/>
        <w:numPr>
          <w:ilvl w:val="0"/>
          <w:numId w:val="8"/>
        </w:numPr>
        <w:suppressAutoHyphens w:val="0"/>
        <w:spacing w:after="60"/>
        <w:jc w:val="both"/>
        <w:rPr>
          <w:rFonts w:ascii="Marianne" w:eastAsiaTheme="minorHAnsi" w:hAnsi="Marianne" w:cstheme="minorBidi"/>
          <w:sz w:val="22"/>
          <w:szCs w:val="22"/>
          <w:lang w:eastAsia="en-US"/>
        </w:rPr>
      </w:pPr>
      <w:r w:rsidRPr="008D1381">
        <w:rPr>
          <w:rFonts w:ascii="Marianne" w:eastAsiaTheme="minorHAnsi" w:hAnsi="Marianne" w:cstheme="minorBidi"/>
          <w:sz w:val="22"/>
          <w:szCs w:val="22"/>
          <w:lang w:eastAsia="en-US"/>
        </w:rPr>
        <w:t xml:space="preserve">A défaut, un ou des systèmes de mesurage </w:t>
      </w:r>
      <w:r w:rsidR="00D70905">
        <w:rPr>
          <w:rFonts w:ascii="Marianne" w:eastAsiaTheme="minorHAnsi" w:hAnsi="Marianne" w:cstheme="minorBidi"/>
          <w:sz w:val="22"/>
          <w:szCs w:val="22"/>
          <w:lang w:eastAsia="en-US"/>
        </w:rPr>
        <w:t>et de comptage</w:t>
      </w:r>
      <w:r w:rsidRPr="008D1381">
        <w:rPr>
          <w:rFonts w:ascii="Marianne" w:eastAsiaTheme="minorHAnsi" w:hAnsi="Marianne" w:cstheme="minorBidi"/>
          <w:sz w:val="22"/>
          <w:szCs w:val="22"/>
          <w:lang w:eastAsia="en-US"/>
        </w:rPr>
        <w:t xml:space="preserve"> devront être mis en œuvre. Les coûts de ces systèmes seront éligibles</w:t>
      </w:r>
      <w:r w:rsidR="0082348D">
        <w:rPr>
          <w:rFonts w:ascii="Calibri" w:eastAsiaTheme="minorHAnsi" w:hAnsi="Calibri" w:cs="Calibri"/>
          <w:sz w:val="22"/>
          <w:szCs w:val="22"/>
          <w:lang w:eastAsia="en-US"/>
        </w:rPr>
        <w:t> </w:t>
      </w:r>
      <w:r w:rsidR="0082348D">
        <w:rPr>
          <w:rFonts w:ascii="Marianne" w:eastAsiaTheme="minorHAnsi" w:hAnsi="Marianne" w:cstheme="minorBidi"/>
          <w:sz w:val="22"/>
          <w:szCs w:val="22"/>
          <w:lang w:eastAsia="en-US"/>
        </w:rPr>
        <w:t>;</w:t>
      </w:r>
    </w:p>
    <w:p w14:paraId="00644ED6" w14:textId="77777777" w:rsidR="00890A4A" w:rsidRPr="008D1381" w:rsidRDefault="00890A4A" w:rsidP="00890A4A">
      <w:pPr>
        <w:pStyle w:val="Paragraphedeliste1"/>
        <w:numPr>
          <w:ilvl w:val="0"/>
          <w:numId w:val="8"/>
        </w:numPr>
        <w:suppressAutoHyphens w:val="0"/>
        <w:spacing w:after="60"/>
        <w:jc w:val="both"/>
        <w:rPr>
          <w:rFonts w:ascii="Marianne" w:eastAsiaTheme="minorEastAsia" w:hAnsi="Marianne" w:cstheme="minorBidi"/>
          <w:sz w:val="22"/>
          <w:szCs w:val="22"/>
          <w:lang w:eastAsia="en-US"/>
        </w:rPr>
      </w:pPr>
      <w:r w:rsidRPr="008D1381">
        <w:rPr>
          <w:rFonts w:ascii="Marianne" w:eastAsiaTheme="minorEastAsia" w:hAnsi="Marianne" w:cstheme="minorBidi"/>
          <w:sz w:val="22"/>
          <w:szCs w:val="22"/>
          <w:lang w:eastAsia="en-US"/>
        </w:rPr>
        <w:t>Ces données mesurées serviront à renseigner le rapport final qui sera à remettre au moment de la demande de versement du solde de la subvention.</w:t>
      </w:r>
    </w:p>
    <w:p w14:paraId="4D534ECC" w14:textId="12EE74C7" w:rsidR="004242D2" w:rsidRPr="0024499E" w:rsidRDefault="300531C7" w:rsidP="004242D2">
      <w:pPr>
        <w:pStyle w:val="Paragraphedeliste1"/>
        <w:numPr>
          <w:ilvl w:val="0"/>
          <w:numId w:val="5"/>
        </w:numPr>
        <w:suppressAutoHyphens w:val="0"/>
        <w:spacing w:after="60"/>
        <w:jc w:val="both"/>
        <w:rPr>
          <w:rFonts w:ascii="Marianne" w:eastAsiaTheme="minorEastAsia" w:hAnsi="Marianne" w:cstheme="minorBidi"/>
          <w:b/>
          <w:sz w:val="22"/>
          <w:szCs w:val="22"/>
          <w:lang w:eastAsia="en-US"/>
        </w:rPr>
      </w:pPr>
      <w:bookmarkStart w:id="12" w:name="_Ref194070162"/>
      <w:r w:rsidRPr="300531C7">
        <w:rPr>
          <w:rFonts w:ascii="Marianne" w:eastAsiaTheme="minorEastAsia" w:hAnsi="Marianne" w:cstheme="minorBidi"/>
          <w:b/>
          <w:bCs/>
          <w:sz w:val="22"/>
          <w:szCs w:val="22"/>
          <w:lang w:eastAsia="en-US"/>
        </w:rPr>
        <w:t>Audit énergétique</w:t>
      </w:r>
      <w:r w:rsidRPr="006C12BE">
        <w:rPr>
          <w:rFonts w:ascii="Calibri" w:eastAsiaTheme="minorEastAsia" w:hAnsi="Calibri" w:cs="Calibri"/>
          <w:b/>
          <w:sz w:val="22"/>
          <w:szCs w:val="22"/>
          <w:lang w:eastAsia="en-US"/>
        </w:rPr>
        <w:t> </w:t>
      </w:r>
      <w:r w:rsidRPr="00466EF3">
        <w:rPr>
          <w:rFonts w:ascii="Marianne" w:eastAsiaTheme="minorEastAsia" w:hAnsi="Marianne" w:cstheme="minorBidi"/>
          <w:b/>
          <w:sz w:val="22"/>
          <w:szCs w:val="22"/>
          <w:lang w:eastAsia="en-US"/>
        </w:rPr>
        <w:t>ou étude d’opportunité d’évolution du mix énergétique (</w:t>
      </w:r>
      <w:r w:rsidR="00414417">
        <w:rPr>
          <w:rFonts w:ascii="Marianne" w:eastAsiaTheme="minorEastAsia" w:hAnsi="Marianne" w:cstheme="minorBidi"/>
          <w:b/>
          <w:sz w:val="22"/>
          <w:szCs w:val="22"/>
          <w:lang w:eastAsia="en-US"/>
        </w:rPr>
        <w:t xml:space="preserve">programme </w:t>
      </w:r>
      <w:hyperlink r:id="rId13" w:history="1">
        <w:r w:rsidRPr="007B3049">
          <w:rPr>
            <w:rStyle w:val="Lienhypertexte"/>
            <w:rFonts w:ascii="Marianne" w:eastAsiaTheme="minorEastAsia" w:hAnsi="Marianne" w:cstheme="minorBidi"/>
            <w:b/>
            <w:sz w:val="22"/>
            <w:szCs w:val="22"/>
            <w:lang w:eastAsia="en-US"/>
          </w:rPr>
          <w:t xml:space="preserve">PACTE </w:t>
        </w:r>
        <w:r w:rsidR="001A6F3B">
          <w:rPr>
            <w:rStyle w:val="Lienhypertexte"/>
            <w:rFonts w:ascii="Marianne" w:eastAsiaTheme="minorEastAsia" w:hAnsi="Marianne" w:cstheme="minorBidi"/>
            <w:b/>
            <w:sz w:val="22"/>
            <w:szCs w:val="22"/>
            <w:lang w:eastAsia="en-US"/>
          </w:rPr>
          <w:t>I</w:t>
        </w:r>
        <w:r w:rsidRPr="007B3049">
          <w:rPr>
            <w:rStyle w:val="Lienhypertexte"/>
            <w:rFonts w:ascii="Marianne" w:eastAsiaTheme="minorEastAsia" w:hAnsi="Marianne" w:cstheme="minorBidi"/>
            <w:b/>
            <w:sz w:val="22"/>
            <w:szCs w:val="22"/>
            <w:lang w:eastAsia="en-US"/>
          </w:rPr>
          <w:t>ndustrie</w:t>
        </w:r>
      </w:hyperlink>
      <w:r w:rsidRPr="00466EF3">
        <w:rPr>
          <w:rFonts w:ascii="Marianne" w:eastAsiaTheme="minorEastAsia" w:hAnsi="Marianne" w:cstheme="minorBidi"/>
          <w:b/>
          <w:sz w:val="22"/>
          <w:szCs w:val="22"/>
          <w:lang w:eastAsia="en-US"/>
        </w:rPr>
        <w:t>) :</w:t>
      </w:r>
      <w:bookmarkEnd w:id="12"/>
    </w:p>
    <w:p w14:paraId="276D057F" w14:textId="509F4281" w:rsidR="009538EB" w:rsidRPr="001E033B" w:rsidRDefault="009538EB" w:rsidP="00E12016">
      <w:pPr>
        <w:pStyle w:val="Paragraphedeliste1"/>
        <w:numPr>
          <w:ilvl w:val="0"/>
          <w:numId w:val="8"/>
        </w:numPr>
        <w:suppressAutoHyphens w:val="0"/>
        <w:spacing w:after="60"/>
        <w:jc w:val="both"/>
        <w:rPr>
          <w:rFonts w:ascii="Marianne" w:eastAsiaTheme="minorEastAsia" w:hAnsi="Marianne" w:cstheme="minorBidi"/>
          <w:sz w:val="22"/>
          <w:szCs w:val="22"/>
          <w:lang w:eastAsia="en-US"/>
        </w:rPr>
      </w:pPr>
      <w:r w:rsidRPr="008D1381">
        <w:rPr>
          <w:rFonts w:ascii="Marianne" w:eastAsiaTheme="minorEastAsia" w:hAnsi="Marianne" w:cs="Calibri"/>
          <w:sz w:val="22"/>
          <w:szCs w:val="22"/>
          <w:lang w:eastAsia="en-US"/>
        </w:rPr>
        <w:t xml:space="preserve">Le porteur de projet devra </w:t>
      </w:r>
      <w:r w:rsidR="002734C8">
        <w:rPr>
          <w:rFonts w:ascii="Marianne" w:eastAsiaTheme="minorEastAsia" w:hAnsi="Marianne" w:cs="Calibri"/>
          <w:sz w:val="22"/>
          <w:szCs w:val="22"/>
          <w:lang w:eastAsia="en-US"/>
        </w:rPr>
        <w:t xml:space="preserve">avoir réalisé </w:t>
      </w:r>
      <w:r w:rsidRPr="008D1381">
        <w:rPr>
          <w:rFonts w:ascii="Marianne" w:eastAsiaTheme="minorEastAsia" w:hAnsi="Marianne" w:cs="Calibri"/>
          <w:sz w:val="22"/>
          <w:szCs w:val="22"/>
          <w:lang w:eastAsia="en-US"/>
        </w:rPr>
        <w:t xml:space="preserve">un audit énergétique </w:t>
      </w:r>
      <w:r w:rsidR="00B43FF4">
        <w:rPr>
          <w:rFonts w:ascii="Marianne" w:eastAsiaTheme="minorEastAsia" w:hAnsi="Marianne" w:cs="Calibri"/>
          <w:sz w:val="22"/>
          <w:szCs w:val="22"/>
          <w:lang w:eastAsia="en-US"/>
        </w:rPr>
        <w:t>de</w:t>
      </w:r>
      <w:r w:rsidRPr="008D1381">
        <w:rPr>
          <w:rFonts w:ascii="Marianne" w:eastAsiaTheme="minorEastAsia" w:hAnsi="Marianne" w:cs="Calibri"/>
          <w:sz w:val="22"/>
          <w:szCs w:val="22"/>
          <w:lang w:eastAsia="en-US"/>
        </w:rPr>
        <w:t xml:space="preserve"> moins de 4 ans</w:t>
      </w:r>
      <w:r>
        <w:rPr>
          <w:rFonts w:ascii="Marianne" w:eastAsiaTheme="minorEastAsia" w:hAnsi="Marianne" w:cs="Calibri"/>
          <w:sz w:val="22"/>
          <w:szCs w:val="22"/>
          <w:lang w:eastAsia="en-US"/>
        </w:rPr>
        <w:t xml:space="preserve"> sur le site concerné</w:t>
      </w:r>
      <w:r w:rsidR="009173AB">
        <w:rPr>
          <w:rStyle w:val="Appelnotedebasdep"/>
          <w:rFonts w:ascii="Marianne" w:eastAsiaTheme="minorEastAsia" w:hAnsi="Marianne" w:cs="Calibri"/>
          <w:sz w:val="22"/>
          <w:szCs w:val="22"/>
          <w:lang w:eastAsia="en-US"/>
        </w:rPr>
        <w:footnoteReference w:id="11"/>
      </w:r>
      <w:r w:rsidR="004D51C4">
        <w:rPr>
          <w:rFonts w:ascii="Marianne" w:eastAsiaTheme="minorEastAsia" w:hAnsi="Marianne" w:cs="Calibri"/>
          <w:sz w:val="22"/>
          <w:szCs w:val="22"/>
          <w:lang w:eastAsia="en-US"/>
        </w:rPr>
        <w:t xml:space="preserve"> </w:t>
      </w:r>
      <w:r w:rsidR="0A12B976" w:rsidRPr="00C25B58">
        <w:rPr>
          <w:rFonts w:ascii="Marianne" w:eastAsiaTheme="minorEastAsia" w:hAnsi="Marianne" w:cs="Calibri"/>
          <w:sz w:val="22"/>
          <w:szCs w:val="22"/>
          <w:lang w:eastAsia="en-US"/>
        </w:rPr>
        <w:t>ou une étude</w:t>
      </w:r>
      <w:r w:rsidR="0A12B976" w:rsidRPr="00961625">
        <w:rPr>
          <w:rFonts w:ascii="Marianne" w:eastAsiaTheme="minorEastAsia" w:hAnsi="Marianne" w:cs="Calibri"/>
          <w:sz w:val="22"/>
          <w:szCs w:val="22"/>
          <w:lang w:eastAsia="en-US"/>
        </w:rPr>
        <w:t xml:space="preserve"> </w:t>
      </w:r>
      <w:r w:rsidR="0A12B976" w:rsidRPr="00466EF3">
        <w:rPr>
          <w:rFonts w:ascii="Marianne" w:eastAsiaTheme="minorEastAsia" w:hAnsi="Marianne" w:cs="Calibri"/>
          <w:sz w:val="22"/>
          <w:szCs w:val="22"/>
          <w:lang w:eastAsia="en-US"/>
        </w:rPr>
        <w:t>d’opportunité d’évolution du mix énergétique</w:t>
      </w:r>
      <w:r w:rsidR="00514F28">
        <w:rPr>
          <w:rStyle w:val="Appelnotedebasdep"/>
          <w:rFonts w:ascii="Marianne" w:eastAsiaTheme="minorEastAsia" w:hAnsi="Marianne" w:cs="Calibri"/>
          <w:sz w:val="22"/>
          <w:szCs w:val="22"/>
          <w:lang w:eastAsia="en-US"/>
        </w:rPr>
        <w:footnoteReference w:id="12"/>
      </w:r>
      <w:r w:rsidR="371C495D" w:rsidRPr="00466EF3">
        <w:rPr>
          <w:rFonts w:ascii="Marianne" w:eastAsiaTheme="minorEastAsia" w:hAnsi="Marianne" w:cs="Calibri"/>
          <w:sz w:val="22"/>
          <w:szCs w:val="22"/>
          <w:lang w:eastAsia="en-US"/>
        </w:rPr>
        <w:t>.</w:t>
      </w:r>
      <w:r w:rsidR="0A12B976" w:rsidRPr="00466EF3">
        <w:rPr>
          <w:rFonts w:ascii="Marianne" w:eastAsiaTheme="minorEastAsia" w:hAnsi="Marianne" w:cs="Calibri"/>
          <w:sz w:val="22"/>
          <w:szCs w:val="22"/>
          <w:lang w:eastAsia="en-US"/>
        </w:rPr>
        <w:t xml:space="preserve"> </w:t>
      </w:r>
      <w:r w:rsidRPr="008D1381">
        <w:rPr>
          <w:rFonts w:ascii="Marianne" w:eastAsiaTheme="minorEastAsia" w:hAnsi="Marianne" w:cs="Calibri"/>
          <w:sz w:val="22"/>
          <w:szCs w:val="22"/>
          <w:lang w:eastAsia="en-US"/>
        </w:rPr>
        <w:t>Pour les entreprises soumises à audit obligatoire, cet audit est recevable</w:t>
      </w:r>
      <w:r w:rsidR="00F760C1">
        <w:rPr>
          <w:rFonts w:ascii="Marianne" w:eastAsiaTheme="minorEastAsia" w:hAnsi="Marianne" w:cs="Calibri"/>
          <w:sz w:val="22"/>
          <w:szCs w:val="22"/>
          <w:lang w:eastAsia="en-US"/>
        </w:rPr>
        <w:t xml:space="preserve"> </w:t>
      </w:r>
      <w:r w:rsidR="0024420E">
        <w:rPr>
          <w:rFonts w:ascii="Marianne" w:eastAsiaTheme="minorEastAsia" w:hAnsi="Marianne" w:cs="Calibri"/>
          <w:sz w:val="22"/>
          <w:szCs w:val="22"/>
          <w:lang w:eastAsia="en-US"/>
        </w:rPr>
        <w:t xml:space="preserve">de même </w:t>
      </w:r>
      <w:r>
        <w:rPr>
          <w:rFonts w:ascii="Marianne" w:eastAsiaTheme="minorEastAsia" w:hAnsi="Marianne" w:cs="Calibri"/>
          <w:sz w:val="22"/>
          <w:szCs w:val="22"/>
          <w:lang w:eastAsia="en-US"/>
        </w:rPr>
        <w:t>que la revue énergétique pour les sites ISO 50</w:t>
      </w:r>
      <w:r w:rsidR="00D56DCC">
        <w:rPr>
          <w:rFonts w:ascii="Calibri" w:eastAsiaTheme="minorEastAsia" w:hAnsi="Calibri" w:cs="Calibri"/>
          <w:sz w:val="22"/>
          <w:szCs w:val="22"/>
          <w:lang w:eastAsia="en-US"/>
        </w:rPr>
        <w:t> </w:t>
      </w:r>
      <w:r>
        <w:rPr>
          <w:rFonts w:ascii="Marianne" w:eastAsiaTheme="minorEastAsia" w:hAnsi="Marianne" w:cs="Calibri"/>
          <w:sz w:val="22"/>
          <w:szCs w:val="22"/>
          <w:lang w:eastAsia="en-US"/>
        </w:rPr>
        <w:t>001</w:t>
      </w:r>
      <w:r w:rsidRPr="008D1381">
        <w:rPr>
          <w:rFonts w:ascii="Marianne" w:eastAsiaTheme="minorEastAsia" w:hAnsi="Marianne" w:cs="Calibri"/>
          <w:sz w:val="22"/>
          <w:szCs w:val="22"/>
          <w:lang w:eastAsia="en-US"/>
        </w:rPr>
        <w:t>.</w:t>
      </w:r>
    </w:p>
    <w:p w14:paraId="322E2A8D" w14:textId="4B088E34" w:rsidR="03E125D9" w:rsidDel="0038620F" w:rsidRDefault="767895BA" w:rsidP="2C326D98">
      <w:pPr>
        <w:spacing w:after="60"/>
        <w:jc w:val="both"/>
      </w:pPr>
      <w:r w:rsidRPr="2F34C498">
        <w:t>Ces études préalables</w:t>
      </w:r>
      <w:r w:rsidRPr="2F34C498" w:rsidDel="0038620F">
        <w:t xml:space="preserve"> </w:t>
      </w:r>
      <w:r w:rsidRPr="2F34C498">
        <w:t>permettront</w:t>
      </w:r>
      <w:r w:rsidRPr="2F34C498" w:rsidDel="0038620F">
        <w:t xml:space="preserve"> au porteur de d</w:t>
      </w:r>
      <w:r w:rsidR="4DC9CCC2" w:rsidRPr="2F34C498" w:rsidDel="0038620F">
        <w:t>émontrer</w:t>
      </w:r>
      <w:r w:rsidR="4DC9CCC2" w:rsidRPr="0C87F1B3" w:rsidDel="0038620F">
        <w:t xml:space="preserve"> la cohérence </w:t>
      </w:r>
      <w:r w:rsidR="4E656675" w:rsidDel="0038620F">
        <w:t>des</w:t>
      </w:r>
      <w:r w:rsidR="4DC9CCC2" w:rsidRPr="0C87F1B3" w:rsidDel="0038620F">
        <w:t xml:space="preserve"> </w:t>
      </w:r>
      <w:r w:rsidR="00797075">
        <w:t>action</w:t>
      </w:r>
      <w:r w:rsidR="1851A446" w:rsidDel="0038620F">
        <w:t>s</w:t>
      </w:r>
      <w:r w:rsidR="4DC9CCC2" w:rsidRPr="0C87F1B3" w:rsidDel="0038620F">
        <w:t xml:space="preserve"> avec la feuille de route de décarbonation du site industriel ou de l’entreprise</w:t>
      </w:r>
      <w:r w:rsidR="5C041BB1" w:rsidDel="0038620F">
        <w:t>.</w:t>
      </w:r>
    </w:p>
    <w:p w14:paraId="094866E8" w14:textId="276C711E" w:rsidR="004402AE" w:rsidRDefault="004402AE" w:rsidP="00FF742C">
      <w:pPr>
        <w:pStyle w:val="Paragraphedeliste1"/>
        <w:suppressAutoHyphens w:val="0"/>
        <w:spacing w:after="60"/>
        <w:ind w:left="0"/>
        <w:jc w:val="both"/>
        <w:rPr>
          <w:rFonts w:ascii="Marianne" w:eastAsiaTheme="minorEastAsia" w:hAnsi="Marianne" w:cs="Calibri"/>
          <w:sz w:val="22"/>
          <w:szCs w:val="22"/>
          <w:lang w:eastAsia="en-US"/>
        </w:rPr>
      </w:pPr>
    </w:p>
    <w:tbl>
      <w:tblPr>
        <w:tblStyle w:val="Grilledutableau"/>
        <w:tblW w:w="0" w:type="auto"/>
        <w:tblLook w:val="04A0" w:firstRow="1" w:lastRow="0" w:firstColumn="1" w:lastColumn="0" w:noHBand="0" w:noVBand="1"/>
      </w:tblPr>
      <w:tblGrid>
        <w:gridCol w:w="9062"/>
      </w:tblGrid>
      <w:tr w:rsidR="00CD3B2E" w14:paraId="51524F49" w14:textId="77777777" w:rsidTr="00CD3B2E">
        <w:tc>
          <w:tcPr>
            <w:tcW w:w="9062" w:type="dxa"/>
          </w:tcPr>
          <w:p w14:paraId="5DF13AA8" w14:textId="77777777" w:rsidR="00CD3B2E" w:rsidRDefault="00CD3B2E" w:rsidP="00CD3B2E">
            <w:pPr>
              <w:pStyle w:val="Paragraphedeliste1"/>
              <w:spacing w:after="60"/>
              <w:ind w:left="0"/>
              <w:rPr>
                <w:rFonts w:ascii="Marianne" w:eastAsiaTheme="minorEastAsia" w:hAnsi="Marianne" w:cs="Calibri"/>
                <w:sz w:val="22"/>
                <w:szCs w:val="22"/>
              </w:rPr>
            </w:pPr>
            <w:r w:rsidRPr="00F93D9D">
              <w:rPr>
                <w:rFonts w:ascii="Marianne" w:eastAsiaTheme="minorEastAsia" w:hAnsi="Marianne" w:cs="Calibri"/>
                <w:noProof/>
                <w:sz w:val="22"/>
                <w:szCs w:val="22"/>
                <w:lang w:eastAsia="fr-FR"/>
              </w:rPr>
              <w:drawing>
                <wp:inline distT="0" distB="0" distL="0" distR="0" wp14:anchorId="677EDD54" wp14:editId="08FDBCF4">
                  <wp:extent cx="1594485" cy="775335"/>
                  <wp:effectExtent l="0" t="0" r="5715" b="5715"/>
                  <wp:docPr id="13882516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4485" cy="775335"/>
                          </a:xfrm>
                          <a:prstGeom prst="rect">
                            <a:avLst/>
                          </a:prstGeom>
                          <a:noFill/>
                          <a:ln>
                            <a:noFill/>
                          </a:ln>
                        </pic:spPr>
                      </pic:pic>
                    </a:graphicData>
                  </a:graphic>
                </wp:inline>
              </w:drawing>
            </w:r>
          </w:p>
          <w:p w14:paraId="0A642397" w14:textId="77777777" w:rsidR="00CD3B2E" w:rsidRPr="00A8298B" w:rsidRDefault="00CD3B2E" w:rsidP="00542C6D">
            <w:pPr>
              <w:pStyle w:val="Paragraphedeliste1"/>
              <w:spacing w:after="60"/>
              <w:ind w:left="0"/>
              <w:jc w:val="both"/>
              <w:rPr>
                <w:rFonts w:ascii="Marianne" w:eastAsiaTheme="minorEastAsia" w:hAnsi="Marianne" w:cs="Calibri"/>
                <w:sz w:val="22"/>
                <w:szCs w:val="22"/>
              </w:rPr>
            </w:pPr>
            <w:r w:rsidRPr="00A8298B">
              <w:rPr>
                <w:rFonts w:ascii="Marianne" w:eastAsiaTheme="minorEastAsia" w:hAnsi="Marianne" w:cs="Calibri"/>
                <w:sz w:val="22"/>
                <w:szCs w:val="22"/>
              </w:rPr>
              <w:t>L’étude d’opportunité d’évolution du mix énergétique, complémentaire de l’audit, permet d’obtenir</w:t>
            </w:r>
            <w:r w:rsidRPr="00A8298B">
              <w:rPr>
                <w:rFonts w:ascii="Calibri" w:eastAsiaTheme="minorEastAsia" w:hAnsi="Calibri" w:cs="Calibri"/>
                <w:sz w:val="22"/>
                <w:szCs w:val="22"/>
              </w:rPr>
              <w:t> </w:t>
            </w:r>
            <w:r w:rsidRPr="00A8298B">
              <w:rPr>
                <w:rFonts w:ascii="Marianne" w:eastAsiaTheme="minorEastAsia" w:hAnsi="Marianne" w:cs="Calibri"/>
                <w:sz w:val="22"/>
                <w:szCs w:val="22"/>
              </w:rPr>
              <w:t>une vision exhaustive des solutions de décarbonation pertinentes à l’échelle du site industriel</w:t>
            </w:r>
            <w:r w:rsidRPr="00A8298B">
              <w:rPr>
                <w:rFonts w:ascii="Calibri" w:eastAsiaTheme="minorEastAsia" w:hAnsi="Calibri" w:cs="Calibri"/>
                <w:sz w:val="22"/>
                <w:szCs w:val="22"/>
              </w:rPr>
              <w:t> </w:t>
            </w:r>
            <w:r w:rsidRPr="00A8298B">
              <w:rPr>
                <w:rFonts w:ascii="Marianne" w:eastAsiaTheme="minorEastAsia" w:hAnsi="Marianne" w:cs="Calibri"/>
                <w:sz w:val="22"/>
                <w:szCs w:val="22"/>
              </w:rPr>
              <w:t>ainsi qu</w:t>
            </w:r>
            <w:r w:rsidRPr="00A8298B">
              <w:rPr>
                <w:rFonts w:ascii="Marianne" w:eastAsiaTheme="minorEastAsia" w:hAnsi="Marianne" w:cs="Marianne"/>
                <w:sz w:val="22"/>
                <w:szCs w:val="22"/>
              </w:rPr>
              <w:t>’</w:t>
            </w:r>
            <w:r w:rsidRPr="00A8298B">
              <w:rPr>
                <w:rFonts w:ascii="Marianne" w:eastAsiaTheme="minorEastAsia" w:hAnsi="Marianne" w:cs="Calibri"/>
                <w:sz w:val="22"/>
                <w:szCs w:val="22"/>
              </w:rPr>
              <w:t>une</w:t>
            </w:r>
            <w:r w:rsidRPr="00A8298B">
              <w:rPr>
                <w:rFonts w:ascii="Calibri" w:eastAsiaTheme="minorEastAsia" w:hAnsi="Calibri" w:cs="Calibri"/>
                <w:sz w:val="22"/>
                <w:szCs w:val="22"/>
              </w:rPr>
              <w:t> </w:t>
            </w:r>
            <w:r w:rsidRPr="00A8298B">
              <w:rPr>
                <w:rFonts w:ascii="Marianne" w:eastAsiaTheme="minorEastAsia" w:hAnsi="Marianne" w:cs="Calibri"/>
                <w:sz w:val="22"/>
                <w:szCs w:val="22"/>
              </w:rPr>
              <w:t>premi</w:t>
            </w:r>
            <w:r w:rsidRPr="00A8298B">
              <w:rPr>
                <w:rFonts w:ascii="Marianne" w:eastAsiaTheme="minorEastAsia" w:hAnsi="Marianne" w:cs="Marianne"/>
                <w:sz w:val="22"/>
                <w:szCs w:val="22"/>
              </w:rPr>
              <w:t>è</w:t>
            </w:r>
            <w:r w:rsidRPr="00A8298B">
              <w:rPr>
                <w:rFonts w:ascii="Marianne" w:eastAsiaTheme="minorEastAsia" w:hAnsi="Marianne" w:cs="Calibri"/>
                <w:sz w:val="22"/>
                <w:szCs w:val="22"/>
              </w:rPr>
              <w:t>re estimation des enjeux financiers.</w:t>
            </w:r>
          </w:p>
          <w:p w14:paraId="2E22488F" w14:textId="2244417A" w:rsidR="00CD3B2E" w:rsidRPr="00A8298B" w:rsidRDefault="00CD3B2E" w:rsidP="00542C6D">
            <w:pPr>
              <w:pStyle w:val="Paragraphedeliste1"/>
              <w:spacing w:after="60"/>
              <w:ind w:left="0"/>
              <w:jc w:val="both"/>
              <w:rPr>
                <w:rFonts w:ascii="Marianne" w:eastAsiaTheme="minorEastAsia" w:hAnsi="Marianne" w:cs="Calibri"/>
                <w:sz w:val="22"/>
                <w:szCs w:val="22"/>
              </w:rPr>
            </w:pPr>
            <w:r w:rsidRPr="00A8298B">
              <w:rPr>
                <w:rFonts w:ascii="Marianne" w:eastAsiaTheme="minorEastAsia" w:hAnsi="Marianne" w:cs="Calibri"/>
                <w:sz w:val="22"/>
                <w:szCs w:val="22"/>
              </w:rPr>
              <w:t>Les différents leviers de décarbonation liés à la consommation d’énergie du site sont analysés (analyse technico-économique) et hiérarchisés afin de</w:t>
            </w:r>
            <w:r w:rsidRPr="00A8298B">
              <w:rPr>
                <w:rFonts w:ascii="Calibri" w:eastAsiaTheme="minorEastAsia" w:hAnsi="Calibri" w:cs="Calibri"/>
                <w:sz w:val="22"/>
                <w:szCs w:val="22"/>
              </w:rPr>
              <w:t> </w:t>
            </w:r>
            <w:r w:rsidRPr="00A8298B">
              <w:rPr>
                <w:rFonts w:ascii="Marianne" w:eastAsiaTheme="minorEastAsia" w:hAnsi="Marianne" w:cs="Calibri"/>
                <w:sz w:val="22"/>
                <w:szCs w:val="22"/>
              </w:rPr>
              <w:t>maximiser l’efficacité et l’impact des actions de décarbonation, tout en optimisant les</w:t>
            </w:r>
            <w:r w:rsidRPr="00A8298B">
              <w:rPr>
                <w:rFonts w:ascii="Calibri" w:eastAsiaTheme="minorEastAsia" w:hAnsi="Calibri" w:cs="Calibri"/>
                <w:sz w:val="22"/>
                <w:szCs w:val="22"/>
              </w:rPr>
              <w:t> </w:t>
            </w:r>
            <w:r w:rsidRPr="00A8298B">
              <w:rPr>
                <w:rFonts w:ascii="Marianne" w:eastAsiaTheme="minorEastAsia" w:hAnsi="Marianne" w:cs="Calibri"/>
                <w:sz w:val="22"/>
                <w:szCs w:val="22"/>
              </w:rPr>
              <w:t>investissements</w:t>
            </w:r>
            <w:r w:rsidRPr="00A8298B">
              <w:rPr>
                <w:rFonts w:ascii="Calibri" w:eastAsiaTheme="minorEastAsia" w:hAnsi="Calibri" w:cs="Calibri"/>
                <w:sz w:val="22"/>
                <w:szCs w:val="22"/>
              </w:rPr>
              <w:t> </w:t>
            </w:r>
            <w:r w:rsidRPr="00A8298B">
              <w:rPr>
                <w:rFonts w:ascii="Marianne" w:eastAsiaTheme="minorEastAsia" w:hAnsi="Marianne" w:cs="Calibri"/>
                <w:sz w:val="22"/>
                <w:szCs w:val="22"/>
              </w:rPr>
              <w:t>et les</w:t>
            </w:r>
            <w:r w:rsidRPr="00A8298B">
              <w:rPr>
                <w:rFonts w:ascii="Calibri" w:eastAsiaTheme="minorEastAsia" w:hAnsi="Calibri" w:cs="Calibri"/>
                <w:sz w:val="22"/>
                <w:szCs w:val="22"/>
              </w:rPr>
              <w:t> </w:t>
            </w:r>
            <w:r w:rsidRPr="00A8298B">
              <w:rPr>
                <w:rFonts w:ascii="Marianne" w:eastAsiaTheme="minorEastAsia" w:hAnsi="Marianne" w:cs="Calibri"/>
                <w:sz w:val="22"/>
                <w:szCs w:val="22"/>
              </w:rPr>
              <w:t>ressources. Cette synth</w:t>
            </w:r>
            <w:r w:rsidRPr="00A8298B">
              <w:rPr>
                <w:rFonts w:ascii="Marianne" w:eastAsiaTheme="minorEastAsia" w:hAnsi="Marianne" w:cs="Marianne"/>
                <w:sz w:val="22"/>
                <w:szCs w:val="22"/>
              </w:rPr>
              <w:t>è</w:t>
            </w:r>
            <w:r w:rsidRPr="00A8298B">
              <w:rPr>
                <w:rFonts w:ascii="Marianne" w:eastAsiaTheme="minorEastAsia" w:hAnsi="Marianne" w:cs="Calibri"/>
                <w:sz w:val="22"/>
                <w:szCs w:val="22"/>
              </w:rPr>
              <w:t xml:space="preserve">se prend en compte les </w:t>
            </w:r>
            <w:r w:rsidRPr="00A8298B">
              <w:rPr>
                <w:rFonts w:ascii="Marianne" w:eastAsiaTheme="minorEastAsia" w:hAnsi="Marianne" w:cs="Marianne"/>
                <w:sz w:val="22"/>
                <w:szCs w:val="22"/>
              </w:rPr>
              <w:t>é</w:t>
            </w:r>
            <w:r w:rsidRPr="00A8298B">
              <w:rPr>
                <w:rFonts w:ascii="Marianne" w:eastAsiaTheme="minorEastAsia" w:hAnsi="Marianne" w:cs="Calibri"/>
                <w:sz w:val="22"/>
                <w:szCs w:val="22"/>
              </w:rPr>
              <w:t>ventuelles compétitions entre solutions sur des usages ou des surfaces. Le livrable final de l’étude est une feuille de route de décarbonation à l’échelle du site permettant de planifier les investissements.</w:t>
            </w:r>
          </w:p>
          <w:p w14:paraId="097E676C" w14:textId="09F79C34" w:rsidR="00CD3B2E" w:rsidRPr="00542C6D" w:rsidRDefault="00CD3B2E" w:rsidP="00EC0692">
            <w:pPr>
              <w:jc w:val="right"/>
            </w:pPr>
            <w:r>
              <w:rPr>
                <w:rFonts w:eastAsiaTheme="minorEastAsia" w:cs="Calibri"/>
              </w:rPr>
              <w:t>→</w:t>
            </w:r>
            <w:r w:rsidRPr="00623624">
              <w:rPr>
                <w:rFonts w:eastAsiaTheme="minorEastAsia" w:cs="Calibri"/>
              </w:rPr>
              <w:t xml:space="preserve"> </w:t>
            </w:r>
            <w:r w:rsidRPr="00623624">
              <w:rPr>
                <w:rFonts w:eastAsiaTheme="minorEastAsia" w:cs="Calibri"/>
                <w:b/>
                <w:bCs/>
              </w:rPr>
              <w:t>Pour plus de renseignements : pacte-industrie.ademe.fr</w:t>
            </w:r>
          </w:p>
        </w:tc>
      </w:tr>
    </w:tbl>
    <w:p w14:paraId="1500283C" w14:textId="77777777" w:rsidR="00A27F57" w:rsidRDefault="00A27F57" w:rsidP="004E08E1">
      <w:pPr>
        <w:spacing w:after="60"/>
        <w:jc w:val="both"/>
        <w:rPr>
          <w:rFonts w:eastAsiaTheme="minorEastAsia" w:cs="Calibri"/>
        </w:rPr>
      </w:pPr>
    </w:p>
    <w:p w14:paraId="2EFB2A2D" w14:textId="1C7FB864" w:rsidR="004E08E1" w:rsidRDefault="004E08E1" w:rsidP="004E08E1">
      <w:pPr>
        <w:spacing w:after="60"/>
        <w:jc w:val="both"/>
        <w:rPr>
          <w:rFonts w:eastAsiaTheme="minorEastAsia" w:cs="Calibri"/>
        </w:rPr>
      </w:pPr>
      <w:r w:rsidRPr="0C87F1B3">
        <w:rPr>
          <w:rFonts w:eastAsiaTheme="minorEastAsia" w:cs="Calibri"/>
        </w:rPr>
        <w:t>Pour information, l’ADEME peut apporter</w:t>
      </w:r>
      <w:r w:rsidR="0006482C">
        <w:rPr>
          <w:rFonts w:eastAsiaTheme="minorEastAsia" w:cs="Calibri"/>
        </w:rPr>
        <w:t>,</w:t>
      </w:r>
      <w:r w:rsidRPr="0C87F1B3">
        <w:rPr>
          <w:rFonts w:eastAsiaTheme="minorEastAsia" w:cs="Calibri"/>
        </w:rPr>
        <w:t xml:space="preserve"> en amont du dépôt à cet AAP, un soutien financier pour</w:t>
      </w:r>
      <w:r>
        <w:rPr>
          <w:rFonts w:eastAsiaTheme="minorEastAsia" w:cs="Calibri"/>
        </w:rPr>
        <w:t xml:space="preserve"> </w:t>
      </w:r>
      <w:r w:rsidRPr="0C87F1B3">
        <w:rPr>
          <w:rFonts w:eastAsiaTheme="minorEastAsia" w:cs="Calibri"/>
        </w:rPr>
        <w:t xml:space="preserve">la réalisation d’un audit énergétique volontaire </w:t>
      </w:r>
      <w:r w:rsidRPr="3AD1B32B">
        <w:rPr>
          <w:rFonts w:eastAsiaTheme="minorEastAsia" w:cs="Calibri"/>
        </w:rPr>
        <w:t xml:space="preserve">(pour les entreprises non soumises à audit obligatoire) </w:t>
      </w:r>
      <w:r w:rsidR="00220FEA">
        <w:rPr>
          <w:rFonts w:eastAsiaTheme="minorEastAsia" w:cs="Calibri"/>
        </w:rPr>
        <w:t xml:space="preserve">ou </w:t>
      </w:r>
      <w:r w:rsidRPr="7E68BCB2">
        <w:rPr>
          <w:rFonts w:eastAsiaTheme="minorEastAsia" w:cs="Calibri"/>
        </w:rPr>
        <w:t xml:space="preserve">la </w:t>
      </w:r>
      <w:r w:rsidRPr="19395724">
        <w:rPr>
          <w:rFonts w:eastAsiaTheme="minorEastAsia" w:cs="Calibri"/>
        </w:rPr>
        <w:t>réalisation</w:t>
      </w:r>
      <w:r w:rsidRPr="7E68BCB2">
        <w:rPr>
          <w:rFonts w:eastAsiaTheme="minorEastAsia" w:cs="Calibri"/>
        </w:rPr>
        <w:t xml:space="preserve"> d’une</w:t>
      </w:r>
      <w:r w:rsidRPr="232F82EC">
        <w:rPr>
          <w:rFonts w:eastAsiaTheme="minorEastAsia" w:cs="Calibri"/>
        </w:rPr>
        <w:t xml:space="preserve"> étude d’opportunité d’évolution du mix énergétique (programme </w:t>
      </w:r>
      <w:hyperlink r:id="rId15" w:history="1">
        <w:r w:rsidRPr="232F82EC">
          <w:rPr>
            <w:rStyle w:val="Lienhypertexte"/>
            <w:rFonts w:eastAsiaTheme="minorEastAsia" w:cs="Calibri"/>
          </w:rPr>
          <w:t xml:space="preserve">PACTE </w:t>
        </w:r>
        <w:r w:rsidR="001A6F3B">
          <w:rPr>
            <w:rStyle w:val="Lienhypertexte"/>
            <w:rFonts w:eastAsiaTheme="minorEastAsia" w:cs="Calibri"/>
          </w:rPr>
          <w:t>I</w:t>
        </w:r>
        <w:r w:rsidRPr="232F82EC">
          <w:rPr>
            <w:rStyle w:val="Lienhypertexte"/>
            <w:rFonts w:eastAsiaTheme="minorEastAsia" w:cs="Calibri"/>
          </w:rPr>
          <w:t>ndustrie</w:t>
        </w:r>
      </w:hyperlink>
      <w:r w:rsidRPr="300531C7">
        <w:rPr>
          <w:rFonts w:eastAsiaTheme="minorEastAsia" w:cs="Calibri"/>
        </w:rPr>
        <w:t>)</w:t>
      </w:r>
      <w:r w:rsidR="00DD5C9F" w:rsidRPr="00DD5C9F">
        <w:rPr>
          <w:rFonts w:eastAsiaTheme="minorEastAsia" w:cs="Calibri"/>
        </w:rPr>
        <w:t xml:space="preserve"> </w:t>
      </w:r>
      <w:r w:rsidR="00DD5C9F" w:rsidRPr="00C162A9">
        <w:rPr>
          <w:rFonts w:eastAsiaTheme="minorEastAsia" w:cs="Calibri"/>
        </w:rPr>
        <w:t>(cf.</w:t>
      </w:r>
      <w:r w:rsidR="00BD009A">
        <w:rPr>
          <w:rFonts w:eastAsiaTheme="minorEastAsia" w:cs="Calibri"/>
        </w:rPr>
        <w:t xml:space="preserve"> </w:t>
      </w:r>
      <w:r w:rsidR="00F47F6A">
        <w:rPr>
          <w:rFonts w:eastAsiaTheme="minorEastAsia" w:cs="Calibri"/>
        </w:rPr>
        <w:fldChar w:fldCharType="begin"/>
      </w:r>
      <w:r w:rsidR="00F47F6A">
        <w:rPr>
          <w:rFonts w:eastAsiaTheme="minorEastAsia" w:cs="Calibri"/>
        </w:rPr>
        <w:instrText xml:space="preserve"> REF _Ref193388257 \r \h </w:instrText>
      </w:r>
      <w:r w:rsidR="00F47F6A">
        <w:rPr>
          <w:rFonts w:eastAsiaTheme="minorEastAsia" w:cs="Calibri"/>
        </w:rPr>
      </w:r>
      <w:r w:rsidR="00F47F6A">
        <w:rPr>
          <w:rFonts w:eastAsiaTheme="minorEastAsia" w:cs="Calibri"/>
        </w:rPr>
        <w:fldChar w:fldCharType="separate"/>
      </w:r>
      <w:r w:rsidR="00F47F6A">
        <w:rPr>
          <w:rFonts w:eastAsiaTheme="minorEastAsia" w:cs="Calibri"/>
        </w:rPr>
        <w:t>8.3.4</w:t>
      </w:r>
      <w:r w:rsidR="00F47F6A">
        <w:rPr>
          <w:rFonts w:eastAsiaTheme="minorEastAsia" w:cs="Calibri"/>
        </w:rPr>
        <w:fldChar w:fldCharType="end"/>
      </w:r>
      <w:r w:rsidR="00DD5C9F" w:rsidRPr="00C162A9">
        <w:rPr>
          <w:rFonts w:eastAsiaTheme="minorEastAsia" w:cs="Calibri"/>
        </w:rPr>
        <w:t>)</w:t>
      </w:r>
      <w:r w:rsidR="00DD5C9F">
        <w:rPr>
          <w:rFonts w:eastAsiaTheme="minorEastAsia" w:cs="Calibri"/>
        </w:rPr>
        <w:t>.</w:t>
      </w:r>
    </w:p>
    <w:p w14:paraId="7FE498B9" w14:textId="77777777" w:rsidR="00542C6D" w:rsidRDefault="00542C6D" w:rsidP="00FF742C">
      <w:pPr>
        <w:pStyle w:val="Paragraphedeliste1"/>
        <w:suppressAutoHyphens w:val="0"/>
        <w:spacing w:after="60"/>
        <w:ind w:left="0"/>
        <w:jc w:val="both"/>
        <w:rPr>
          <w:rFonts w:ascii="Marianne" w:eastAsiaTheme="minorHAnsi" w:hAnsi="Marianne" w:cstheme="minorBidi"/>
          <w:b/>
          <w:sz w:val="22"/>
          <w:szCs w:val="22"/>
          <w:lang w:eastAsia="en-US"/>
        </w:rPr>
      </w:pPr>
    </w:p>
    <w:p w14:paraId="341C9B8A" w14:textId="114C9E10" w:rsidR="006C5AFA" w:rsidRDefault="00797075" w:rsidP="69AB0293">
      <w:pPr>
        <w:pStyle w:val="Titre2"/>
      </w:pPr>
      <w:bookmarkStart w:id="13" w:name="_Opérations_éligibles"/>
      <w:bookmarkStart w:id="14" w:name="_Ref175065169"/>
      <w:bookmarkStart w:id="15" w:name="_Toc194650645"/>
      <w:bookmarkEnd w:id="13"/>
      <w:r>
        <w:t>Action</w:t>
      </w:r>
      <w:r w:rsidR="00DA1D7E">
        <w:t>s</w:t>
      </w:r>
      <w:r w:rsidR="00DA1D7E" w:rsidRPr="005215F3">
        <w:t xml:space="preserve"> </w:t>
      </w:r>
      <w:r w:rsidR="00714DBA" w:rsidRPr="005215F3">
        <w:t>éligibles</w:t>
      </w:r>
      <w:bookmarkEnd w:id="14"/>
      <w:bookmarkEnd w:id="15"/>
    </w:p>
    <w:p w14:paraId="34565195" w14:textId="491E8088" w:rsidR="00921E6E" w:rsidRPr="008D01F0" w:rsidRDefault="00921E6E" w:rsidP="00377068">
      <w:pPr>
        <w:spacing w:line="240" w:lineRule="auto"/>
        <w:jc w:val="both"/>
      </w:pPr>
      <w:r w:rsidRPr="008D01F0">
        <w:t xml:space="preserve">Les </w:t>
      </w:r>
      <w:r w:rsidR="00797075">
        <w:t>action</w:t>
      </w:r>
      <w:r w:rsidR="00DA1D7E">
        <w:t>s</w:t>
      </w:r>
      <w:r w:rsidR="00DA1D7E" w:rsidRPr="008D01F0">
        <w:t xml:space="preserve"> </w:t>
      </w:r>
      <w:r w:rsidR="009B2635" w:rsidRPr="008D01F0">
        <w:t xml:space="preserve">de décarbonation </w:t>
      </w:r>
      <w:r w:rsidRPr="008D01F0">
        <w:t xml:space="preserve">éligibles </w:t>
      </w:r>
      <w:r w:rsidR="00F47D21" w:rsidRPr="008D01F0">
        <w:t>à</w:t>
      </w:r>
      <w:r w:rsidRPr="008D01F0">
        <w:t xml:space="preserve"> cet </w:t>
      </w:r>
      <w:r w:rsidR="004C069C">
        <w:t>AAP</w:t>
      </w:r>
      <w:r w:rsidRPr="008D01F0">
        <w:t xml:space="preserve"> sont </w:t>
      </w:r>
      <w:r w:rsidR="00301762" w:rsidRPr="008D01F0">
        <w:t>présentées dans l</w:t>
      </w:r>
      <w:r w:rsidRPr="008D01F0">
        <w:t xml:space="preserve">e tableau </w:t>
      </w:r>
      <w:r w:rsidR="00301762" w:rsidRPr="008D01F0">
        <w:t>de</w:t>
      </w:r>
      <w:r w:rsidRPr="008D01F0">
        <w:t xml:space="preserve"> synthèse </w:t>
      </w:r>
      <w:r w:rsidR="00301762" w:rsidRPr="008D01F0">
        <w:t>ci-après</w:t>
      </w:r>
      <w:r w:rsidR="001559FC" w:rsidRPr="008D01F0">
        <w:t>, regroupées par thématiques.</w:t>
      </w:r>
    </w:p>
    <w:p w14:paraId="3F663735" w14:textId="73B119E9" w:rsidR="00301762" w:rsidRPr="008D01F0" w:rsidRDefault="00301762" w:rsidP="00377068">
      <w:pPr>
        <w:spacing w:line="240" w:lineRule="auto"/>
        <w:jc w:val="both"/>
      </w:pPr>
      <w:r w:rsidRPr="008D01F0">
        <w:t xml:space="preserve">Une présentation détaillée des </w:t>
      </w:r>
      <w:r w:rsidR="00797075">
        <w:t>action</w:t>
      </w:r>
      <w:r w:rsidR="00DA1D7E">
        <w:t>s</w:t>
      </w:r>
      <w:r w:rsidR="00DA1D7E" w:rsidRPr="008D01F0">
        <w:t xml:space="preserve"> </w:t>
      </w:r>
      <w:r w:rsidRPr="008D01F0">
        <w:t>éligibles est fournie dans un document dédié</w:t>
      </w:r>
      <w:r w:rsidR="0090788E">
        <w:t xml:space="preserve"> en pièce </w:t>
      </w:r>
      <w:r w:rsidR="0090788E" w:rsidRPr="00797075">
        <w:t>jointe</w:t>
      </w:r>
      <w:r w:rsidR="008521E0" w:rsidRPr="00797075">
        <w:t xml:space="preserve"> (</w:t>
      </w:r>
      <w:bookmarkStart w:id="16" w:name="_Hlk194585874"/>
      <w:r w:rsidR="008521E0" w:rsidRPr="00797075" w:rsidDel="0029261A">
        <w:t>DECARB</w:t>
      </w:r>
      <w:r w:rsidR="00D6138F">
        <w:t>-</w:t>
      </w:r>
      <w:r w:rsidR="008521E0" w:rsidRPr="00797075" w:rsidDel="0029261A">
        <w:t xml:space="preserve">FLASH </w:t>
      </w:r>
      <w:r w:rsidR="0029261A" w:rsidRPr="00797075">
        <w:t xml:space="preserve">2025-2027 – Liste des </w:t>
      </w:r>
      <w:r w:rsidR="00797075" w:rsidRPr="00797075">
        <w:t>action</w:t>
      </w:r>
      <w:r w:rsidR="0029261A" w:rsidRPr="00797075">
        <w:t>s éligibles</w:t>
      </w:r>
      <w:bookmarkEnd w:id="16"/>
      <w:r w:rsidR="008521E0" w:rsidRPr="00797075">
        <w:t>)</w:t>
      </w:r>
      <w:r w:rsidR="009E7539" w:rsidRPr="00797075">
        <w:t>.</w:t>
      </w:r>
      <w:r w:rsidRPr="00797075">
        <w:t xml:space="preserve"> Les</w:t>
      </w:r>
      <w:r w:rsidRPr="008D01F0">
        <w:t xml:space="preserve"> </w:t>
      </w:r>
      <w:r w:rsidR="004C0887">
        <w:t>porteurs</w:t>
      </w:r>
      <w:r w:rsidRPr="008D01F0">
        <w:t xml:space="preserve"> </w:t>
      </w:r>
      <w:r w:rsidR="00655C9B">
        <w:t>doivent</w:t>
      </w:r>
      <w:r w:rsidRPr="008D01F0">
        <w:t xml:space="preserve"> se référer à ce document détaillé, et s’y conformer pour les projets présentés.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734"/>
      </w:tblGrid>
      <w:tr w:rsidR="6EC67520" w14:paraId="24C15BAC" w14:textId="77777777" w:rsidTr="00FA3472">
        <w:trPr>
          <w:trHeight w:val="188"/>
        </w:trPr>
        <w:tc>
          <w:tcPr>
            <w:tcW w:w="2328" w:type="dxa"/>
            <w:shd w:val="clear" w:color="auto" w:fill="4472C4" w:themeFill="accent5"/>
            <w:vAlign w:val="center"/>
          </w:tcPr>
          <w:p w14:paraId="78928FE4" w14:textId="3F0B4ACE" w:rsidR="6A224766" w:rsidRDefault="6A224766" w:rsidP="6EC67520">
            <w:pPr>
              <w:spacing w:line="240" w:lineRule="auto"/>
              <w:jc w:val="center"/>
              <w:rPr>
                <w:rFonts w:ascii="Arial" w:eastAsia="Times New Roman" w:hAnsi="Arial" w:cs="Arial"/>
                <w:b/>
                <w:color w:val="FFFFFF" w:themeColor="background1"/>
                <w:sz w:val="18"/>
                <w:szCs w:val="18"/>
                <w:lang w:eastAsia="fr-FR"/>
              </w:rPr>
            </w:pPr>
            <w:r w:rsidRPr="75BEBAB2">
              <w:rPr>
                <w:rFonts w:ascii="Arial" w:eastAsia="Times New Roman" w:hAnsi="Arial" w:cs="Arial"/>
                <w:b/>
                <w:color w:val="FFFFFF" w:themeColor="background1"/>
                <w:sz w:val="18"/>
                <w:szCs w:val="18"/>
                <w:lang w:eastAsia="fr-FR"/>
              </w:rPr>
              <w:t>Thématique</w:t>
            </w:r>
          </w:p>
        </w:tc>
        <w:tc>
          <w:tcPr>
            <w:tcW w:w="6734" w:type="dxa"/>
            <w:shd w:val="clear" w:color="auto" w:fill="4472C4" w:themeFill="accent5"/>
            <w:vAlign w:val="center"/>
          </w:tcPr>
          <w:p w14:paraId="6477EC65" w14:textId="6D669E46" w:rsidR="6EC67520" w:rsidRPr="00763F20" w:rsidRDefault="00095582" w:rsidP="5F5801E3">
            <w:pPr>
              <w:spacing w:line="240" w:lineRule="auto"/>
              <w:rPr>
                <w:rFonts w:ascii="Arial" w:eastAsia="Times New Roman" w:hAnsi="Arial" w:cs="Arial"/>
                <w:b/>
                <w:bCs/>
                <w:color w:val="FFFFFF" w:themeColor="background1"/>
                <w:sz w:val="18"/>
                <w:szCs w:val="18"/>
                <w:lang w:eastAsia="fr-FR"/>
              </w:rPr>
            </w:pPr>
            <w:r>
              <w:rPr>
                <w:rFonts w:ascii="Arial" w:eastAsia="Times New Roman" w:hAnsi="Arial" w:cs="Arial"/>
                <w:b/>
                <w:bCs/>
                <w:color w:val="FFFFFF" w:themeColor="background1"/>
                <w:sz w:val="18"/>
                <w:szCs w:val="18"/>
                <w:lang w:eastAsia="fr-FR"/>
              </w:rPr>
              <w:t>Actions</w:t>
            </w:r>
            <w:r w:rsidR="00DA1D7E">
              <w:rPr>
                <w:rFonts w:ascii="Arial" w:eastAsia="Times New Roman" w:hAnsi="Arial" w:cs="Arial"/>
                <w:b/>
                <w:bCs/>
                <w:color w:val="FFFFFF" w:themeColor="background1"/>
                <w:sz w:val="18"/>
                <w:szCs w:val="18"/>
                <w:lang w:eastAsia="fr-FR"/>
              </w:rPr>
              <w:t xml:space="preserve"> </w:t>
            </w:r>
            <w:r w:rsidR="00D027C3">
              <w:rPr>
                <w:rFonts w:ascii="Arial" w:eastAsia="Times New Roman" w:hAnsi="Arial" w:cs="Arial"/>
                <w:b/>
                <w:bCs/>
                <w:color w:val="FFFFFF" w:themeColor="background1"/>
                <w:sz w:val="18"/>
                <w:szCs w:val="18"/>
                <w:lang w:eastAsia="fr-FR"/>
              </w:rPr>
              <w:t>éligibles</w:t>
            </w:r>
          </w:p>
        </w:tc>
      </w:tr>
      <w:tr w:rsidR="00192072" w14:paraId="6BD0CC30" w14:textId="77777777" w:rsidTr="00FA3472">
        <w:trPr>
          <w:trHeight w:val="188"/>
        </w:trPr>
        <w:tc>
          <w:tcPr>
            <w:tcW w:w="2328" w:type="dxa"/>
            <w:vMerge w:val="restart"/>
            <w:shd w:val="clear" w:color="auto" w:fill="ED7D31" w:themeFill="accent2"/>
            <w:vAlign w:val="center"/>
          </w:tcPr>
          <w:p w14:paraId="2F5CE9D9" w14:textId="5B728A70" w:rsidR="14A83893" w:rsidRDefault="14A83893" w:rsidP="4E1C6240">
            <w:pPr>
              <w:spacing w:after="0" w:line="240" w:lineRule="auto"/>
              <w:jc w:val="center"/>
              <w:rPr>
                <w:rFonts w:ascii="Arial" w:eastAsia="Times New Roman" w:hAnsi="Arial" w:cs="Arial"/>
                <w:b/>
                <w:color w:val="000000" w:themeColor="text1"/>
                <w:sz w:val="18"/>
                <w:szCs w:val="18"/>
                <w:lang w:eastAsia="fr-FR"/>
              </w:rPr>
            </w:pPr>
            <w:r w:rsidRPr="4E1C6240">
              <w:rPr>
                <w:rFonts w:ascii="Arial" w:eastAsia="Times New Roman" w:hAnsi="Arial" w:cs="Arial"/>
                <w:b/>
                <w:bCs/>
                <w:color w:val="000000" w:themeColor="text1"/>
                <w:sz w:val="18"/>
                <w:szCs w:val="18"/>
                <w:lang w:eastAsia="fr-FR"/>
              </w:rPr>
              <w:t>Récupération de chaleur fatale</w:t>
            </w:r>
            <w:r w:rsidR="00340CBB">
              <w:rPr>
                <w:rFonts w:ascii="Arial" w:eastAsia="Times New Roman" w:hAnsi="Arial" w:cs="Arial"/>
                <w:b/>
                <w:bCs/>
                <w:color w:val="000000" w:themeColor="text1"/>
                <w:sz w:val="18"/>
                <w:szCs w:val="18"/>
                <w:lang w:eastAsia="fr-FR"/>
              </w:rPr>
              <w:t xml:space="preserve"> avec ou sans efficacité énergétique</w:t>
            </w:r>
            <w:r w:rsidR="00650F15">
              <w:rPr>
                <w:rStyle w:val="Appelnotedebasdep"/>
                <w:rFonts w:ascii="Arial" w:eastAsia="Times New Roman" w:hAnsi="Arial" w:cs="Arial"/>
                <w:b/>
                <w:bCs/>
                <w:color w:val="000000" w:themeColor="text1"/>
                <w:sz w:val="18"/>
                <w:szCs w:val="18"/>
                <w:lang w:eastAsia="fr-FR"/>
              </w:rPr>
              <w:footnoteReference w:id="13"/>
            </w:r>
          </w:p>
        </w:tc>
        <w:tc>
          <w:tcPr>
            <w:tcW w:w="6734" w:type="dxa"/>
            <w:shd w:val="clear" w:color="auto" w:fill="F8CBAD"/>
            <w:vAlign w:val="center"/>
          </w:tcPr>
          <w:p w14:paraId="19709A6B" w14:textId="4973943F" w:rsidR="1A0F9434" w:rsidRDefault="000C3E9E" w:rsidP="1A0F9434">
            <w:pPr>
              <w:spacing w:after="0" w:line="240" w:lineRule="auto"/>
            </w:pPr>
            <w:r>
              <w:rPr>
                <w:rFonts w:ascii="Arial" w:eastAsia="Times New Roman" w:hAnsi="Arial" w:cs="Arial"/>
                <w:color w:val="000000" w:themeColor="text1"/>
                <w:sz w:val="18"/>
                <w:szCs w:val="18"/>
                <w:lang w:eastAsia="fr-FR"/>
              </w:rPr>
              <w:t>R</w:t>
            </w:r>
            <w:r w:rsidR="3373CCE1" w:rsidRPr="4397F71D">
              <w:rPr>
                <w:rFonts w:ascii="Arial" w:eastAsia="Times New Roman" w:hAnsi="Arial" w:cs="Arial"/>
                <w:color w:val="000000" w:themeColor="text1"/>
                <w:sz w:val="18"/>
                <w:szCs w:val="18"/>
                <w:lang w:eastAsia="fr-FR"/>
              </w:rPr>
              <w:t>écupération de chaleur fatale industrielle (sans PAC en réhausse de température)</w:t>
            </w:r>
          </w:p>
        </w:tc>
      </w:tr>
      <w:tr w:rsidR="1A0F9434" w14:paraId="7716F6DA" w14:textId="77777777" w:rsidTr="00FA3472">
        <w:trPr>
          <w:trHeight w:val="300"/>
        </w:trPr>
        <w:tc>
          <w:tcPr>
            <w:tcW w:w="2328" w:type="dxa"/>
            <w:vMerge/>
          </w:tcPr>
          <w:p w14:paraId="79E38048" w14:textId="77777777" w:rsidR="00012828" w:rsidRDefault="00012828"/>
        </w:tc>
        <w:tc>
          <w:tcPr>
            <w:tcW w:w="6734" w:type="dxa"/>
            <w:shd w:val="clear" w:color="auto" w:fill="F8CBAD"/>
            <w:vAlign w:val="center"/>
          </w:tcPr>
          <w:p w14:paraId="7895A7C3" w14:textId="0EED8D6B" w:rsidR="1A0F9434" w:rsidRDefault="000C3E9E" w:rsidP="1A0F9434">
            <w:pPr>
              <w:spacing w:after="0"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R</w:t>
            </w:r>
            <w:r w:rsidR="3373CCE1" w:rsidRPr="4397F71D">
              <w:rPr>
                <w:rFonts w:ascii="Arial" w:eastAsia="Times New Roman" w:hAnsi="Arial" w:cs="Arial"/>
                <w:color w:val="000000" w:themeColor="text1"/>
                <w:sz w:val="18"/>
                <w:szCs w:val="18"/>
                <w:lang w:eastAsia="fr-FR"/>
              </w:rPr>
              <w:t>écupération de chaleur fatale industrielle avec PAC en réhausse de température</w:t>
            </w:r>
          </w:p>
        </w:tc>
      </w:tr>
      <w:tr w:rsidR="009154C5" w14:paraId="65935349" w14:textId="77777777" w:rsidTr="00FA3472">
        <w:trPr>
          <w:trHeight w:val="188"/>
        </w:trPr>
        <w:tc>
          <w:tcPr>
            <w:tcW w:w="2328" w:type="dxa"/>
            <w:vMerge w:val="restart"/>
            <w:shd w:val="clear" w:color="auto" w:fill="5B9BD5" w:themeFill="accent1"/>
            <w:vAlign w:val="center"/>
          </w:tcPr>
          <w:p w14:paraId="650255E1" w14:textId="3E3C0BC7" w:rsidR="009154C5" w:rsidRPr="4E1C6240" w:rsidRDefault="009154C5" w:rsidP="009154C5">
            <w:pPr>
              <w:jc w:val="center"/>
              <w:rPr>
                <w:rFonts w:ascii="Arial" w:eastAsia="Times New Roman" w:hAnsi="Arial" w:cs="Arial"/>
                <w:b/>
                <w:bCs/>
                <w:color w:val="000000" w:themeColor="text1"/>
                <w:sz w:val="18"/>
                <w:szCs w:val="18"/>
                <w:lang w:eastAsia="fr-FR"/>
              </w:rPr>
            </w:pPr>
            <w:r w:rsidRPr="4E1C6240">
              <w:rPr>
                <w:rFonts w:ascii="Arial" w:eastAsia="Times New Roman" w:hAnsi="Arial" w:cs="Arial"/>
                <w:b/>
                <w:bCs/>
                <w:color w:val="000000" w:themeColor="text1"/>
                <w:sz w:val="18"/>
                <w:szCs w:val="18"/>
                <w:lang w:eastAsia="fr-FR"/>
              </w:rPr>
              <w:t>Efficacité énergétique - Hors Chaleur fatale</w:t>
            </w:r>
          </w:p>
        </w:tc>
        <w:tc>
          <w:tcPr>
            <w:tcW w:w="6734" w:type="dxa"/>
            <w:shd w:val="clear" w:color="auto" w:fill="BDD7EE"/>
            <w:vAlign w:val="center"/>
          </w:tcPr>
          <w:p w14:paraId="066ED7A9" w14:textId="57CF186C" w:rsidR="009154C5" w:rsidRDefault="009154C5" w:rsidP="009154C5">
            <w:pPr>
              <w:spacing w:after="0" w:line="240" w:lineRule="auto"/>
              <w:rPr>
                <w:rFonts w:ascii="Arial" w:eastAsia="Times New Roman" w:hAnsi="Arial" w:cs="Arial"/>
                <w:strike/>
                <w:color w:val="000000" w:themeColor="text1"/>
                <w:sz w:val="18"/>
                <w:szCs w:val="18"/>
                <w:lang w:eastAsia="fr-FR"/>
              </w:rPr>
            </w:pPr>
            <w:r w:rsidRPr="1A0F9434">
              <w:rPr>
                <w:rFonts w:ascii="Arial" w:eastAsia="Times New Roman" w:hAnsi="Arial" w:cs="Arial"/>
                <w:color w:val="000000" w:themeColor="text1"/>
                <w:sz w:val="18"/>
                <w:szCs w:val="18"/>
                <w:lang w:eastAsia="fr-FR"/>
              </w:rPr>
              <w:t>Installation de purgeurs vapeur sur les circuits vapeur</w:t>
            </w:r>
          </w:p>
        </w:tc>
      </w:tr>
      <w:tr w:rsidR="009154C5" w14:paraId="60C553FB" w14:textId="77777777" w:rsidTr="00FA3472">
        <w:trPr>
          <w:trHeight w:val="188"/>
        </w:trPr>
        <w:tc>
          <w:tcPr>
            <w:tcW w:w="2328" w:type="dxa"/>
            <w:vMerge/>
          </w:tcPr>
          <w:p w14:paraId="0A5FF709" w14:textId="77777777" w:rsidR="009154C5" w:rsidRDefault="009154C5" w:rsidP="009154C5"/>
        </w:tc>
        <w:tc>
          <w:tcPr>
            <w:tcW w:w="6734" w:type="dxa"/>
            <w:shd w:val="clear" w:color="auto" w:fill="BDD7EE"/>
            <w:vAlign w:val="center"/>
          </w:tcPr>
          <w:p w14:paraId="2811897A" w14:textId="77777777"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Installation de lignes de retours condensats sur les circuits vapeur</w:t>
            </w:r>
          </w:p>
        </w:tc>
      </w:tr>
      <w:tr w:rsidR="009154C5" w14:paraId="0ABC684E" w14:textId="77777777" w:rsidTr="00FA3472">
        <w:trPr>
          <w:trHeight w:val="188"/>
        </w:trPr>
        <w:tc>
          <w:tcPr>
            <w:tcW w:w="2328" w:type="dxa"/>
            <w:vMerge/>
          </w:tcPr>
          <w:p w14:paraId="11379DDD" w14:textId="77777777" w:rsidR="009154C5" w:rsidRDefault="009154C5" w:rsidP="009154C5"/>
        </w:tc>
        <w:tc>
          <w:tcPr>
            <w:tcW w:w="6734" w:type="dxa"/>
            <w:shd w:val="clear" w:color="auto" w:fill="BDD7EE"/>
            <w:vAlign w:val="center"/>
          </w:tcPr>
          <w:p w14:paraId="484A7FFA" w14:textId="77777777"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Installation de lignes de retours sur les circuits de</w:t>
            </w:r>
            <w:r w:rsidRPr="0554B76F">
              <w:rPr>
                <w:rFonts w:ascii="Arial" w:eastAsia="Times New Roman" w:hAnsi="Arial" w:cs="Arial"/>
                <w:sz w:val="18"/>
                <w:szCs w:val="18"/>
                <w:lang w:eastAsia="fr-FR"/>
              </w:rPr>
              <w:t>s NEP</w:t>
            </w:r>
          </w:p>
        </w:tc>
      </w:tr>
      <w:tr w:rsidR="009154C5" w14:paraId="75E43E00" w14:textId="77777777" w:rsidTr="00FA3472">
        <w:trPr>
          <w:trHeight w:val="188"/>
        </w:trPr>
        <w:tc>
          <w:tcPr>
            <w:tcW w:w="2328" w:type="dxa"/>
            <w:vMerge/>
          </w:tcPr>
          <w:p w14:paraId="0FAE57C6" w14:textId="77777777" w:rsidR="009154C5" w:rsidRDefault="009154C5" w:rsidP="009154C5"/>
        </w:tc>
        <w:tc>
          <w:tcPr>
            <w:tcW w:w="6734" w:type="dxa"/>
            <w:shd w:val="clear" w:color="auto" w:fill="BDD7EE"/>
            <w:vAlign w:val="center"/>
          </w:tcPr>
          <w:p w14:paraId="0DF8D6DD" w14:textId="109EA689"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thermique des équipements</w:t>
            </w:r>
          </w:p>
        </w:tc>
      </w:tr>
      <w:tr w:rsidR="009154C5" w14:paraId="3E422C82" w14:textId="77777777" w:rsidTr="00FA3472">
        <w:trPr>
          <w:trHeight w:val="188"/>
        </w:trPr>
        <w:tc>
          <w:tcPr>
            <w:tcW w:w="2328" w:type="dxa"/>
            <w:vMerge/>
          </w:tcPr>
          <w:p w14:paraId="6E75EFDF" w14:textId="77777777" w:rsidR="009154C5" w:rsidRDefault="009154C5" w:rsidP="009154C5"/>
        </w:tc>
        <w:tc>
          <w:tcPr>
            <w:tcW w:w="6734" w:type="dxa"/>
            <w:shd w:val="clear" w:color="auto" w:fill="BDD7EE"/>
            <w:vAlign w:val="center"/>
          </w:tcPr>
          <w:p w14:paraId="4BE005BC" w14:textId="4EA83440"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thermique des tuyauteries et réseaux de fluides caloporteur ou frigoporteur</w:t>
            </w:r>
          </w:p>
        </w:tc>
      </w:tr>
      <w:tr w:rsidR="009154C5" w14:paraId="48B81576" w14:textId="77777777" w:rsidTr="00FA3472">
        <w:trPr>
          <w:trHeight w:val="188"/>
        </w:trPr>
        <w:tc>
          <w:tcPr>
            <w:tcW w:w="2328" w:type="dxa"/>
            <w:vMerge/>
          </w:tcPr>
          <w:p w14:paraId="0B373282" w14:textId="77777777" w:rsidR="009154C5" w:rsidRDefault="009154C5" w:rsidP="009154C5"/>
        </w:tc>
        <w:tc>
          <w:tcPr>
            <w:tcW w:w="6734" w:type="dxa"/>
            <w:shd w:val="clear" w:color="auto" w:fill="BDD7EE"/>
            <w:vAlign w:val="center"/>
          </w:tcPr>
          <w:p w14:paraId="5A308B04" w14:textId="77777777"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Système de mise sous vide permettant de réduire la consommation d'énergie</w:t>
            </w:r>
          </w:p>
        </w:tc>
      </w:tr>
      <w:tr w:rsidR="009154C5" w14:paraId="07EA07A6" w14:textId="77777777" w:rsidTr="00FA3472">
        <w:trPr>
          <w:trHeight w:val="188"/>
        </w:trPr>
        <w:tc>
          <w:tcPr>
            <w:tcW w:w="2328" w:type="dxa"/>
            <w:vMerge/>
          </w:tcPr>
          <w:p w14:paraId="02F7975B" w14:textId="77777777" w:rsidR="009154C5" w:rsidRDefault="009154C5" w:rsidP="009154C5"/>
        </w:tc>
        <w:tc>
          <w:tcPr>
            <w:tcW w:w="6734" w:type="dxa"/>
            <w:shd w:val="clear" w:color="auto" w:fill="BDD7EE"/>
            <w:vAlign w:val="center"/>
          </w:tcPr>
          <w:p w14:paraId="5EB6FAA2" w14:textId="77777777"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Ajout de thermocompression sur l'évaporation</w:t>
            </w:r>
          </w:p>
        </w:tc>
      </w:tr>
      <w:tr w:rsidR="009154C5" w14:paraId="0CFF8F98" w14:textId="77777777" w:rsidTr="00FA3472">
        <w:trPr>
          <w:trHeight w:val="188"/>
        </w:trPr>
        <w:tc>
          <w:tcPr>
            <w:tcW w:w="2328" w:type="dxa"/>
            <w:vMerge/>
          </w:tcPr>
          <w:p w14:paraId="7757C3DC" w14:textId="77777777" w:rsidR="009154C5" w:rsidRDefault="009154C5" w:rsidP="009154C5"/>
        </w:tc>
        <w:tc>
          <w:tcPr>
            <w:tcW w:w="6734" w:type="dxa"/>
            <w:shd w:val="clear" w:color="auto" w:fill="BDD7EE"/>
            <w:vAlign w:val="center"/>
          </w:tcPr>
          <w:p w14:paraId="15D7E273" w14:textId="77777777"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Ajout d'effets supplémentaires sur les évaporateurs</w:t>
            </w:r>
          </w:p>
        </w:tc>
      </w:tr>
      <w:tr w:rsidR="009154C5" w14:paraId="3808EBA3" w14:textId="77777777" w:rsidTr="00FA3472">
        <w:trPr>
          <w:trHeight w:val="188"/>
        </w:trPr>
        <w:tc>
          <w:tcPr>
            <w:tcW w:w="2328" w:type="dxa"/>
            <w:vMerge/>
          </w:tcPr>
          <w:p w14:paraId="78858F50" w14:textId="77777777" w:rsidR="009154C5" w:rsidRDefault="009154C5" w:rsidP="009154C5"/>
        </w:tc>
        <w:tc>
          <w:tcPr>
            <w:tcW w:w="6734" w:type="dxa"/>
            <w:shd w:val="clear" w:color="auto" w:fill="BDD7EE"/>
            <w:vAlign w:val="center"/>
          </w:tcPr>
          <w:p w14:paraId="6E086334" w14:textId="136D4D9D"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 xml:space="preserve">Ajout d'une </w:t>
            </w:r>
            <w:r w:rsidR="005F084B" w:rsidRPr="1A0F9434">
              <w:rPr>
                <w:rFonts w:ascii="Arial" w:eastAsia="Times New Roman" w:hAnsi="Arial" w:cs="Arial"/>
                <w:color w:val="000000" w:themeColor="text1"/>
                <w:sz w:val="18"/>
                <w:szCs w:val="18"/>
                <w:lang w:eastAsia="fr-FR"/>
              </w:rPr>
              <w:t>préconcentration</w:t>
            </w:r>
            <w:r w:rsidRPr="1A0F9434">
              <w:rPr>
                <w:rFonts w:ascii="Arial" w:eastAsia="Times New Roman" w:hAnsi="Arial" w:cs="Arial"/>
                <w:color w:val="000000" w:themeColor="text1"/>
                <w:sz w:val="18"/>
                <w:szCs w:val="18"/>
                <w:lang w:eastAsia="fr-FR"/>
              </w:rPr>
              <w:t xml:space="preserve"> par séparation membranaire ou ultrafiltration ou osmose inverse</w:t>
            </w:r>
          </w:p>
        </w:tc>
      </w:tr>
      <w:tr w:rsidR="009154C5" w14:paraId="7A8BD92D" w14:textId="77777777" w:rsidTr="00FA3472">
        <w:trPr>
          <w:trHeight w:val="188"/>
        </w:trPr>
        <w:tc>
          <w:tcPr>
            <w:tcW w:w="2328" w:type="dxa"/>
            <w:vMerge w:val="restart"/>
            <w:shd w:val="clear" w:color="auto" w:fill="70AD47" w:themeFill="accent6"/>
            <w:vAlign w:val="center"/>
          </w:tcPr>
          <w:p w14:paraId="5801FA30" w14:textId="78B49355" w:rsidR="009154C5" w:rsidRDefault="009154C5" w:rsidP="009154C5">
            <w:pPr>
              <w:jc w:val="center"/>
              <w:rPr>
                <w:rFonts w:ascii="Arial" w:eastAsia="Times New Roman" w:hAnsi="Arial" w:cs="Arial"/>
                <w:b/>
                <w:bCs/>
                <w:color w:val="000000" w:themeColor="text1"/>
                <w:sz w:val="18"/>
                <w:szCs w:val="18"/>
                <w:lang w:eastAsia="fr-FR"/>
              </w:rPr>
            </w:pPr>
            <w:r w:rsidRPr="2F002247">
              <w:rPr>
                <w:rFonts w:ascii="Arial" w:eastAsia="Times New Roman" w:hAnsi="Arial" w:cs="Arial"/>
                <w:b/>
                <w:bCs/>
                <w:color w:val="000000" w:themeColor="text1"/>
                <w:sz w:val="18"/>
                <w:szCs w:val="18"/>
                <w:lang w:eastAsia="fr-FR"/>
              </w:rPr>
              <w:t>Modification du mix énergétique - Electrification</w:t>
            </w:r>
          </w:p>
        </w:tc>
        <w:tc>
          <w:tcPr>
            <w:tcW w:w="6734" w:type="dxa"/>
            <w:shd w:val="clear" w:color="auto" w:fill="C6E0B4"/>
            <w:vAlign w:val="center"/>
          </w:tcPr>
          <w:p w14:paraId="3EC082FE" w14:textId="3B079E56"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Fours industriels électriques</w:t>
            </w:r>
          </w:p>
        </w:tc>
      </w:tr>
      <w:tr w:rsidR="009154C5" w14:paraId="2F28D396" w14:textId="77777777" w:rsidTr="00FA3472">
        <w:trPr>
          <w:trHeight w:val="188"/>
        </w:trPr>
        <w:tc>
          <w:tcPr>
            <w:tcW w:w="2328" w:type="dxa"/>
            <w:vMerge/>
          </w:tcPr>
          <w:p w14:paraId="2E8FA289" w14:textId="77777777" w:rsidR="009154C5" w:rsidRDefault="009154C5" w:rsidP="009154C5"/>
        </w:tc>
        <w:tc>
          <w:tcPr>
            <w:tcW w:w="6734" w:type="dxa"/>
            <w:shd w:val="clear" w:color="auto" w:fill="C6E0B4"/>
            <w:vAlign w:val="center"/>
          </w:tcPr>
          <w:p w14:paraId="5ED74226" w14:textId="0F4D684F"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Chaudière industrielle électrique</w:t>
            </w:r>
          </w:p>
        </w:tc>
      </w:tr>
      <w:tr w:rsidR="009154C5" w14:paraId="7D8FB732" w14:textId="77777777" w:rsidTr="00FA3472">
        <w:trPr>
          <w:trHeight w:val="188"/>
        </w:trPr>
        <w:tc>
          <w:tcPr>
            <w:tcW w:w="2328" w:type="dxa"/>
            <w:vMerge/>
          </w:tcPr>
          <w:p w14:paraId="7DE05C22" w14:textId="77777777" w:rsidR="009154C5" w:rsidRDefault="009154C5" w:rsidP="009154C5"/>
        </w:tc>
        <w:tc>
          <w:tcPr>
            <w:tcW w:w="6734" w:type="dxa"/>
            <w:shd w:val="clear" w:color="auto" w:fill="C6E0B4"/>
            <w:vAlign w:val="center"/>
          </w:tcPr>
          <w:p w14:paraId="778791FC" w14:textId="5F29CD9B" w:rsidR="009154C5" w:rsidRDefault="009154C5" w:rsidP="009154C5">
            <w:pPr>
              <w:spacing w:after="0" w:line="240" w:lineRule="auto"/>
              <w:rPr>
                <w:rFonts w:ascii="Arial" w:eastAsia="Times New Roman" w:hAnsi="Arial" w:cs="Arial"/>
                <w:color w:val="000000" w:themeColor="text1"/>
                <w:sz w:val="18"/>
                <w:szCs w:val="18"/>
                <w:lang w:eastAsia="fr-FR"/>
              </w:rPr>
            </w:pPr>
            <w:r w:rsidRPr="7B96502D">
              <w:rPr>
                <w:rFonts w:ascii="Arial" w:eastAsia="Times New Roman" w:hAnsi="Arial" w:cs="Arial"/>
                <w:color w:val="000000" w:themeColor="text1"/>
                <w:sz w:val="18"/>
                <w:szCs w:val="18"/>
                <w:lang w:eastAsia="fr-FR"/>
              </w:rPr>
              <w:t>Systèmes de chauffage électrique de fluides (hors chaudière)</w:t>
            </w:r>
          </w:p>
        </w:tc>
      </w:tr>
      <w:tr w:rsidR="009154C5" w14:paraId="44F72EEB" w14:textId="77777777" w:rsidTr="00FA3472">
        <w:trPr>
          <w:trHeight w:val="188"/>
        </w:trPr>
        <w:tc>
          <w:tcPr>
            <w:tcW w:w="2328" w:type="dxa"/>
            <w:vMerge/>
            <w:vAlign w:val="center"/>
          </w:tcPr>
          <w:p w14:paraId="5617B257" w14:textId="77777777" w:rsidR="009154C5" w:rsidRDefault="009154C5" w:rsidP="009154C5"/>
        </w:tc>
        <w:tc>
          <w:tcPr>
            <w:tcW w:w="6734" w:type="dxa"/>
            <w:shd w:val="clear" w:color="auto" w:fill="C6E0B4"/>
            <w:vAlign w:val="center"/>
          </w:tcPr>
          <w:p w14:paraId="0E045C9D" w14:textId="1B30D047" w:rsidR="009154C5" w:rsidRDefault="009154C5" w:rsidP="009154C5">
            <w:pPr>
              <w:spacing w:after="0" w:line="240" w:lineRule="auto"/>
              <w:rPr>
                <w:rFonts w:ascii="Arial" w:eastAsia="Times New Roman" w:hAnsi="Arial" w:cs="Arial"/>
                <w:color w:val="000000" w:themeColor="text1"/>
                <w:sz w:val="18"/>
                <w:szCs w:val="18"/>
                <w:lang w:eastAsia="fr-FR"/>
              </w:rPr>
            </w:pPr>
            <w:r w:rsidRPr="734BEF96">
              <w:rPr>
                <w:rFonts w:ascii="Arial" w:eastAsia="Times New Roman" w:hAnsi="Arial" w:cs="Arial"/>
                <w:color w:val="000000" w:themeColor="text1"/>
                <w:sz w:val="18"/>
                <w:szCs w:val="18"/>
                <w:lang w:eastAsia="fr-FR"/>
              </w:rPr>
              <w:t>Systèmes de séchage électrique de pâtes ou solides</w:t>
            </w:r>
          </w:p>
        </w:tc>
      </w:tr>
      <w:tr w:rsidR="009154C5" w14:paraId="277AD4E4" w14:textId="77777777" w:rsidTr="00FA3472">
        <w:trPr>
          <w:trHeight w:val="188"/>
        </w:trPr>
        <w:tc>
          <w:tcPr>
            <w:tcW w:w="2328" w:type="dxa"/>
            <w:vMerge/>
          </w:tcPr>
          <w:p w14:paraId="3778FEA7" w14:textId="77777777" w:rsidR="009154C5" w:rsidRDefault="009154C5" w:rsidP="009154C5"/>
        </w:tc>
        <w:tc>
          <w:tcPr>
            <w:tcW w:w="6734" w:type="dxa"/>
            <w:shd w:val="clear" w:color="auto" w:fill="C6E0B4"/>
            <w:vAlign w:val="center"/>
          </w:tcPr>
          <w:p w14:paraId="643F41BE" w14:textId="3BF4FDF1" w:rsidR="009154C5" w:rsidRDefault="009154C5" w:rsidP="009154C5">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 xml:space="preserve">Systèmes de </w:t>
            </w:r>
            <w:r w:rsidRPr="734BEF96">
              <w:rPr>
                <w:rFonts w:ascii="Arial" w:eastAsia="Times New Roman" w:hAnsi="Arial" w:cs="Arial"/>
                <w:color w:val="000000" w:themeColor="text1"/>
                <w:sz w:val="18"/>
                <w:szCs w:val="18"/>
                <w:lang w:eastAsia="fr-FR"/>
              </w:rPr>
              <w:t>distillation</w:t>
            </w:r>
            <w:r w:rsidRPr="1A0F9434">
              <w:rPr>
                <w:rFonts w:ascii="Arial" w:eastAsia="Times New Roman" w:hAnsi="Arial" w:cs="Arial"/>
                <w:color w:val="000000" w:themeColor="text1"/>
                <w:sz w:val="18"/>
                <w:szCs w:val="18"/>
                <w:lang w:eastAsia="fr-FR"/>
              </w:rPr>
              <w:t xml:space="preserve"> électrique </w:t>
            </w:r>
            <w:r w:rsidRPr="734BEF96">
              <w:rPr>
                <w:rFonts w:ascii="Arial" w:eastAsia="Times New Roman" w:hAnsi="Arial" w:cs="Arial"/>
                <w:color w:val="000000" w:themeColor="text1"/>
                <w:sz w:val="18"/>
                <w:szCs w:val="18"/>
                <w:lang w:eastAsia="fr-FR"/>
              </w:rPr>
              <w:t>(y compris raffinage)</w:t>
            </w:r>
          </w:p>
        </w:tc>
      </w:tr>
      <w:tr w:rsidR="00E73D73" w14:paraId="2D7AE900" w14:textId="77777777" w:rsidTr="001724F7">
        <w:trPr>
          <w:trHeight w:val="188"/>
        </w:trPr>
        <w:tc>
          <w:tcPr>
            <w:tcW w:w="2328" w:type="dxa"/>
            <w:vMerge w:val="restart"/>
            <w:shd w:val="clear" w:color="auto" w:fill="FFC000" w:themeFill="accent4"/>
            <w:vAlign w:val="center"/>
          </w:tcPr>
          <w:p w14:paraId="49161185" w14:textId="6D91B5C5" w:rsidR="00E73D73" w:rsidRDefault="00E73D73" w:rsidP="00E73D73">
            <w:pPr>
              <w:spacing w:after="0" w:line="240" w:lineRule="auto"/>
              <w:jc w:val="center"/>
            </w:pPr>
            <w:r w:rsidRPr="059DCD0B">
              <w:rPr>
                <w:rFonts w:ascii="Arial" w:eastAsia="Times New Roman" w:hAnsi="Arial" w:cs="Arial"/>
                <w:b/>
                <w:bCs/>
                <w:color w:val="000000" w:themeColor="text1"/>
                <w:sz w:val="18"/>
                <w:szCs w:val="18"/>
                <w:lang w:eastAsia="fr-FR"/>
              </w:rPr>
              <w:t>Efficacité énergétique - Bâtiment industriel</w:t>
            </w:r>
          </w:p>
        </w:tc>
        <w:tc>
          <w:tcPr>
            <w:tcW w:w="6734" w:type="dxa"/>
            <w:shd w:val="clear" w:color="auto" w:fill="FFE599" w:themeFill="accent4" w:themeFillTint="66"/>
            <w:vAlign w:val="center"/>
          </w:tcPr>
          <w:p w14:paraId="6EAAE75E" w14:textId="6F935ACB"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de combles perdus</w:t>
            </w:r>
          </w:p>
        </w:tc>
      </w:tr>
      <w:tr w:rsidR="00E73D73" w14:paraId="259B53E5" w14:textId="77777777" w:rsidTr="001724F7">
        <w:trPr>
          <w:trHeight w:val="188"/>
        </w:trPr>
        <w:tc>
          <w:tcPr>
            <w:tcW w:w="2328" w:type="dxa"/>
            <w:vMerge/>
            <w:shd w:val="clear" w:color="auto" w:fill="FFC000" w:themeFill="accent4"/>
          </w:tcPr>
          <w:p w14:paraId="5A40CE81" w14:textId="77777777" w:rsidR="00E73D73" w:rsidRDefault="00E73D73" w:rsidP="00E73D73"/>
        </w:tc>
        <w:tc>
          <w:tcPr>
            <w:tcW w:w="6734" w:type="dxa"/>
            <w:shd w:val="clear" w:color="auto" w:fill="FFE599" w:themeFill="accent4" w:themeFillTint="66"/>
            <w:vAlign w:val="center"/>
          </w:tcPr>
          <w:p w14:paraId="033F11D2" w14:textId="030F20F3"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des rampants de toiture et plafonds de combles</w:t>
            </w:r>
          </w:p>
        </w:tc>
      </w:tr>
      <w:tr w:rsidR="00E73D73" w14:paraId="5D40E164" w14:textId="77777777" w:rsidTr="001724F7">
        <w:trPr>
          <w:trHeight w:val="188"/>
        </w:trPr>
        <w:tc>
          <w:tcPr>
            <w:tcW w:w="2328" w:type="dxa"/>
            <w:vMerge/>
            <w:shd w:val="clear" w:color="auto" w:fill="FFC000" w:themeFill="accent4"/>
          </w:tcPr>
          <w:p w14:paraId="344B22B8" w14:textId="77777777" w:rsidR="00E73D73" w:rsidRDefault="00E73D73" w:rsidP="00E73D73"/>
        </w:tc>
        <w:tc>
          <w:tcPr>
            <w:tcW w:w="6734" w:type="dxa"/>
            <w:shd w:val="clear" w:color="auto" w:fill="FFE599" w:themeFill="accent4" w:themeFillTint="66"/>
            <w:vAlign w:val="center"/>
          </w:tcPr>
          <w:p w14:paraId="417FC1F6" w14:textId="766FBFD9"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des toitures-terrasses</w:t>
            </w:r>
          </w:p>
        </w:tc>
      </w:tr>
      <w:tr w:rsidR="00E73D73" w14:paraId="1E29E145" w14:textId="77777777" w:rsidTr="001724F7">
        <w:trPr>
          <w:trHeight w:val="188"/>
        </w:trPr>
        <w:tc>
          <w:tcPr>
            <w:tcW w:w="2328" w:type="dxa"/>
            <w:vMerge/>
            <w:shd w:val="clear" w:color="auto" w:fill="FFC000" w:themeFill="accent4"/>
          </w:tcPr>
          <w:p w14:paraId="6B010E5A" w14:textId="77777777" w:rsidR="00E73D73" w:rsidRDefault="00E73D73" w:rsidP="00E73D73"/>
        </w:tc>
        <w:tc>
          <w:tcPr>
            <w:tcW w:w="6734" w:type="dxa"/>
            <w:shd w:val="clear" w:color="auto" w:fill="FFE599" w:themeFill="accent4" w:themeFillTint="66"/>
            <w:vAlign w:val="center"/>
          </w:tcPr>
          <w:p w14:paraId="22908ACF" w14:textId="381FE32B"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552A382D">
              <w:rPr>
                <w:rFonts w:ascii="Arial" w:eastAsia="Times New Roman" w:hAnsi="Arial" w:cs="Arial"/>
                <w:color w:val="000000" w:themeColor="text1"/>
                <w:sz w:val="18"/>
                <w:szCs w:val="18"/>
                <w:lang w:eastAsia="fr-FR"/>
              </w:rPr>
              <w:t>Isolation des murs par l'intérieur</w:t>
            </w:r>
          </w:p>
        </w:tc>
      </w:tr>
      <w:tr w:rsidR="00E73D73" w14:paraId="5FBEEEAA" w14:textId="77777777" w:rsidTr="001724F7">
        <w:trPr>
          <w:trHeight w:val="188"/>
        </w:trPr>
        <w:tc>
          <w:tcPr>
            <w:tcW w:w="2328" w:type="dxa"/>
            <w:vMerge/>
            <w:shd w:val="clear" w:color="auto" w:fill="FFC000" w:themeFill="accent4"/>
          </w:tcPr>
          <w:p w14:paraId="4C4671ED" w14:textId="77777777" w:rsidR="00E73D73" w:rsidRDefault="00E73D73" w:rsidP="00E73D73"/>
        </w:tc>
        <w:tc>
          <w:tcPr>
            <w:tcW w:w="6734" w:type="dxa"/>
            <w:shd w:val="clear" w:color="auto" w:fill="FFE599" w:themeFill="accent4" w:themeFillTint="66"/>
            <w:vAlign w:val="center"/>
          </w:tcPr>
          <w:p w14:paraId="458D7B45" w14:textId="3A5AB26D"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des murs par l'extérieur</w:t>
            </w:r>
          </w:p>
        </w:tc>
      </w:tr>
      <w:tr w:rsidR="00E73D73" w14:paraId="27236676" w14:textId="77777777" w:rsidTr="001724F7">
        <w:trPr>
          <w:trHeight w:val="188"/>
        </w:trPr>
        <w:tc>
          <w:tcPr>
            <w:tcW w:w="2328" w:type="dxa"/>
            <w:vMerge/>
            <w:shd w:val="clear" w:color="auto" w:fill="FFC000" w:themeFill="accent4"/>
          </w:tcPr>
          <w:p w14:paraId="1A975D7D" w14:textId="77777777" w:rsidR="00E73D73" w:rsidRDefault="00E73D73" w:rsidP="00E73D73"/>
        </w:tc>
        <w:tc>
          <w:tcPr>
            <w:tcW w:w="6734" w:type="dxa"/>
            <w:shd w:val="clear" w:color="auto" w:fill="FFE599" w:themeFill="accent4" w:themeFillTint="66"/>
            <w:vAlign w:val="center"/>
          </w:tcPr>
          <w:p w14:paraId="3BEA509D" w14:textId="447BD637" w:rsidR="00E73D73" w:rsidRPr="66A58561"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Isolation des planchers</w:t>
            </w:r>
          </w:p>
        </w:tc>
      </w:tr>
      <w:tr w:rsidR="00E73D73" w14:paraId="3F204315" w14:textId="77777777" w:rsidTr="00E73D73">
        <w:trPr>
          <w:trHeight w:val="188"/>
        </w:trPr>
        <w:tc>
          <w:tcPr>
            <w:tcW w:w="2328" w:type="dxa"/>
            <w:vMerge w:val="restart"/>
            <w:shd w:val="clear" w:color="auto" w:fill="70AD47" w:themeFill="accent6"/>
            <w:vAlign w:val="center"/>
          </w:tcPr>
          <w:p w14:paraId="769580C4" w14:textId="65E1CE8F" w:rsidR="00E73D73" w:rsidRDefault="00E73D73" w:rsidP="00E73D73">
            <w:pPr>
              <w:jc w:val="center"/>
            </w:pPr>
            <w:r w:rsidRPr="552A382D">
              <w:rPr>
                <w:rFonts w:ascii="Arial" w:eastAsia="Times New Roman" w:hAnsi="Arial" w:cs="Arial"/>
                <w:b/>
                <w:bCs/>
                <w:color w:val="000000" w:themeColor="text1"/>
                <w:sz w:val="18"/>
                <w:szCs w:val="18"/>
                <w:lang w:eastAsia="fr-FR"/>
              </w:rPr>
              <w:t>Réduction de consommation d'énergie fossile (par production EnR)</w:t>
            </w:r>
          </w:p>
        </w:tc>
        <w:tc>
          <w:tcPr>
            <w:tcW w:w="6734" w:type="dxa"/>
            <w:shd w:val="clear" w:color="auto" w:fill="C5E0B3" w:themeFill="accent6" w:themeFillTint="66"/>
            <w:vAlign w:val="center"/>
          </w:tcPr>
          <w:p w14:paraId="6079E3AD" w14:textId="4C0B8EE4" w:rsidR="00E73D73" w:rsidRPr="1A0F9434"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Solaire photovoltaïque en autoconsommation en Corse et en Outre-mer</w:t>
            </w:r>
          </w:p>
        </w:tc>
      </w:tr>
      <w:tr w:rsidR="00E73D73" w14:paraId="75E52234" w14:textId="77777777" w:rsidTr="00E73D73">
        <w:trPr>
          <w:trHeight w:val="188"/>
        </w:trPr>
        <w:tc>
          <w:tcPr>
            <w:tcW w:w="2328" w:type="dxa"/>
            <w:vMerge/>
            <w:shd w:val="clear" w:color="auto" w:fill="70AD47" w:themeFill="accent6"/>
          </w:tcPr>
          <w:p w14:paraId="47867EA3" w14:textId="77777777" w:rsidR="00E73D73" w:rsidRDefault="00E73D73" w:rsidP="00E73D73"/>
        </w:tc>
        <w:tc>
          <w:tcPr>
            <w:tcW w:w="6734" w:type="dxa"/>
            <w:shd w:val="clear" w:color="auto" w:fill="C5E0B3" w:themeFill="accent6" w:themeFillTint="66"/>
            <w:vAlign w:val="center"/>
          </w:tcPr>
          <w:p w14:paraId="0DB50DF5" w14:textId="7275A41B" w:rsidR="00E73D73" w:rsidRPr="1A0F9434" w:rsidRDefault="00E73D73" w:rsidP="00E73D73">
            <w:pPr>
              <w:spacing w:after="0" w:line="240" w:lineRule="auto"/>
              <w:rPr>
                <w:rFonts w:ascii="Arial" w:eastAsia="Times New Roman" w:hAnsi="Arial" w:cs="Arial"/>
                <w:color w:val="000000" w:themeColor="text1"/>
                <w:sz w:val="18"/>
                <w:szCs w:val="18"/>
                <w:lang w:eastAsia="fr-FR"/>
              </w:rPr>
            </w:pPr>
            <w:r w:rsidRPr="1A0F9434">
              <w:rPr>
                <w:rFonts w:ascii="Arial" w:eastAsia="Times New Roman" w:hAnsi="Arial" w:cs="Arial"/>
                <w:color w:val="000000" w:themeColor="text1"/>
                <w:sz w:val="18"/>
                <w:szCs w:val="18"/>
                <w:lang w:eastAsia="fr-FR"/>
              </w:rPr>
              <w:t>Solaire photovoltaïque autonome pour les activités économiques non raccordées au réseau électrique en Corse et en Outre-mer</w:t>
            </w:r>
          </w:p>
        </w:tc>
      </w:tr>
    </w:tbl>
    <w:p w14:paraId="4F23AD10" w14:textId="4F6AB2CE" w:rsidR="1A0F9434" w:rsidRDefault="1A0F9434" w:rsidP="1A0F9434">
      <w:pPr>
        <w:rPr>
          <w:b/>
          <w:bCs/>
        </w:rPr>
      </w:pPr>
    </w:p>
    <w:p w14:paraId="7A2B6E74" w14:textId="76AB94C6" w:rsidR="009073FF" w:rsidRPr="00AB116B" w:rsidRDefault="00B034DA" w:rsidP="009073FF">
      <w:pPr>
        <w:spacing w:line="240" w:lineRule="auto"/>
        <w:jc w:val="both"/>
        <w:rPr>
          <w:u w:val="single"/>
        </w:rPr>
      </w:pPr>
      <w:r>
        <w:rPr>
          <w:u w:val="single"/>
        </w:rPr>
        <w:t>Projet en grappe</w:t>
      </w:r>
    </w:p>
    <w:p w14:paraId="6F394E26" w14:textId="2F909DF8" w:rsidR="009073FF" w:rsidRPr="00555552" w:rsidRDefault="009073FF" w:rsidP="009073FF">
      <w:pPr>
        <w:spacing w:line="240" w:lineRule="auto"/>
        <w:jc w:val="both"/>
      </w:pPr>
      <w:r w:rsidRPr="008D01F0">
        <w:t xml:space="preserve">Un projet constitué de plusieurs </w:t>
      </w:r>
      <w:r w:rsidR="00797075">
        <w:t>action</w:t>
      </w:r>
      <w:r w:rsidR="00DA1D7E">
        <w:t>s</w:t>
      </w:r>
      <w:r w:rsidR="00DA1D7E" w:rsidRPr="008D01F0">
        <w:t xml:space="preserve"> </w:t>
      </w:r>
      <w:r w:rsidRPr="008D01F0">
        <w:t xml:space="preserve">indépendantes sur le même site permettant une réduction des émissions de GES est dit « en grappe ». </w:t>
      </w:r>
      <w:r>
        <w:t xml:space="preserve">Un projet peut faire référence plusieurs fois à une même ligne de la liste </w:t>
      </w:r>
      <w:r w:rsidR="000D54CE">
        <w:t>d’</w:t>
      </w:r>
      <w:r w:rsidR="00797075">
        <w:t>action</w:t>
      </w:r>
      <w:r w:rsidR="000D54CE">
        <w:t xml:space="preserve">s </w:t>
      </w:r>
      <w:r>
        <w:t>éligibles</w:t>
      </w:r>
      <w:r w:rsidRPr="008D01F0">
        <w:t xml:space="preserve"> (par exemple plusieurs </w:t>
      </w:r>
      <w:r w:rsidR="00797075">
        <w:t>action</w:t>
      </w:r>
      <w:r w:rsidR="000D54CE">
        <w:t>s</w:t>
      </w:r>
      <w:r w:rsidR="000D54CE" w:rsidRPr="00842430">
        <w:t xml:space="preserve"> </w:t>
      </w:r>
      <w:r w:rsidRPr="00FA3472">
        <w:t>«</w:t>
      </w:r>
      <w:r w:rsidRPr="00FA3472">
        <w:rPr>
          <w:rFonts w:ascii="Calibri" w:hAnsi="Calibri" w:cs="Calibri"/>
        </w:rPr>
        <w:t> </w:t>
      </w:r>
      <w:r w:rsidR="00D72B94" w:rsidRPr="00FA3472">
        <w:t>Installation de lignes de retours condensats sur les circuits vapeur</w:t>
      </w:r>
      <w:r w:rsidR="006652DA">
        <w:t> </w:t>
      </w:r>
      <w:r w:rsidRPr="00FA3472">
        <w:t>» sur plusieurs procédés).</w:t>
      </w:r>
    </w:p>
    <w:p w14:paraId="04780B4F" w14:textId="3CDCECD9" w:rsidR="009073FF" w:rsidRPr="005215F3" w:rsidRDefault="009073FF" w:rsidP="009073FF">
      <w:pPr>
        <w:spacing w:line="240" w:lineRule="auto"/>
        <w:jc w:val="both"/>
      </w:pPr>
      <w:r w:rsidRPr="00954955">
        <w:t xml:space="preserve">Les porteurs </w:t>
      </w:r>
      <w:r w:rsidR="006747B7">
        <w:t>devront</w:t>
      </w:r>
      <w:r w:rsidRPr="00954955">
        <w:t xml:space="preserve"> distinguer les </w:t>
      </w:r>
      <w:r w:rsidR="00797075">
        <w:t>action</w:t>
      </w:r>
      <w:r w:rsidR="000D54CE">
        <w:t>s</w:t>
      </w:r>
      <w:r w:rsidR="000D54CE" w:rsidRPr="00954955">
        <w:t xml:space="preserve"> </w:t>
      </w:r>
      <w:r w:rsidR="006652DA">
        <w:t>incluses dans</w:t>
      </w:r>
      <w:r w:rsidRPr="00954955">
        <w:t xml:space="preserve"> leur projet</w:t>
      </w:r>
      <w:r w:rsidR="00E67A1E">
        <w:t>,</w:t>
      </w:r>
      <w:r w:rsidR="006652DA">
        <w:t xml:space="preserve"> dans le dossier de demande</w:t>
      </w:r>
      <w:r w:rsidR="00E67A1E">
        <w:t xml:space="preserve">, en donnant une </w:t>
      </w:r>
      <w:r w:rsidRPr="00954955">
        <w:t>description</w:t>
      </w:r>
      <w:r w:rsidR="00E67A1E">
        <w:t xml:space="preserve"> spécifique, en précisant</w:t>
      </w:r>
      <w:r w:rsidRPr="00954955">
        <w:t xml:space="preserve"> </w:t>
      </w:r>
      <w:r w:rsidR="00E67A1E">
        <w:t>l’</w:t>
      </w:r>
      <w:r w:rsidRPr="00954955">
        <w:t>investissement</w:t>
      </w:r>
      <w:r w:rsidR="00E67A1E">
        <w:t xml:space="preserve"> requis</w:t>
      </w:r>
      <w:r w:rsidRPr="00954955">
        <w:t xml:space="preserve">, </w:t>
      </w:r>
      <w:r w:rsidR="00E67A1E">
        <w:t>l’</w:t>
      </w:r>
      <w:r w:rsidRPr="00954955">
        <w:t xml:space="preserve">aide demandée, </w:t>
      </w:r>
      <w:r w:rsidR="00E67A1E">
        <w:t>l’</w:t>
      </w:r>
      <w:r w:rsidRPr="00954955">
        <w:t>énergie économisée et substituée</w:t>
      </w:r>
      <w:r w:rsidR="00E67A1E">
        <w:t>, l</w:t>
      </w:r>
      <w:r w:rsidR="00875A93">
        <w:t xml:space="preserve">es </w:t>
      </w:r>
      <w:r w:rsidRPr="00954955">
        <w:t>émission</w:t>
      </w:r>
      <w:r w:rsidR="00875A93">
        <w:t>s</w:t>
      </w:r>
      <w:r w:rsidRPr="00954955">
        <w:t xml:space="preserve"> équivalente</w:t>
      </w:r>
      <w:r w:rsidR="00875A93">
        <w:t>s</w:t>
      </w:r>
      <w:r w:rsidRPr="00954955">
        <w:t xml:space="preserve"> de CO</w:t>
      </w:r>
      <w:r w:rsidRPr="00254ED2">
        <w:rPr>
          <w:vertAlign w:val="subscript"/>
        </w:rPr>
        <w:t>2</w:t>
      </w:r>
      <w:r w:rsidRPr="00954955">
        <w:t xml:space="preserve"> évitée</w:t>
      </w:r>
      <w:r w:rsidR="00875A93">
        <w:t>s</w:t>
      </w:r>
      <w:r w:rsidR="00E67A1E">
        <w:t xml:space="preserve">, pour </w:t>
      </w:r>
      <w:r w:rsidR="00875A93">
        <w:t>chacune des</w:t>
      </w:r>
      <w:r w:rsidR="00E67A1E">
        <w:t xml:space="preserve"> action</w:t>
      </w:r>
      <w:r w:rsidR="00875A93">
        <w:t>s</w:t>
      </w:r>
      <w:r w:rsidRPr="00954955">
        <w:t xml:space="preserve">. </w:t>
      </w:r>
    </w:p>
    <w:p w14:paraId="38247F71" w14:textId="77777777" w:rsidR="00C0595F" w:rsidRDefault="00C0595F" w:rsidP="1A0F9434">
      <w:pPr>
        <w:rPr>
          <w:u w:val="single"/>
        </w:rPr>
      </w:pPr>
    </w:p>
    <w:p w14:paraId="438CF55C" w14:textId="4D5CEF5D" w:rsidR="006E50CB" w:rsidRPr="003B0FEE" w:rsidRDefault="006E50CB" w:rsidP="1A0F9434">
      <w:pPr>
        <w:rPr>
          <w:u w:val="single"/>
        </w:rPr>
      </w:pPr>
      <w:r w:rsidRPr="003B0FEE">
        <w:rPr>
          <w:u w:val="single"/>
        </w:rPr>
        <w:t>Restriction d’u</w:t>
      </w:r>
      <w:r w:rsidR="00CA5FF0" w:rsidRPr="003B0FEE">
        <w:rPr>
          <w:u w:val="single"/>
        </w:rPr>
        <w:t xml:space="preserve">sage des </w:t>
      </w:r>
      <w:r w:rsidR="00797075">
        <w:rPr>
          <w:u w:val="single"/>
        </w:rPr>
        <w:t>action</w:t>
      </w:r>
      <w:r w:rsidR="00CA5FF0" w:rsidRPr="003B0FEE">
        <w:rPr>
          <w:u w:val="single"/>
        </w:rPr>
        <w:t>s en fonction des thématiques</w:t>
      </w:r>
    </w:p>
    <w:p w14:paraId="596112B6" w14:textId="2C3901D3" w:rsidR="000F1ACE" w:rsidRPr="000F1ACE" w:rsidRDefault="000F1ACE" w:rsidP="000F1ACE">
      <w:pPr>
        <w:spacing w:line="240" w:lineRule="auto"/>
        <w:jc w:val="both"/>
      </w:pPr>
      <w:bookmarkStart w:id="17" w:name="_Hlk193388716"/>
      <w:r w:rsidRPr="000F1ACE">
        <w:t xml:space="preserve">Les </w:t>
      </w:r>
      <w:r w:rsidR="00797075">
        <w:t>action</w:t>
      </w:r>
      <w:r w:rsidR="00EB1007">
        <w:t>s</w:t>
      </w:r>
      <w:r w:rsidR="00EB1007" w:rsidRPr="000F1ACE">
        <w:t xml:space="preserve"> </w:t>
      </w:r>
      <w:r w:rsidRPr="000F1ACE">
        <w:t xml:space="preserve">de la thématique </w:t>
      </w:r>
      <w:r w:rsidRPr="000F1ACE">
        <w:rPr>
          <w:rFonts w:eastAsiaTheme="minorEastAsia"/>
        </w:rPr>
        <w:t>«</w:t>
      </w:r>
      <w:r w:rsidRPr="000F1ACE">
        <w:rPr>
          <w:rFonts w:ascii="Calibri" w:eastAsiaTheme="minorEastAsia" w:hAnsi="Calibri" w:cs="Calibri"/>
        </w:rPr>
        <w:t> </w:t>
      </w:r>
      <w:r w:rsidR="000C3E9E" w:rsidRPr="000C3E9E">
        <w:t>Récupération de chaleur fatale avec ou sans efficacité énergétique</w:t>
      </w:r>
      <w:r w:rsidRPr="000F1ACE">
        <w:rPr>
          <w:rFonts w:ascii="Calibri" w:hAnsi="Calibri" w:cs="Calibri"/>
        </w:rPr>
        <w:t> </w:t>
      </w:r>
      <w:r w:rsidRPr="000F1ACE">
        <w:rPr>
          <w:rFonts w:cs="Marianne"/>
        </w:rPr>
        <w:t>»</w:t>
      </w:r>
      <w:r w:rsidRPr="000F1ACE">
        <w:t xml:space="preserve"> ne sont éligibles </w:t>
      </w:r>
      <w:r w:rsidR="00875A93">
        <w:t xml:space="preserve">à cet AAP </w:t>
      </w:r>
      <w:r w:rsidRPr="000F1ACE">
        <w:t xml:space="preserve">qu’en grappe, comprenant au moins une </w:t>
      </w:r>
      <w:r w:rsidR="00797075">
        <w:t>action</w:t>
      </w:r>
      <w:r w:rsidR="00CA5FF0" w:rsidRPr="000F1ACE">
        <w:t xml:space="preserve"> </w:t>
      </w:r>
      <w:r w:rsidRPr="000F1ACE">
        <w:t>d’une autre thématique (</w:t>
      </w:r>
      <w:r w:rsidR="006C3FFF">
        <w:t>car</w:t>
      </w:r>
      <w:r w:rsidRPr="000F1ACE">
        <w:t xml:space="preserve"> d’autres dispositifs </w:t>
      </w:r>
      <w:r w:rsidR="00875A93">
        <w:t>de soutien</w:t>
      </w:r>
      <w:r w:rsidR="006C3FFF">
        <w:t xml:space="preserve"> </w:t>
      </w:r>
      <w:r w:rsidRPr="000F1ACE">
        <w:t>existent</w:t>
      </w:r>
      <w:r w:rsidR="00875A93">
        <w:t xml:space="preserve"> pour la récupération de la chaleur fatale</w:t>
      </w:r>
      <w:r w:rsidRPr="000F1ACE">
        <w:t xml:space="preserve">, cf. </w:t>
      </w:r>
      <w:bookmarkEnd w:id="17"/>
      <w:r w:rsidR="00A8352F">
        <w:fldChar w:fldCharType="begin"/>
      </w:r>
      <w:r w:rsidR="00A8352F">
        <w:instrText xml:space="preserve"> REF _Ref194052095 \r \h </w:instrText>
      </w:r>
      <w:r w:rsidR="00A8352F">
        <w:fldChar w:fldCharType="separate"/>
      </w:r>
      <w:r w:rsidR="00A8352F">
        <w:t>8.3</w:t>
      </w:r>
      <w:r w:rsidR="00A8352F">
        <w:fldChar w:fldCharType="end"/>
      </w:r>
      <w:r w:rsidR="047B14BB">
        <w:t>)</w:t>
      </w:r>
      <w:r w:rsidR="6A822736">
        <w:t>.</w:t>
      </w:r>
    </w:p>
    <w:p w14:paraId="49059F4F" w14:textId="3DE84CC7" w:rsidR="000F1ACE" w:rsidRDefault="000F1ACE" w:rsidP="000F1ACE">
      <w:pPr>
        <w:spacing w:line="240" w:lineRule="auto"/>
        <w:jc w:val="both"/>
        <w:rPr>
          <w:rFonts w:cs="Marianne"/>
        </w:rPr>
      </w:pPr>
      <w:r w:rsidRPr="000F1ACE">
        <w:t xml:space="preserve">Les </w:t>
      </w:r>
      <w:r w:rsidR="00797075">
        <w:t>action</w:t>
      </w:r>
      <w:r w:rsidR="00AD48C0">
        <w:t>s</w:t>
      </w:r>
      <w:r w:rsidR="00AD48C0" w:rsidRPr="000F1ACE">
        <w:t xml:space="preserve"> </w:t>
      </w:r>
      <w:r w:rsidRPr="000F1ACE">
        <w:t>des thématiques «</w:t>
      </w:r>
      <w:r w:rsidRPr="000F1ACE">
        <w:rPr>
          <w:rFonts w:ascii="Calibri" w:hAnsi="Calibri" w:cs="Calibri"/>
        </w:rPr>
        <w:t> </w:t>
      </w:r>
      <w:r w:rsidRPr="000F1ACE">
        <w:t>Efficacité énergétique - Bâtiment industriel</w:t>
      </w:r>
      <w:r w:rsidRPr="000F1ACE">
        <w:rPr>
          <w:rFonts w:ascii="Calibri" w:hAnsi="Calibri" w:cs="Calibri"/>
        </w:rPr>
        <w:t> </w:t>
      </w:r>
      <w:r w:rsidRPr="000F1ACE">
        <w:rPr>
          <w:rFonts w:cs="Marianne"/>
        </w:rPr>
        <w:t>»</w:t>
      </w:r>
      <w:r w:rsidRPr="000F1ACE">
        <w:t xml:space="preserve"> et «</w:t>
      </w:r>
      <w:r w:rsidRPr="000F1ACE">
        <w:rPr>
          <w:rFonts w:ascii="Calibri" w:hAnsi="Calibri" w:cs="Calibri"/>
        </w:rPr>
        <w:t> </w:t>
      </w:r>
      <w:r w:rsidRPr="000F1ACE">
        <w:t>Réduction de consommation d'énergie fossile (par production EnR)</w:t>
      </w:r>
      <w:r w:rsidRPr="000F1ACE">
        <w:rPr>
          <w:rFonts w:ascii="Calibri" w:hAnsi="Calibri" w:cs="Calibri"/>
        </w:rPr>
        <w:t> </w:t>
      </w:r>
      <w:r w:rsidRPr="000F1ACE">
        <w:rPr>
          <w:rFonts w:cs="Marianne"/>
        </w:rPr>
        <w:t>»</w:t>
      </w:r>
      <w:r w:rsidRPr="000F1ACE">
        <w:t xml:space="preserve"> ne peuvent constituer la totalité des </w:t>
      </w:r>
      <w:r w:rsidR="00797075">
        <w:t>action</w:t>
      </w:r>
      <w:r w:rsidR="00AD48C0">
        <w:t>s</w:t>
      </w:r>
      <w:r w:rsidR="00AD48C0" w:rsidRPr="000F1ACE">
        <w:t xml:space="preserve"> </w:t>
      </w:r>
      <w:r w:rsidRPr="000F1ACE">
        <w:t xml:space="preserve">d’un projet. </w:t>
      </w:r>
      <w:r w:rsidR="3A9C209C">
        <w:t xml:space="preserve">Elles ne sont éligibles qu’en grappe, comprenant au moins une </w:t>
      </w:r>
      <w:r w:rsidR="00797075">
        <w:t>action</w:t>
      </w:r>
      <w:r w:rsidR="3A9C209C">
        <w:t xml:space="preserve"> d’une </w:t>
      </w:r>
      <w:r w:rsidR="00BD580C">
        <w:t>des</w:t>
      </w:r>
      <w:r w:rsidR="3A9C209C">
        <w:t xml:space="preserve"> thématique</w:t>
      </w:r>
      <w:r w:rsidR="00BD580C">
        <w:t>s suivantes</w:t>
      </w:r>
      <w:r w:rsidR="3A9C209C">
        <w:t xml:space="preserve"> : </w:t>
      </w:r>
      <w:r w:rsidR="3A9C209C" w:rsidRPr="261B8F27">
        <w:rPr>
          <w:rFonts w:eastAsiaTheme="minorEastAsia"/>
        </w:rPr>
        <w:t>«</w:t>
      </w:r>
      <w:r w:rsidR="3A9C209C" w:rsidRPr="261B8F27">
        <w:rPr>
          <w:rFonts w:ascii="Calibri" w:eastAsiaTheme="minorEastAsia" w:hAnsi="Calibri" w:cs="Calibri"/>
        </w:rPr>
        <w:t> </w:t>
      </w:r>
      <w:r w:rsidR="000C3E9E" w:rsidRPr="000C3E9E">
        <w:t>Récupération de chaleur fatale avec ou sans efficacité énergétique</w:t>
      </w:r>
      <w:r w:rsidR="3A9C209C" w:rsidRPr="261B8F27">
        <w:rPr>
          <w:rFonts w:ascii="Calibri" w:hAnsi="Calibri" w:cs="Calibri"/>
        </w:rPr>
        <w:t> </w:t>
      </w:r>
      <w:r w:rsidR="3A9C209C" w:rsidRPr="261B8F27">
        <w:rPr>
          <w:rFonts w:cs="Marianne"/>
        </w:rPr>
        <w:t xml:space="preserve">» ; </w:t>
      </w:r>
      <w:r w:rsidR="3A9C209C" w:rsidRPr="261B8F27">
        <w:rPr>
          <w:rFonts w:eastAsiaTheme="minorEastAsia"/>
        </w:rPr>
        <w:t>«</w:t>
      </w:r>
      <w:r w:rsidR="3A9C209C" w:rsidRPr="261B8F27">
        <w:rPr>
          <w:rFonts w:cs="Marianne"/>
        </w:rPr>
        <w:t xml:space="preserve"> Efficacité énergétique - Hors Chaleur Fatale</w:t>
      </w:r>
      <w:r w:rsidR="1496D617" w:rsidRPr="261B8F27">
        <w:rPr>
          <w:rFonts w:cs="Marianne"/>
        </w:rPr>
        <w:t xml:space="preserve"> »</w:t>
      </w:r>
      <w:r w:rsidR="3A9C209C" w:rsidRPr="261B8F27">
        <w:rPr>
          <w:rFonts w:cs="Marianne"/>
        </w:rPr>
        <w:t xml:space="preserve"> ou </w:t>
      </w:r>
      <w:r w:rsidR="117570F7" w:rsidRPr="261B8F27">
        <w:rPr>
          <w:rFonts w:eastAsiaTheme="minorEastAsia"/>
        </w:rPr>
        <w:t>«</w:t>
      </w:r>
      <w:r w:rsidR="117570F7" w:rsidRPr="261B8F27">
        <w:rPr>
          <w:rFonts w:cs="Marianne"/>
        </w:rPr>
        <w:t xml:space="preserve"> </w:t>
      </w:r>
      <w:r w:rsidR="3A9C209C" w:rsidRPr="261B8F27">
        <w:rPr>
          <w:rFonts w:cs="Marianne"/>
        </w:rPr>
        <w:t>Modification du mix énergétique - Electrification</w:t>
      </w:r>
      <w:r w:rsidR="6934E51D" w:rsidRPr="261B8F27">
        <w:rPr>
          <w:rFonts w:cs="Marianne"/>
        </w:rPr>
        <w:t xml:space="preserve"> ».</w:t>
      </w:r>
    </w:p>
    <w:p w14:paraId="0EC704DA" w14:textId="77777777" w:rsidR="00A265B6" w:rsidRDefault="00A265B6" w:rsidP="00A265B6">
      <w:pPr>
        <w:rPr>
          <w:highlight w:val="green"/>
        </w:rPr>
      </w:pPr>
    </w:p>
    <w:p w14:paraId="11643EAA" w14:textId="114736BA" w:rsidR="0055334E" w:rsidRDefault="00797075" w:rsidP="004D095B">
      <w:pPr>
        <w:pStyle w:val="Titre2"/>
      </w:pPr>
      <w:bookmarkStart w:id="18" w:name="_Toc194650646"/>
      <w:r>
        <w:t>Action</w:t>
      </w:r>
      <w:r w:rsidR="009B2635">
        <w:t>s</w:t>
      </w:r>
      <w:r w:rsidR="0063390D" w:rsidRPr="00AC4621">
        <w:t xml:space="preserve"> inéligibles</w:t>
      </w:r>
      <w:bookmarkEnd w:id="18"/>
      <w:r w:rsidR="459146B8">
        <w:t xml:space="preserve"> </w:t>
      </w:r>
      <w:r w:rsidR="002309C9">
        <w:tab/>
      </w:r>
    </w:p>
    <w:p w14:paraId="115E70F8" w14:textId="6166A748" w:rsidR="0055334E" w:rsidRPr="00AC4621" w:rsidRDefault="0055334E" w:rsidP="006D1197">
      <w:pPr>
        <w:pStyle w:val="Paragraphedeliste"/>
        <w:numPr>
          <w:ilvl w:val="0"/>
          <w:numId w:val="6"/>
        </w:numPr>
        <w:spacing w:before="240"/>
        <w:ind w:right="-142"/>
        <w:jc w:val="both"/>
      </w:pPr>
      <w:r w:rsidRPr="00AC4621">
        <w:t xml:space="preserve">Les </w:t>
      </w:r>
      <w:r w:rsidR="00797075">
        <w:t>action</w:t>
      </w:r>
      <w:r w:rsidRPr="00AC4621">
        <w:t>s déjà commencées ou</w:t>
      </w:r>
      <w:r w:rsidR="00A67D01">
        <w:t xml:space="preserve"> ayant donné lieu à</w:t>
      </w:r>
      <w:r w:rsidRPr="00AC4621">
        <w:t xml:space="preserve"> </w:t>
      </w:r>
      <w:r w:rsidR="00A67D01">
        <w:t xml:space="preserve">des </w:t>
      </w:r>
      <w:r w:rsidRPr="00AC4621">
        <w:t>comman</w:t>
      </w:r>
      <w:r w:rsidR="00A67D01">
        <w:t>d</w:t>
      </w:r>
      <w:r w:rsidRPr="00AC4621">
        <w:t xml:space="preserve">es avant la </w:t>
      </w:r>
      <w:r w:rsidR="005A3619" w:rsidRPr="00AC4621">
        <w:t xml:space="preserve">date de dépôt de </w:t>
      </w:r>
      <w:r w:rsidRPr="00AC4621">
        <w:t>demande d’aide</w:t>
      </w:r>
      <w:r w:rsidRPr="00AC4621">
        <w:rPr>
          <w:rFonts w:ascii="Calibri" w:hAnsi="Calibri" w:cs="Calibri"/>
        </w:rPr>
        <w:t> </w:t>
      </w:r>
      <w:r w:rsidRPr="00AC4621">
        <w:t>;</w:t>
      </w:r>
    </w:p>
    <w:p w14:paraId="5BB25A84" w14:textId="0E275131" w:rsidR="00A457D7" w:rsidRPr="00AC4621" w:rsidRDefault="003D49A4" w:rsidP="006D1197">
      <w:pPr>
        <w:pStyle w:val="Paragraphedeliste"/>
        <w:numPr>
          <w:ilvl w:val="0"/>
          <w:numId w:val="6"/>
        </w:numPr>
        <w:jc w:val="both"/>
      </w:pPr>
      <w:r w:rsidRPr="003D49A4">
        <w:t xml:space="preserve">Les </w:t>
      </w:r>
      <w:r w:rsidR="00797075">
        <w:t>action</w:t>
      </w:r>
      <w:r w:rsidRPr="003D49A4">
        <w:t xml:space="preserve">s visant une mise en conformité avec une norme ou réglementation adoptée et entrant en vigueur moins de dix-huit mois après la mise en service du projet </w:t>
      </w:r>
      <w:r w:rsidR="0055334E" w:rsidRPr="71748BA3">
        <w:rPr>
          <w:rFonts w:cs="Segoe UI"/>
          <w:color w:val="000000" w:themeColor="text1"/>
        </w:rPr>
        <w:t>;</w:t>
      </w:r>
    </w:p>
    <w:p w14:paraId="3F3F5D50" w14:textId="6EA301A9" w:rsidR="00A457D7" w:rsidRPr="00AC4621" w:rsidRDefault="0055334E" w:rsidP="006D1197">
      <w:pPr>
        <w:pStyle w:val="Paragraphedeliste"/>
        <w:numPr>
          <w:ilvl w:val="0"/>
          <w:numId w:val="6"/>
        </w:numPr>
        <w:jc w:val="both"/>
      </w:pPr>
      <w:r w:rsidRPr="00AC4621">
        <w:t xml:space="preserve">Les </w:t>
      </w:r>
      <w:r w:rsidR="00797075">
        <w:t>action</w:t>
      </w:r>
      <w:r w:rsidRPr="00AC4621">
        <w:t>s portant sur les installations</w:t>
      </w:r>
      <w:r w:rsidR="00A457D7" w:rsidRPr="00AC4621">
        <w:t xml:space="preserve"> et équipements de </w:t>
      </w:r>
      <w:r w:rsidRPr="00AC4621">
        <w:t>secours</w:t>
      </w:r>
      <w:r w:rsidR="00E96461" w:rsidRPr="00AC4621">
        <w:rPr>
          <w:rFonts w:ascii="Calibri" w:hAnsi="Calibri" w:cs="Calibri"/>
        </w:rPr>
        <w:t> </w:t>
      </w:r>
      <w:r w:rsidR="00E96461" w:rsidRPr="00AC4621">
        <w:t>;</w:t>
      </w:r>
      <w:r w:rsidR="00A457D7" w:rsidRPr="00AC4621">
        <w:rPr>
          <w:rFonts w:cs="Segoe UI"/>
          <w:color w:val="000000"/>
        </w:rPr>
        <w:t xml:space="preserve"> </w:t>
      </w:r>
    </w:p>
    <w:p w14:paraId="5A96845F" w14:textId="5025C0E2" w:rsidR="00D23BF8" w:rsidRPr="00AC4621" w:rsidRDefault="00D23BF8" w:rsidP="006D1197">
      <w:pPr>
        <w:pStyle w:val="Paragraphedeliste"/>
        <w:numPr>
          <w:ilvl w:val="0"/>
          <w:numId w:val="6"/>
        </w:numPr>
        <w:jc w:val="both"/>
      </w:pPr>
      <w:r w:rsidRPr="13B2687F">
        <w:rPr>
          <w:rFonts w:cs="Segoe UI"/>
          <w:color w:val="000000" w:themeColor="text1"/>
        </w:rPr>
        <w:t xml:space="preserve">Les </w:t>
      </w:r>
      <w:r w:rsidR="00797075">
        <w:rPr>
          <w:rFonts w:cs="Segoe UI"/>
          <w:color w:val="000000" w:themeColor="text1"/>
        </w:rPr>
        <w:t>action</w:t>
      </w:r>
      <w:r w:rsidRPr="13B2687F">
        <w:rPr>
          <w:rFonts w:cs="Segoe UI"/>
          <w:color w:val="000000" w:themeColor="text1"/>
        </w:rPr>
        <w:t xml:space="preserve">s d’installation d’équipements </w:t>
      </w:r>
      <w:r w:rsidR="003D49A4" w:rsidRPr="003D49A4">
        <w:rPr>
          <w:rFonts w:cs="Segoe UI"/>
          <w:color w:val="000000" w:themeColor="text1"/>
        </w:rPr>
        <w:t>utilisant des combustibles fossiles</w:t>
      </w:r>
      <w:r w:rsidR="00430BE5">
        <w:rPr>
          <w:rFonts w:cs="Segoe UI"/>
          <w:color w:val="000000" w:themeColor="text1"/>
        </w:rPr>
        <w:t xml:space="preserve"> (combustion ou intrants-matière)</w:t>
      </w:r>
      <w:r w:rsidR="00430BE5">
        <w:rPr>
          <w:rFonts w:ascii="Calibri" w:hAnsi="Calibri" w:cs="Calibri"/>
          <w:color w:val="000000" w:themeColor="text1"/>
        </w:rPr>
        <w:t> </w:t>
      </w:r>
      <w:r w:rsidR="00430BE5">
        <w:rPr>
          <w:rFonts w:cs="Segoe UI"/>
          <w:color w:val="000000" w:themeColor="text1"/>
        </w:rPr>
        <w:t>;</w:t>
      </w:r>
    </w:p>
    <w:p w14:paraId="137273C9" w14:textId="62FB423C" w:rsidR="00346BD1" w:rsidRPr="00AC4621" w:rsidRDefault="00346BD1" w:rsidP="006D1197">
      <w:pPr>
        <w:pStyle w:val="Paragraphedeliste"/>
        <w:numPr>
          <w:ilvl w:val="0"/>
          <w:numId w:val="6"/>
        </w:numPr>
        <w:jc w:val="both"/>
      </w:pPr>
      <w:r w:rsidRPr="00AC4621">
        <w:rPr>
          <w:rFonts w:cs="Segoe UI"/>
          <w:color w:val="000000"/>
        </w:rPr>
        <w:t xml:space="preserve">Les </w:t>
      </w:r>
      <w:r w:rsidR="00797075">
        <w:rPr>
          <w:rFonts w:cs="Segoe UI"/>
          <w:color w:val="000000"/>
        </w:rPr>
        <w:t>action</w:t>
      </w:r>
      <w:r w:rsidRPr="00AC4621">
        <w:rPr>
          <w:rFonts w:cs="Segoe UI"/>
          <w:color w:val="000000"/>
        </w:rPr>
        <w:t>s sur des équipements mobiles</w:t>
      </w:r>
      <w:r w:rsidR="00D405D9">
        <w:rPr>
          <w:rFonts w:ascii="Calibri" w:hAnsi="Calibri" w:cs="Calibri"/>
          <w:color w:val="000000"/>
        </w:rPr>
        <w:t> </w:t>
      </w:r>
      <w:r w:rsidR="00D405D9">
        <w:rPr>
          <w:rFonts w:cs="Segoe UI"/>
          <w:color w:val="000000"/>
        </w:rPr>
        <w:t>;</w:t>
      </w:r>
    </w:p>
    <w:p w14:paraId="3371AB09" w14:textId="408B3130" w:rsidR="00967FE2" w:rsidRPr="00AC4621" w:rsidRDefault="001F4156" w:rsidP="006D1197">
      <w:pPr>
        <w:pStyle w:val="Paragraphedeliste"/>
        <w:numPr>
          <w:ilvl w:val="0"/>
          <w:numId w:val="6"/>
        </w:numPr>
        <w:jc w:val="both"/>
      </w:pPr>
      <w:r w:rsidRPr="00AC4621">
        <w:t xml:space="preserve">Toutes les </w:t>
      </w:r>
      <w:r w:rsidR="00797075">
        <w:t>action</w:t>
      </w:r>
      <w:r w:rsidRPr="00AC4621">
        <w:t xml:space="preserve">s qui ne sont pas listées au paragraphe </w:t>
      </w:r>
      <w:r w:rsidR="00B957F6">
        <w:fldChar w:fldCharType="begin"/>
      </w:r>
      <w:r w:rsidR="00B957F6">
        <w:instrText xml:space="preserve"> REF _Ref175065169 \r \h </w:instrText>
      </w:r>
      <w:r w:rsidR="00B957F6">
        <w:fldChar w:fldCharType="separate"/>
      </w:r>
      <w:r w:rsidR="00B957F6">
        <w:t>3.2</w:t>
      </w:r>
      <w:r w:rsidR="00B957F6">
        <w:fldChar w:fldCharType="end"/>
      </w:r>
      <w:r w:rsidR="00D405D9">
        <w:t xml:space="preserve"> </w:t>
      </w:r>
      <w:r w:rsidR="00967FE2" w:rsidRPr="00AC4621">
        <w:t>;</w:t>
      </w:r>
    </w:p>
    <w:p w14:paraId="6C512577" w14:textId="51D09C3D" w:rsidR="00124933" w:rsidRDefault="00967FE2" w:rsidP="006D1197">
      <w:pPr>
        <w:pStyle w:val="Paragraphedeliste"/>
        <w:numPr>
          <w:ilvl w:val="0"/>
          <w:numId w:val="6"/>
        </w:numPr>
        <w:jc w:val="both"/>
      </w:pPr>
      <w:r w:rsidRPr="00AC4621">
        <w:t xml:space="preserve">Toutes les </w:t>
      </w:r>
      <w:r w:rsidR="00797075">
        <w:t>action</w:t>
      </w:r>
      <w:r w:rsidRPr="00AC4621">
        <w:t>s qui sont listé</w:t>
      </w:r>
      <w:r w:rsidR="00DE4679" w:rsidRPr="00AC4621">
        <w:t>e</w:t>
      </w:r>
      <w:r w:rsidRPr="00AC4621">
        <w:t xml:space="preserve">s </w:t>
      </w:r>
      <w:r w:rsidR="00DE4679" w:rsidRPr="00AC4621">
        <w:t xml:space="preserve">au paragraphe </w:t>
      </w:r>
      <w:r w:rsidR="00B957F6">
        <w:fldChar w:fldCharType="begin"/>
      </w:r>
      <w:r w:rsidR="00B957F6">
        <w:instrText xml:space="preserve"> REF _Ref175065169 \r \h </w:instrText>
      </w:r>
      <w:r w:rsidR="00B957F6">
        <w:fldChar w:fldCharType="separate"/>
      </w:r>
      <w:r w:rsidR="00B957F6">
        <w:t>3.2</w:t>
      </w:r>
      <w:r w:rsidR="00B957F6">
        <w:fldChar w:fldCharType="end"/>
      </w:r>
      <w:r w:rsidR="00DE4679" w:rsidRPr="00AC4621">
        <w:t xml:space="preserve"> </w:t>
      </w:r>
      <w:r w:rsidRPr="00AC4621">
        <w:t xml:space="preserve">mais </w:t>
      </w:r>
      <w:r w:rsidR="00DE4679" w:rsidRPr="00AC4621">
        <w:t xml:space="preserve">qui </w:t>
      </w:r>
      <w:r w:rsidRPr="00AC4621">
        <w:t xml:space="preserve">ne sont pas conformes à la définition détaillée des </w:t>
      </w:r>
      <w:r w:rsidR="00797075">
        <w:t>action</w:t>
      </w:r>
      <w:r w:rsidR="005772AF" w:rsidRPr="00AC4621">
        <w:t xml:space="preserve">s </w:t>
      </w:r>
      <w:r w:rsidRPr="00AC4621">
        <w:t>éligibles</w:t>
      </w:r>
      <w:r w:rsidR="00013F78" w:rsidRPr="00AC4621">
        <w:t xml:space="preserve"> spécifiées dans le document </w:t>
      </w:r>
      <w:r w:rsidR="00013F78" w:rsidRPr="00797075">
        <w:t>dédié (</w:t>
      </w:r>
      <w:r w:rsidR="00013F78" w:rsidRPr="00797075" w:rsidDel="0029261A">
        <w:t>DECARB</w:t>
      </w:r>
      <w:r w:rsidR="00D6138F">
        <w:t>-</w:t>
      </w:r>
      <w:r w:rsidR="00013F78" w:rsidRPr="00797075" w:rsidDel="0029261A">
        <w:t xml:space="preserve">FLASH </w:t>
      </w:r>
      <w:r w:rsidR="0029261A" w:rsidRPr="00797075">
        <w:t xml:space="preserve">2025-2027 – Liste des </w:t>
      </w:r>
      <w:r w:rsidR="000C3E9E" w:rsidRPr="00797075">
        <w:t>actions</w:t>
      </w:r>
      <w:r w:rsidR="0029261A" w:rsidRPr="00797075">
        <w:t xml:space="preserve"> éligibles</w:t>
      </w:r>
      <w:r w:rsidR="00013F78" w:rsidRPr="00797075">
        <w:t>)</w:t>
      </w:r>
      <w:r w:rsidR="00D405D9" w:rsidRPr="00797075">
        <w:rPr>
          <w:rFonts w:ascii="Calibri" w:hAnsi="Calibri" w:cs="Calibri"/>
        </w:rPr>
        <w:t> </w:t>
      </w:r>
      <w:r w:rsidR="00D405D9" w:rsidRPr="00797075">
        <w:t>;</w:t>
      </w:r>
    </w:p>
    <w:p w14:paraId="3FBEC03D" w14:textId="509C2AB4" w:rsidR="0017051A" w:rsidRDefault="0017051A" w:rsidP="0017051A">
      <w:pPr>
        <w:pStyle w:val="Paragraphedeliste"/>
        <w:numPr>
          <w:ilvl w:val="0"/>
          <w:numId w:val="6"/>
        </w:numPr>
        <w:jc w:val="both"/>
      </w:pPr>
      <w:r w:rsidRPr="007D7C55">
        <w:t xml:space="preserve">Les </w:t>
      </w:r>
      <w:r w:rsidR="00797075">
        <w:t>action</w:t>
      </w:r>
      <w:r w:rsidRPr="007D7C55">
        <w:t>s déposées par un tiers, dans le cadre d'un tiers financement et en tiers investissement, excepté pour ce qui concerne la récupération de la chaleur fatale</w:t>
      </w:r>
      <w:r w:rsidR="0015023C">
        <w:rPr>
          <w:rFonts w:ascii="Calibri" w:hAnsi="Calibri" w:cs="Calibri"/>
        </w:rPr>
        <w:t xml:space="preserve">. </w:t>
      </w:r>
    </w:p>
    <w:p w14:paraId="6AB2A70E" w14:textId="77777777" w:rsidR="00966C55" w:rsidRDefault="00966C55" w:rsidP="00966C55">
      <w:pPr>
        <w:pStyle w:val="Paragraphedeliste"/>
        <w:jc w:val="both"/>
      </w:pPr>
    </w:p>
    <w:p w14:paraId="30BA9B1E" w14:textId="04431415" w:rsidR="007A6BF4" w:rsidRDefault="008A76EB" w:rsidP="000C3E9E">
      <w:pPr>
        <w:pStyle w:val="Titre2"/>
      </w:pPr>
      <w:bookmarkStart w:id="19" w:name="_Toc194650647"/>
      <w:r>
        <w:t>Eligibil</w:t>
      </w:r>
      <w:r w:rsidR="008D659D">
        <w:t>i</w:t>
      </w:r>
      <w:r>
        <w:t>té des coûts</w:t>
      </w:r>
      <w:bookmarkEnd w:id="19"/>
    </w:p>
    <w:p w14:paraId="393B6FC9" w14:textId="597B1642" w:rsidR="00914DA3" w:rsidRDefault="00F92B3D" w:rsidP="000E4EB4">
      <w:pPr>
        <w:pStyle w:val="Paragraphedeliste"/>
        <w:numPr>
          <w:ilvl w:val="0"/>
          <w:numId w:val="6"/>
        </w:numPr>
        <w:jc w:val="both"/>
      </w:pPr>
      <w:r>
        <w:t>L</w:t>
      </w:r>
      <w:r w:rsidR="008D659D">
        <w:t xml:space="preserve">’éligibilité des coûts des projets </w:t>
      </w:r>
      <w:r w:rsidR="003D055B">
        <w:t>sera détaillé</w:t>
      </w:r>
      <w:r w:rsidR="000D154E">
        <w:t>e</w:t>
      </w:r>
      <w:r w:rsidR="003D055B">
        <w:t xml:space="preserve"> dans le document</w:t>
      </w:r>
      <w:r w:rsidR="00F939B1">
        <w:t xml:space="preserve"> joint au présent cahier des charges </w:t>
      </w:r>
      <w:r w:rsidR="00F939B1" w:rsidRPr="00F939B1">
        <w:t>(DECARB</w:t>
      </w:r>
      <w:r w:rsidR="00D6138F">
        <w:t>-</w:t>
      </w:r>
      <w:r w:rsidR="00F939B1" w:rsidRPr="00F939B1">
        <w:t xml:space="preserve">FLASH 2025-2027 – Liste des </w:t>
      </w:r>
      <w:r w:rsidR="007B6CE1">
        <w:t>action</w:t>
      </w:r>
      <w:r w:rsidR="00F939B1" w:rsidRPr="00F939B1">
        <w:t>s éligibles)</w:t>
      </w:r>
      <w:r w:rsidR="00F939B1">
        <w:rPr>
          <w:rFonts w:ascii="Calibri" w:hAnsi="Calibri" w:cs="Calibri"/>
        </w:rPr>
        <w:t> </w:t>
      </w:r>
      <w:r w:rsidR="00F939B1">
        <w:t>;</w:t>
      </w:r>
    </w:p>
    <w:p w14:paraId="113807D0" w14:textId="516C37F9" w:rsidR="0005742C" w:rsidRPr="00B957F6" w:rsidRDefault="00D16C8E" w:rsidP="000E4EB4">
      <w:pPr>
        <w:pStyle w:val="Paragraphedeliste"/>
        <w:numPr>
          <w:ilvl w:val="0"/>
          <w:numId w:val="6"/>
        </w:numPr>
        <w:jc w:val="both"/>
      </w:pPr>
      <w:r>
        <w:t>De manière générale, seuls les coûts externes sont éligibles</w:t>
      </w:r>
      <w:r w:rsidR="00CA6674">
        <w:t>, à l’exception de l’a</w:t>
      </w:r>
      <w:r w:rsidR="00671A10">
        <w:t xml:space="preserve">ssistance à la </w:t>
      </w:r>
      <w:r w:rsidR="00BD009A">
        <w:t xml:space="preserve">maîtrise d’ouvrage </w:t>
      </w:r>
      <w:r w:rsidR="007A55D3">
        <w:t>pour laquelle</w:t>
      </w:r>
      <w:r w:rsidR="00816E12">
        <w:t xml:space="preserve"> sont</w:t>
      </w:r>
      <w:r w:rsidR="00B43642">
        <w:t xml:space="preserve"> éligible</w:t>
      </w:r>
      <w:r w:rsidR="00816E12">
        <w:t>s</w:t>
      </w:r>
      <w:r w:rsidR="00B43642">
        <w:t xml:space="preserve"> </w:t>
      </w:r>
      <w:r>
        <w:t xml:space="preserve">à </w:t>
      </w:r>
      <w:r w:rsidR="004A2474">
        <w:t>h</w:t>
      </w:r>
      <w:r>
        <w:t>auteur de 10%</w:t>
      </w:r>
      <w:r w:rsidR="00966179">
        <w:t xml:space="preserve"> </w:t>
      </w:r>
      <w:r w:rsidR="000546DA">
        <w:t xml:space="preserve">maximum </w:t>
      </w:r>
      <w:r w:rsidR="006505EE">
        <w:t xml:space="preserve">les </w:t>
      </w:r>
      <w:r w:rsidR="00D61D47">
        <w:t xml:space="preserve">coûts </w:t>
      </w:r>
      <w:r w:rsidR="006505EE">
        <w:t>internes</w:t>
      </w:r>
      <w:r w:rsidR="009439DB">
        <w:t>.</w:t>
      </w:r>
    </w:p>
    <w:p w14:paraId="22861DF7" w14:textId="161A62E2" w:rsidR="0055334E" w:rsidRDefault="00E83983" w:rsidP="004B1132">
      <w:pPr>
        <w:pStyle w:val="Titre1"/>
      </w:pPr>
      <w:bookmarkStart w:id="20" w:name="_Ref181890880"/>
      <w:bookmarkStart w:id="21" w:name="_Toc194650648"/>
      <w:r w:rsidRPr="005215F3">
        <w:t>P</w:t>
      </w:r>
      <w:r w:rsidR="00AA2BBE" w:rsidRPr="005215F3">
        <w:t>rocessus de dépôt</w:t>
      </w:r>
      <w:bookmarkEnd w:id="20"/>
      <w:r w:rsidR="00BA6D27">
        <w:t xml:space="preserve">, </w:t>
      </w:r>
      <w:r w:rsidR="00BA6D27" w:rsidRPr="00BA6D27">
        <w:t>de sélection et d’instruction des projets</w:t>
      </w:r>
      <w:bookmarkEnd w:id="21"/>
    </w:p>
    <w:p w14:paraId="7F04DB9F" w14:textId="48067734" w:rsidR="00A46CEF" w:rsidRPr="00452ACC" w:rsidRDefault="00390322" w:rsidP="004B1132">
      <w:pPr>
        <w:pStyle w:val="Titre2"/>
      </w:pPr>
      <w:bookmarkStart w:id="22" w:name="_Ref193460214"/>
      <w:bookmarkStart w:id="23" w:name="_Ref193984695"/>
      <w:bookmarkStart w:id="24" w:name="_Toc194650649"/>
      <w:r w:rsidRPr="003970EE">
        <w:t>Réunion</w:t>
      </w:r>
      <w:r w:rsidRPr="00452ACC">
        <w:t xml:space="preserve"> de pré-dépôt</w:t>
      </w:r>
      <w:bookmarkEnd w:id="22"/>
      <w:bookmarkEnd w:id="23"/>
      <w:bookmarkEnd w:id="24"/>
    </w:p>
    <w:p w14:paraId="59BC7B70" w14:textId="5A9F2A7B" w:rsidR="00882620" w:rsidRDefault="00882620" w:rsidP="00A46CEF">
      <w:pPr>
        <w:autoSpaceDE w:val="0"/>
        <w:autoSpaceDN w:val="0"/>
        <w:spacing w:line="240" w:lineRule="auto"/>
        <w:jc w:val="both"/>
      </w:pPr>
      <w:r w:rsidRPr="005215F3">
        <w:t>La réunion de pré-dépôt consiste en une présentation par le porteur</w:t>
      </w:r>
      <w:r>
        <w:t>,</w:t>
      </w:r>
      <w:r w:rsidRPr="005215F3">
        <w:t xml:space="preserve"> du projet </w:t>
      </w:r>
      <w:r w:rsidR="00E767D0">
        <w:t>qui sera déposé</w:t>
      </w:r>
      <w:r w:rsidRPr="005215F3">
        <w:t xml:space="preserve">. Cette présentation doit s’appuyer sur </w:t>
      </w:r>
      <w:r>
        <w:t>la «</w:t>
      </w:r>
      <w:r>
        <w:rPr>
          <w:rFonts w:ascii="Calibri" w:hAnsi="Calibri" w:cs="Calibri"/>
        </w:rPr>
        <w:t> </w:t>
      </w:r>
      <w:r>
        <w:t>trame de présentation de dossier en pré-dépôt</w:t>
      </w:r>
      <w:r>
        <w:rPr>
          <w:rFonts w:ascii="Calibri" w:hAnsi="Calibri" w:cs="Calibri"/>
        </w:rPr>
        <w:t> </w:t>
      </w:r>
      <w:r>
        <w:rPr>
          <w:rFonts w:cs="Marianne"/>
        </w:rPr>
        <w:t>»</w:t>
      </w:r>
      <w:r w:rsidR="004C0DF8">
        <w:rPr>
          <w:rFonts w:cs="Marianne"/>
        </w:rPr>
        <w:t>,</w:t>
      </w:r>
      <w:r w:rsidR="001C266B">
        <w:rPr>
          <w:rFonts w:cs="Marianne"/>
        </w:rPr>
        <w:t xml:space="preserve"> </w:t>
      </w:r>
      <w:r w:rsidR="004C0DF8">
        <w:rPr>
          <w:rFonts w:cs="Marianne"/>
        </w:rPr>
        <w:t>dispo</w:t>
      </w:r>
      <w:r w:rsidR="00061ED9">
        <w:rPr>
          <w:rFonts w:cs="Marianne"/>
        </w:rPr>
        <w:t xml:space="preserve">nible sur la </w:t>
      </w:r>
      <w:r w:rsidR="001C266B">
        <w:rPr>
          <w:rFonts w:cs="Marianne"/>
        </w:rPr>
        <w:t xml:space="preserve">plateforme ADEME </w:t>
      </w:r>
      <w:r w:rsidR="00F47F6A">
        <w:rPr>
          <w:rFonts w:cs="Marianne"/>
        </w:rPr>
        <w:t>AGIR (</w:t>
      </w:r>
      <w:hyperlink r:id="rId16" w:history="1">
        <w:r w:rsidR="00491371" w:rsidRPr="00491371">
          <w:rPr>
            <w:rStyle w:val="Lienhypertexte"/>
            <w:rFonts w:cs="Marianne"/>
          </w:rPr>
          <w:t>https://agirpourlatransition.ademe.fr/entreprises/</w:t>
        </w:r>
      </w:hyperlink>
      <w:r w:rsidR="00491371">
        <w:rPr>
          <w:rFonts w:cs="Marianne"/>
        </w:rPr>
        <w:t xml:space="preserve">) </w:t>
      </w:r>
      <w:r w:rsidR="000F571F">
        <w:rPr>
          <w:rFonts w:cs="Marianne"/>
        </w:rPr>
        <w:t xml:space="preserve"> </w:t>
      </w:r>
      <w:r w:rsidRPr="005215F3">
        <w:t xml:space="preserve">et doit se dérouler 1 mois au minimum avant le dépôt </w:t>
      </w:r>
      <w:r>
        <w:t>du</w:t>
      </w:r>
      <w:r w:rsidRPr="005215F3">
        <w:t xml:space="preserve"> dossier</w:t>
      </w:r>
      <w:r w:rsidR="00D405D9">
        <w:t>.</w:t>
      </w:r>
    </w:p>
    <w:p w14:paraId="21A9E91C" w14:textId="49E7B94C" w:rsidR="00A46CEF" w:rsidRPr="005215F3" w:rsidRDefault="00A46CEF" w:rsidP="00A46CEF">
      <w:pPr>
        <w:autoSpaceDE w:val="0"/>
        <w:autoSpaceDN w:val="0"/>
        <w:spacing w:line="240" w:lineRule="auto"/>
        <w:jc w:val="both"/>
      </w:pPr>
      <w:r w:rsidRPr="005215F3">
        <w:t>Cette étape</w:t>
      </w:r>
      <w:r w:rsidR="00013F78" w:rsidRPr="005215F3">
        <w:t>,</w:t>
      </w:r>
      <w:r w:rsidRPr="005215F3">
        <w:t xml:space="preserve"> nécessaire pour envisager un dépôt, a vocation à orienter et à conseiller le porteur de projet sur </w:t>
      </w:r>
      <w:r w:rsidR="004A1D4A" w:rsidRPr="005215F3">
        <w:t>l’a</w:t>
      </w:r>
      <w:r w:rsidRPr="005215F3">
        <w:t>déquation du projet avec les attendus du cahier des charge</w:t>
      </w:r>
      <w:r w:rsidR="00481C21" w:rsidRPr="005215F3">
        <w:t>s.</w:t>
      </w:r>
      <w:r w:rsidRPr="005215F3">
        <w:t xml:space="preserve"> </w:t>
      </w:r>
    </w:p>
    <w:p w14:paraId="46D00242" w14:textId="271A05BE" w:rsidR="001D3423" w:rsidRPr="005215F3" w:rsidRDefault="004B086D" w:rsidP="00A46CEF">
      <w:pPr>
        <w:autoSpaceDE w:val="0"/>
        <w:autoSpaceDN w:val="0"/>
        <w:spacing w:line="240" w:lineRule="auto"/>
        <w:jc w:val="both"/>
      </w:pPr>
      <w:r>
        <w:t xml:space="preserve">Le projet </w:t>
      </w:r>
      <w:r w:rsidRPr="004B086D">
        <w:t>présenté par le porteur devra être mature, basé sur le respect du présent cahier des charges</w:t>
      </w:r>
      <w:r w:rsidR="006A4B33">
        <w:t xml:space="preserve">. </w:t>
      </w:r>
    </w:p>
    <w:p w14:paraId="298B6A47" w14:textId="20951CDE" w:rsidR="00A46CEF" w:rsidRDefault="000F54D3" w:rsidP="00A46CEF">
      <w:pPr>
        <w:autoSpaceDE w:val="0"/>
        <w:autoSpaceDN w:val="0"/>
        <w:spacing w:line="240" w:lineRule="auto"/>
        <w:jc w:val="both"/>
      </w:pPr>
      <w:r>
        <w:t xml:space="preserve">Pour toute question concernant </w:t>
      </w:r>
      <w:r w:rsidR="00210049">
        <w:t>la définition d’un projet ou le dépôt d’un dossier, se référer à la FAQ jointe au cahier des charges ainsi qu’à la page AGIR du dispositif.</w:t>
      </w:r>
    </w:p>
    <w:p w14:paraId="149D66DF" w14:textId="2AB16060" w:rsidR="0009432D" w:rsidRDefault="00A46CEF" w:rsidP="004972CE">
      <w:pPr>
        <w:autoSpaceDE w:val="0"/>
        <w:autoSpaceDN w:val="0"/>
        <w:spacing w:line="240" w:lineRule="auto"/>
        <w:jc w:val="both"/>
      </w:pPr>
      <w:r w:rsidRPr="005215F3">
        <w:t xml:space="preserve">Le porteur doit contacter l’ADEME pour organiser une réunion de pré-dépôt, à l’adresse suivante : </w:t>
      </w:r>
      <w:hyperlink r:id="rId17">
        <w:r w:rsidR="00FB7149" w:rsidRPr="45ACA5D0">
          <w:rPr>
            <w:rStyle w:val="Lienhypertexte"/>
          </w:rPr>
          <w:t>decarb.flash@ademe.fr</w:t>
        </w:r>
      </w:hyperlink>
      <w:r w:rsidR="00862021">
        <w:t xml:space="preserve">. </w:t>
      </w:r>
      <w:r w:rsidR="000E2170">
        <w:t>La</w:t>
      </w:r>
      <w:r w:rsidR="0049307D" w:rsidRPr="005215F3">
        <w:t xml:space="preserve"> présentation</w:t>
      </w:r>
      <w:r w:rsidRPr="005215F3">
        <w:t xml:space="preserve"> devra être transmise </w:t>
      </w:r>
      <w:r w:rsidR="00DF1926">
        <w:t>en amont</w:t>
      </w:r>
      <w:r w:rsidR="00A3250B">
        <w:t xml:space="preserve"> de </w:t>
      </w:r>
      <w:r w:rsidR="000B44C6">
        <w:t xml:space="preserve">la </w:t>
      </w:r>
      <w:r w:rsidR="00A3250B">
        <w:t>réunion</w:t>
      </w:r>
      <w:r w:rsidRPr="005215F3">
        <w:t>.</w:t>
      </w:r>
    </w:p>
    <w:p w14:paraId="79046C6C" w14:textId="77777777" w:rsidR="001F334E" w:rsidRDefault="001F334E" w:rsidP="004972CE">
      <w:pPr>
        <w:autoSpaceDE w:val="0"/>
        <w:autoSpaceDN w:val="0"/>
        <w:spacing w:line="240" w:lineRule="auto"/>
        <w:jc w:val="both"/>
      </w:pPr>
    </w:p>
    <w:p w14:paraId="1A8135D6" w14:textId="554D5A13" w:rsidR="0049307D" w:rsidRPr="005215F3" w:rsidRDefault="00390322" w:rsidP="004B1132">
      <w:pPr>
        <w:pStyle w:val="Titre2"/>
      </w:pPr>
      <w:bookmarkStart w:id="25" w:name="_Ref182928792"/>
      <w:bookmarkStart w:id="26" w:name="_Ref182928804"/>
      <w:bookmarkStart w:id="27" w:name="_Ref183005389"/>
      <w:bookmarkStart w:id="28" w:name="_Toc194650650"/>
      <w:r w:rsidRPr="005215F3">
        <w:t>Dépôt</w:t>
      </w:r>
      <w:bookmarkEnd w:id="25"/>
      <w:bookmarkEnd w:id="26"/>
      <w:bookmarkEnd w:id="27"/>
      <w:bookmarkEnd w:id="28"/>
    </w:p>
    <w:p w14:paraId="7C32E635" w14:textId="5D21CE7A" w:rsidR="0057654B" w:rsidRPr="005215F3" w:rsidRDefault="009A40F5" w:rsidP="00FB4FD6">
      <w:pPr>
        <w:autoSpaceDE w:val="0"/>
        <w:autoSpaceDN w:val="0"/>
        <w:spacing w:line="240" w:lineRule="auto"/>
        <w:jc w:val="both"/>
      </w:pPr>
      <w:r w:rsidRPr="005215F3">
        <w:t>Le dossier complet de candidature</w:t>
      </w:r>
      <w:r w:rsidR="004F7A56" w:rsidRPr="00495CCC">
        <w:rPr>
          <w:rFonts w:cs="Calibri"/>
        </w:rPr>
        <w:t xml:space="preserve"> </w:t>
      </w:r>
      <w:r w:rsidRPr="005215F3">
        <w:t xml:space="preserve">est </w:t>
      </w:r>
      <w:r w:rsidRPr="005215F3">
        <w:rPr>
          <w:rFonts w:cs="Marianne"/>
        </w:rPr>
        <w:t>à</w:t>
      </w:r>
      <w:r w:rsidRPr="005215F3">
        <w:t xml:space="preserve"> d</w:t>
      </w:r>
      <w:r w:rsidRPr="005215F3">
        <w:rPr>
          <w:rFonts w:cs="Marianne"/>
        </w:rPr>
        <w:t>é</w:t>
      </w:r>
      <w:r w:rsidRPr="005215F3">
        <w:t>poser par voie d</w:t>
      </w:r>
      <w:r w:rsidRPr="005215F3">
        <w:rPr>
          <w:rFonts w:cs="Marianne"/>
        </w:rPr>
        <w:t>é</w:t>
      </w:r>
      <w:r w:rsidRPr="005215F3">
        <w:t>mat</w:t>
      </w:r>
      <w:r w:rsidRPr="005215F3">
        <w:rPr>
          <w:rFonts w:cs="Marianne"/>
        </w:rPr>
        <w:t>é</w:t>
      </w:r>
      <w:r w:rsidRPr="005215F3">
        <w:t>rialis</w:t>
      </w:r>
      <w:r w:rsidRPr="005215F3">
        <w:rPr>
          <w:rFonts w:cs="Marianne"/>
        </w:rPr>
        <w:t>é</w:t>
      </w:r>
      <w:r w:rsidRPr="005215F3">
        <w:t xml:space="preserve">e sur la </w:t>
      </w:r>
      <w:r w:rsidR="00A6207C" w:rsidRPr="005215F3">
        <w:t xml:space="preserve">page du dispositif, disponible sur la </w:t>
      </w:r>
      <w:r w:rsidRPr="005215F3">
        <w:t xml:space="preserve">plateforme </w:t>
      </w:r>
      <w:r w:rsidR="00F10A12">
        <w:t>ADEME AGIR</w:t>
      </w:r>
      <w:r w:rsidR="00FB4FD6">
        <w:t xml:space="preserve"> </w:t>
      </w:r>
      <w:r w:rsidR="00F10A12">
        <w:t>(</w:t>
      </w:r>
      <w:hyperlink r:id="rId18" w:history="1">
        <w:r w:rsidR="007514CA" w:rsidRPr="007514CA">
          <w:rPr>
            <w:rStyle w:val="Lienhypertexte"/>
          </w:rPr>
          <w:t>https://agirpourlatransition.ademe.fr/entreprises/</w:t>
        </w:r>
      </w:hyperlink>
      <w:r w:rsidR="00FB4FD6">
        <w:t>).</w:t>
      </w:r>
    </w:p>
    <w:p w14:paraId="25493C0B" w14:textId="2D7F98B1" w:rsidR="002B66B9" w:rsidRDefault="00DE48ED" w:rsidP="00FB4FD6">
      <w:pPr>
        <w:jc w:val="both"/>
      </w:pPr>
      <w:r w:rsidRPr="00DE48ED">
        <w:t xml:space="preserve">En plus du dossier administratif à remplir </w:t>
      </w:r>
      <w:r w:rsidR="00A67D01">
        <w:t xml:space="preserve">sur </w:t>
      </w:r>
      <w:r w:rsidRPr="00DE48ED">
        <w:t xml:space="preserve">la plateforme AGIR, les candidats sont tenus de fournir l’ensemble des documents de candidature listés à </w:t>
      </w:r>
      <w:r w:rsidR="003B7449" w:rsidRPr="003B7449">
        <w:t>l’Annexe 1</w:t>
      </w:r>
      <w:r w:rsidR="000D739C">
        <w:t xml:space="preserve"> </w:t>
      </w:r>
      <w:r w:rsidR="000D739C">
        <w:t xml:space="preserve">(paragraphe </w:t>
      </w:r>
      <w:r w:rsidR="000D739C">
        <w:fldChar w:fldCharType="begin"/>
      </w:r>
      <w:r w:rsidR="000D739C">
        <w:instrText xml:space="preserve"> REF _Ref194052794 \r \h  \* MERGEFORMAT </w:instrText>
      </w:r>
      <w:r w:rsidR="000D739C">
        <w:fldChar w:fldCharType="separate"/>
      </w:r>
      <w:r w:rsidR="000D739C">
        <w:t>8.1</w:t>
      </w:r>
      <w:r w:rsidR="000D739C">
        <w:fldChar w:fldCharType="end"/>
      </w:r>
      <w:r w:rsidR="000D739C">
        <w:t>)</w:t>
      </w:r>
      <w:r w:rsidRPr="00DE48ED">
        <w:t xml:space="preserve"> du présent cahier des charges</w:t>
      </w:r>
      <w:r w:rsidR="000F2A69">
        <w:t>.</w:t>
      </w:r>
      <w:r w:rsidR="003B7449">
        <w:t xml:space="preserve"> </w:t>
      </w:r>
    </w:p>
    <w:p w14:paraId="5142D0CA" w14:textId="77777777" w:rsidR="00184955" w:rsidRDefault="00184955" w:rsidP="000F2A69">
      <w:pPr>
        <w:jc w:val="both"/>
      </w:pPr>
    </w:p>
    <w:p w14:paraId="3DE511F2" w14:textId="000C17F9" w:rsidR="00512543" w:rsidRPr="005215F3" w:rsidRDefault="00512543" w:rsidP="006920AB">
      <w:pPr>
        <w:pStyle w:val="Titre2"/>
      </w:pPr>
      <w:bookmarkStart w:id="29" w:name="_Ref193360281"/>
      <w:bookmarkStart w:id="30" w:name="_Toc194650651"/>
      <w:r>
        <w:t>Instruction et sélection</w:t>
      </w:r>
      <w:bookmarkEnd w:id="29"/>
      <w:bookmarkEnd w:id="30"/>
    </w:p>
    <w:p w14:paraId="2A283C78" w14:textId="745A6F48" w:rsidR="00653393" w:rsidRDefault="008A6AC7" w:rsidP="00982566">
      <w:pPr>
        <w:spacing w:after="0"/>
        <w:jc w:val="both"/>
      </w:pPr>
      <w:r>
        <w:t>L</w:t>
      </w:r>
      <w:r w:rsidR="00653393" w:rsidRPr="00653393">
        <w:t>’ADEME conduit une première analyse d’éligibilité. Les projets ne respectant pas les critères d’éligibilité s</w:t>
      </w:r>
      <w:r w:rsidR="0012198F">
        <w:t>er</w:t>
      </w:r>
      <w:r w:rsidR="00653393" w:rsidRPr="00653393">
        <w:t>ont écartés du processus de sélection.</w:t>
      </w:r>
    </w:p>
    <w:p w14:paraId="1EB29D68" w14:textId="77777777" w:rsidR="00390E2D" w:rsidRDefault="00390E2D" w:rsidP="00982566">
      <w:pPr>
        <w:spacing w:after="0"/>
        <w:jc w:val="both"/>
      </w:pPr>
    </w:p>
    <w:p w14:paraId="1497D9E8" w14:textId="592EA141" w:rsidR="00AA2BBE" w:rsidRPr="005215F3" w:rsidRDefault="0055334E" w:rsidP="00982566">
      <w:pPr>
        <w:spacing w:after="0"/>
        <w:jc w:val="both"/>
        <w:rPr>
          <w:noProof/>
        </w:rPr>
      </w:pPr>
      <w:r w:rsidRPr="005215F3">
        <w:t>L’ADEME procédera à l’instruction et à l’évaluation des dossiers</w:t>
      </w:r>
      <w:r w:rsidR="009832D2" w:rsidRPr="005215F3">
        <w:t xml:space="preserve"> </w:t>
      </w:r>
      <w:r w:rsidR="00AA2BBE" w:rsidRPr="005215F3">
        <w:t>selon les critères explicités</w:t>
      </w:r>
      <w:r w:rsidR="00077BFC">
        <w:t xml:space="preserve"> ci-après</w:t>
      </w:r>
      <w:r w:rsidR="00525F1B">
        <w:t>,</w:t>
      </w:r>
      <w:r w:rsidR="00D0498F" w:rsidRPr="005215F3">
        <w:t xml:space="preserve"> </w:t>
      </w:r>
      <w:r w:rsidR="009832D2" w:rsidRPr="005215F3">
        <w:t>avant</w:t>
      </w:r>
      <w:r w:rsidR="009832D2" w:rsidRPr="005215F3">
        <w:rPr>
          <w:noProof/>
        </w:rPr>
        <w:t xml:space="preserve"> présentation pour validation </w:t>
      </w:r>
      <w:r w:rsidR="00E33240" w:rsidRPr="005215F3">
        <w:rPr>
          <w:noProof/>
        </w:rPr>
        <w:t xml:space="preserve">de l’octroi d’une aide et de son montant par </w:t>
      </w:r>
      <w:r w:rsidR="00AA2BBE" w:rsidRPr="005215F3">
        <w:rPr>
          <w:noProof/>
        </w:rPr>
        <w:t>les instances de gouvernanc</w:t>
      </w:r>
      <w:r w:rsidR="006126E3" w:rsidRPr="005215F3">
        <w:rPr>
          <w:noProof/>
        </w:rPr>
        <w:t>e</w:t>
      </w:r>
      <w:r w:rsidR="00AA2BBE" w:rsidRPr="005215F3">
        <w:rPr>
          <w:noProof/>
        </w:rPr>
        <w:t xml:space="preserve"> mises en place pour cet AAP financé par France 2030.</w:t>
      </w:r>
    </w:p>
    <w:p w14:paraId="69506C62" w14:textId="5378B8F4" w:rsidR="000F4165" w:rsidRDefault="000F4165" w:rsidP="0055334E">
      <w:pPr>
        <w:spacing w:before="240"/>
        <w:jc w:val="both"/>
        <w:rPr>
          <w:noProof/>
        </w:rPr>
      </w:pPr>
      <w:r w:rsidRPr="0027279F">
        <w:rPr>
          <w:noProof/>
        </w:rPr>
        <w:t>Les porteurs de projets seront informés individuellement des résultats.</w:t>
      </w:r>
    </w:p>
    <w:p w14:paraId="2736BBEE" w14:textId="77777777" w:rsidR="00F42994" w:rsidRDefault="00F42994" w:rsidP="0055334E">
      <w:pPr>
        <w:spacing w:before="240"/>
        <w:jc w:val="both"/>
        <w:rPr>
          <w:noProof/>
        </w:rPr>
      </w:pPr>
    </w:p>
    <w:p w14:paraId="06103636" w14:textId="41CDEC68" w:rsidR="00CA0053" w:rsidRPr="005215F3" w:rsidRDefault="00CA0053" w:rsidP="00CA0053">
      <w:pPr>
        <w:pStyle w:val="Titre3"/>
        <w:rPr>
          <w:noProof/>
        </w:rPr>
      </w:pPr>
      <w:bookmarkStart w:id="31" w:name="_Toc194650652"/>
      <w:r>
        <w:rPr>
          <w:noProof/>
        </w:rPr>
        <w:t>Princip</w:t>
      </w:r>
      <w:r w:rsidR="00FA4FED">
        <w:rPr>
          <w:noProof/>
        </w:rPr>
        <w:t>e des</w:t>
      </w:r>
      <w:r>
        <w:rPr>
          <w:noProof/>
        </w:rPr>
        <w:t xml:space="preserve"> vérifications</w:t>
      </w:r>
      <w:bookmarkEnd w:id="31"/>
    </w:p>
    <w:p w14:paraId="5A62EA37" w14:textId="77777777" w:rsidR="00077BFC" w:rsidRPr="0027279F" w:rsidRDefault="00077BFC" w:rsidP="00077BFC">
      <w:pPr>
        <w:tabs>
          <w:tab w:val="left" w:pos="7090"/>
        </w:tabs>
        <w:spacing w:line="240" w:lineRule="auto"/>
        <w:jc w:val="both"/>
        <w:rPr>
          <w:rFonts w:eastAsia="Times New Roman" w:cs="Marianne"/>
          <w:lang w:eastAsia="fr-FR"/>
        </w:rPr>
      </w:pPr>
      <w:r w:rsidRPr="0027279F">
        <w:rPr>
          <w:rFonts w:eastAsia="Times New Roman" w:cs="Segoe UI"/>
          <w:lang w:eastAsia="fr-FR"/>
        </w:rPr>
        <w:t>Après réception du dossier</w:t>
      </w:r>
      <w:r w:rsidRPr="0027279F">
        <w:rPr>
          <w:rFonts w:eastAsia="Times New Roman" w:cs="Marianne"/>
          <w:lang w:eastAsia="fr-FR"/>
        </w:rPr>
        <w:t>, l’instruction du dossier consistera notamment à</w:t>
      </w:r>
      <w:r w:rsidRPr="0027279F">
        <w:rPr>
          <w:rFonts w:ascii="Calibri" w:eastAsia="Times New Roman" w:hAnsi="Calibri" w:cs="Calibri"/>
          <w:lang w:eastAsia="fr-FR"/>
        </w:rPr>
        <w:t> </w:t>
      </w:r>
      <w:r w:rsidRPr="0027279F">
        <w:rPr>
          <w:rFonts w:eastAsia="Times New Roman" w:cs="Marianne"/>
          <w:lang w:eastAsia="fr-FR"/>
        </w:rPr>
        <w:t>:</w:t>
      </w:r>
    </w:p>
    <w:p w14:paraId="517D3366" w14:textId="5E28498B" w:rsidR="6C1EA506" w:rsidRPr="000C3E9E" w:rsidRDefault="6C1EA506" w:rsidP="006D1197">
      <w:pPr>
        <w:pStyle w:val="Paragraphedeliste"/>
        <w:numPr>
          <w:ilvl w:val="0"/>
          <w:numId w:val="4"/>
        </w:numPr>
        <w:tabs>
          <w:tab w:val="left" w:pos="7090"/>
        </w:tabs>
        <w:spacing w:line="240" w:lineRule="auto"/>
        <w:jc w:val="both"/>
        <w:rPr>
          <w:rFonts w:eastAsia="Times New Roman" w:cs="Marianne"/>
          <w:lang w:eastAsia="fr-FR"/>
        </w:rPr>
      </w:pPr>
      <w:r w:rsidRPr="13B2687F">
        <w:rPr>
          <w:rFonts w:eastAsia="Times New Roman" w:cs="Marianne"/>
          <w:lang w:eastAsia="fr-FR"/>
        </w:rPr>
        <w:t>Vérifier que l’</w:t>
      </w:r>
      <w:r w:rsidR="000C3E9E">
        <w:rPr>
          <w:rFonts w:eastAsia="Times New Roman" w:cs="Marianne"/>
          <w:lang w:eastAsia="fr-FR"/>
        </w:rPr>
        <w:t>action</w:t>
      </w:r>
      <w:r w:rsidRPr="13B2687F">
        <w:rPr>
          <w:rFonts w:eastAsia="Times New Roman" w:cs="Marianne"/>
          <w:lang w:eastAsia="fr-FR"/>
        </w:rPr>
        <w:t xml:space="preserve"> proposée répond aux </w:t>
      </w:r>
      <w:r w:rsidR="7042D071" w:rsidRPr="13B2687F">
        <w:rPr>
          <w:rFonts w:eastAsia="Times New Roman" w:cs="Marianne"/>
          <w:lang w:eastAsia="fr-FR"/>
        </w:rPr>
        <w:t xml:space="preserve">exigences de </w:t>
      </w:r>
      <w:r w:rsidRPr="13B2687F">
        <w:rPr>
          <w:rFonts w:eastAsia="Times New Roman" w:cs="Marianne"/>
          <w:lang w:eastAsia="fr-FR"/>
        </w:rPr>
        <w:t xml:space="preserve">caractéristiques </w:t>
      </w:r>
      <w:r w:rsidR="3FC18BCE" w:rsidRPr="13B2687F">
        <w:rPr>
          <w:rFonts w:eastAsia="Times New Roman" w:cs="Marianne"/>
          <w:lang w:eastAsia="fr-FR"/>
        </w:rPr>
        <w:t>détaillées</w:t>
      </w:r>
      <w:r w:rsidR="645D69A1" w:rsidRPr="13B2687F">
        <w:rPr>
          <w:rFonts w:eastAsia="Times New Roman" w:cs="Marianne"/>
          <w:lang w:eastAsia="fr-FR"/>
        </w:rPr>
        <w:t xml:space="preserve"> </w:t>
      </w:r>
      <w:r w:rsidR="000C3E9E">
        <w:rPr>
          <w:rFonts w:eastAsia="Times New Roman" w:cs="Marianne"/>
          <w:lang w:eastAsia="fr-FR"/>
        </w:rPr>
        <w:t>dans «</w:t>
      </w:r>
      <w:r w:rsidR="000C3E9E">
        <w:rPr>
          <w:rFonts w:ascii="Calibri" w:eastAsia="Times New Roman" w:hAnsi="Calibri" w:cs="Calibri"/>
          <w:lang w:eastAsia="fr-FR"/>
        </w:rPr>
        <w:t> </w:t>
      </w:r>
      <w:r w:rsidR="000C3E9E" w:rsidRPr="000C3E9E" w:rsidDel="0029261A">
        <w:t>DECARB</w:t>
      </w:r>
      <w:r w:rsidR="00D6138F">
        <w:t>-</w:t>
      </w:r>
      <w:r w:rsidR="000C3E9E" w:rsidRPr="000C3E9E" w:rsidDel="0029261A">
        <w:t xml:space="preserve">FLASH </w:t>
      </w:r>
      <w:r w:rsidR="000C3E9E" w:rsidRPr="000C3E9E">
        <w:t>2025-2027 – Liste des actions éligibles</w:t>
      </w:r>
      <w:r w:rsidR="000C3E9E" w:rsidRPr="000C3E9E">
        <w:rPr>
          <w:rFonts w:ascii="Calibri" w:hAnsi="Calibri" w:cs="Calibri"/>
        </w:rPr>
        <w:t> </w:t>
      </w:r>
      <w:r w:rsidR="000C3E9E" w:rsidRPr="000C3E9E">
        <w:rPr>
          <w:rFonts w:cs="Marianne"/>
        </w:rPr>
        <w:t>»</w:t>
      </w:r>
      <w:r w:rsidR="21C6D38E" w:rsidRPr="000C3E9E">
        <w:rPr>
          <w:rFonts w:eastAsia="Times New Roman" w:cs="Marianne"/>
          <w:lang w:eastAsia="fr-FR"/>
        </w:rPr>
        <w:t xml:space="preserve"> ;</w:t>
      </w:r>
    </w:p>
    <w:p w14:paraId="1FC01E9E" w14:textId="0A46B9E6" w:rsidR="00077BFC" w:rsidRPr="0027279F" w:rsidRDefault="00077BFC" w:rsidP="006D1197">
      <w:pPr>
        <w:pStyle w:val="Paragraphedeliste"/>
        <w:numPr>
          <w:ilvl w:val="0"/>
          <w:numId w:val="4"/>
        </w:numPr>
        <w:tabs>
          <w:tab w:val="left" w:pos="7090"/>
        </w:tabs>
        <w:spacing w:line="240" w:lineRule="auto"/>
        <w:jc w:val="both"/>
        <w:rPr>
          <w:rFonts w:eastAsia="Times New Roman" w:cs="Marianne"/>
          <w:lang w:eastAsia="fr-FR"/>
        </w:rPr>
      </w:pPr>
      <w:r w:rsidRPr="0027279F">
        <w:rPr>
          <w:rFonts w:eastAsia="Times New Roman" w:cs="Marianne"/>
          <w:lang w:eastAsia="fr-FR"/>
        </w:rPr>
        <w:t xml:space="preserve">Vérifier l’estimation des économies d’énergies et du volume de </w:t>
      </w:r>
      <w:r w:rsidR="002948B6" w:rsidRPr="0027279F">
        <w:rPr>
          <w:rFonts w:eastAsia="Times New Roman" w:cs="Marianne"/>
          <w:lang w:eastAsia="fr-FR"/>
        </w:rPr>
        <w:t>gaz à effet de serre (</w:t>
      </w:r>
      <w:r w:rsidRPr="0027279F">
        <w:rPr>
          <w:rFonts w:eastAsia="Times New Roman" w:cs="Marianne"/>
          <w:lang w:eastAsia="fr-FR"/>
        </w:rPr>
        <w:t>GES</w:t>
      </w:r>
      <w:r w:rsidR="002948B6" w:rsidRPr="0027279F">
        <w:rPr>
          <w:rFonts w:eastAsia="Times New Roman" w:cs="Marianne"/>
          <w:lang w:eastAsia="fr-FR"/>
        </w:rPr>
        <w:t>)</w:t>
      </w:r>
      <w:r w:rsidRPr="0027279F">
        <w:rPr>
          <w:rFonts w:eastAsia="Times New Roman" w:cs="Marianne"/>
          <w:lang w:eastAsia="fr-FR"/>
        </w:rPr>
        <w:t xml:space="preserve"> qui seront évités sur 20 ans</w:t>
      </w:r>
      <w:r w:rsidRPr="0027279F">
        <w:rPr>
          <w:rFonts w:ascii="Calibri" w:eastAsia="Times New Roman" w:hAnsi="Calibri" w:cs="Calibri"/>
          <w:lang w:eastAsia="fr-FR"/>
        </w:rPr>
        <w:t> </w:t>
      </w:r>
      <w:r w:rsidRPr="0027279F">
        <w:rPr>
          <w:rFonts w:eastAsia="Times New Roman" w:cs="Marianne"/>
          <w:lang w:eastAsia="fr-FR"/>
        </w:rPr>
        <w:t>;</w:t>
      </w:r>
    </w:p>
    <w:p w14:paraId="286356B0" w14:textId="77777777" w:rsidR="00077BFC" w:rsidRPr="0027279F" w:rsidRDefault="00077BFC" w:rsidP="006D1197">
      <w:pPr>
        <w:pStyle w:val="Paragraphedeliste"/>
        <w:numPr>
          <w:ilvl w:val="0"/>
          <w:numId w:val="4"/>
        </w:numPr>
        <w:tabs>
          <w:tab w:val="left" w:pos="7090"/>
        </w:tabs>
        <w:spacing w:line="240" w:lineRule="auto"/>
        <w:jc w:val="both"/>
        <w:rPr>
          <w:rFonts w:eastAsia="Times New Roman" w:cs="Marianne"/>
          <w:lang w:eastAsia="fr-FR"/>
        </w:rPr>
      </w:pPr>
      <w:r w:rsidRPr="0027279F">
        <w:rPr>
          <w:rFonts w:eastAsia="Times New Roman" w:cs="Marianne"/>
          <w:lang w:eastAsia="fr-FR"/>
        </w:rPr>
        <w:t>Vérifier la performance de décarbonation proposée par le porteur</w:t>
      </w:r>
      <w:r w:rsidRPr="0027279F">
        <w:rPr>
          <w:rFonts w:ascii="Calibri" w:eastAsia="Times New Roman" w:hAnsi="Calibri" w:cs="Calibri"/>
          <w:lang w:eastAsia="fr-FR"/>
        </w:rPr>
        <w:t> </w:t>
      </w:r>
      <w:r w:rsidRPr="0027279F">
        <w:rPr>
          <w:rFonts w:eastAsia="Times New Roman" w:cs="Marianne"/>
          <w:lang w:eastAsia="fr-FR"/>
        </w:rPr>
        <w:t xml:space="preserve">; </w:t>
      </w:r>
    </w:p>
    <w:p w14:paraId="060155C3" w14:textId="77777777" w:rsidR="00077BFC" w:rsidRPr="0027279F" w:rsidRDefault="00077BFC" w:rsidP="006D1197">
      <w:pPr>
        <w:pStyle w:val="Paragraphedeliste"/>
        <w:numPr>
          <w:ilvl w:val="0"/>
          <w:numId w:val="4"/>
        </w:numPr>
        <w:tabs>
          <w:tab w:val="left" w:pos="7090"/>
        </w:tabs>
        <w:spacing w:line="240" w:lineRule="auto"/>
        <w:jc w:val="both"/>
        <w:rPr>
          <w:rFonts w:eastAsia="Times New Roman" w:cs="Marianne"/>
          <w:lang w:eastAsia="fr-FR"/>
        </w:rPr>
      </w:pPr>
      <w:r w:rsidRPr="0027279F">
        <w:rPr>
          <w:rFonts w:eastAsia="Times New Roman" w:cs="Marianne"/>
          <w:lang w:eastAsia="fr-FR"/>
        </w:rPr>
        <w:t>Corriger ces données en cas d’erreurs ou de manque de fiabilité des hypothèses utilisées</w:t>
      </w:r>
      <w:r w:rsidRPr="0027279F">
        <w:rPr>
          <w:rFonts w:ascii="Calibri" w:eastAsia="Times New Roman" w:hAnsi="Calibri" w:cs="Calibri"/>
          <w:lang w:eastAsia="fr-FR"/>
        </w:rPr>
        <w:t> </w:t>
      </w:r>
      <w:r w:rsidRPr="0027279F">
        <w:rPr>
          <w:rFonts w:eastAsia="Times New Roman" w:cs="Marianne"/>
          <w:lang w:eastAsia="fr-FR"/>
        </w:rPr>
        <w:t>;</w:t>
      </w:r>
    </w:p>
    <w:p w14:paraId="7C43D9AD" w14:textId="48EDA749" w:rsidR="00077BFC" w:rsidRPr="0027279F" w:rsidRDefault="00077BFC" w:rsidP="006D1197">
      <w:pPr>
        <w:pStyle w:val="Paragraphedeliste"/>
        <w:numPr>
          <w:ilvl w:val="0"/>
          <w:numId w:val="4"/>
        </w:numPr>
        <w:tabs>
          <w:tab w:val="left" w:pos="7090"/>
        </w:tabs>
        <w:spacing w:line="240" w:lineRule="auto"/>
        <w:jc w:val="both"/>
        <w:rPr>
          <w:rFonts w:eastAsia="Times New Roman" w:cs="Marianne"/>
          <w:lang w:eastAsia="fr-FR"/>
        </w:rPr>
      </w:pPr>
      <w:r w:rsidRPr="0027279F">
        <w:rPr>
          <w:rFonts w:eastAsia="Times New Roman" w:cs="Marianne"/>
          <w:lang w:eastAsia="fr-FR"/>
        </w:rPr>
        <w:t>Évaluer la qualité et la crédibilité du dossier</w:t>
      </w:r>
      <w:r w:rsidR="002C4842">
        <w:rPr>
          <w:rFonts w:ascii="Calibri" w:eastAsia="Times New Roman" w:hAnsi="Calibri" w:cs="Calibri"/>
          <w:lang w:eastAsia="fr-FR"/>
        </w:rPr>
        <w:t xml:space="preserve">, </w:t>
      </w:r>
      <w:r w:rsidR="002C4842" w:rsidRPr="00B64C96">
        <w:rPr>
          <w:rFonts w:eastAsia="Times New Roman" w:cs="Marianne"/>
          <w:lang w:eastAsia="fr-FR"/>
        </w:rPr>
        <w:t>notamment par rapport à la feuille de route de décarbonation du site</w:t>
      </w:r>
      <w:r w:rsidR="004F3E8A" w:rsidRPr="0027279F">
        <w:rPr>
          <w:rFonts w:eastAsia="Times New Roman" w:cs="Marianne"/>
          <w:lang w:eastAsia="fr-FR"/>
        </w:rPr>
        <w:t xml:space="preserve"> </w:t>
      </w:r>
      <w:r w:rsidRPr="0027279F">
        <w:rPr>
          <w:rFonts w:eastAsia="Times New Roman" w:cs="Marianne"/>
          <w:lang w:eastAsia="fr-FR"/>
        </w:rPr>
        <w:t>;</w:t>
      </w:r>
    </w:p>
    <w:p w14:paraId="138ECE75" w14:textId="007700BE" w:rsidR="004F66B1" w:rsidRPr="0027279F" w:rsidRDefault="00077BFC" w:rsidP="006D1197">
      <w:pPr>
        <w:pStyle w:val="Paragraphedeliste"/>
        <w:numPr>
          <w:ilvl w:val="0"/>
          <w:numId w:val="4"/>
        </w:numPr>
        <w:spacing w:before="240"/>
        <w:jc w:val="both"/>
        <w:rPr>
          <w:noProof/>
        </w:rPr>
      </w:pPr>
      <w:r w:rsidRPr="0027279F">
        <w:rPr>
          <w:rFonts w:eastAsia="Times New Roman" w:cs="Marianne"/>
          <w:lang w:eastAsia="fr-FR"/>
        </w:rPr>
        <w:t>Évaluer l’incitativité de l’aide qui est demandée.</w:t>
      </w:r>
    </w:p>
    <w:p w14:paraId="1E95665B" w14:textId="520A6345" w:rsidR="005B2004" w:rsidRDefault="005B2004" w:rsidP="06AE4EAA">
      <w:pPr>
        <w:spacing w:before="240"/>
        <w:jc w:val="both"/>
      </w:pPr>
    </w:p>
    <w:p w14:paraId="1B22D92D" w14:textId="5CD08B14" w:rsidR="00BA6D27" w:rsidRPr="005215F3" w:rsidRDefault="00CA0053" w:rsidP="00FC5499">
      <w:pPr>
        <w:pStyle w:val="Titre3"/>
        <w:rPr>
          <w:noProof/>
        </w:rPr>
      </w:pPr>
      <w:bookmarkStart w:id="32" w:name="_Ref193348457"/>
      <w:bookmarkStart w:id="33" w:name="_Ref193466014"/>
      <w:bookmarkStart w:id="34" w:name="_Toc194650653"/>
      <w:r>
        <w:rPr>
          <w:noProof/>
        </w:rPr>
        <w:t xml:space="preserve">Vérification du </w:t>
      </w:r>
      <w:r w:rsidR="00CC0B01">
        <w:rPr>
          <w:noProof/>
        </w:rPr>
        <w:t>c</w:t>
      </w:r>
      <w:r w:rsidR="00BA6D27">
        <w:rPr>
          <w:noProof/>
        </w:rPr>
        <w:t>ritère d’efficacité de l’aide publique</w:t>
      </w:r>
      <w:bookmarkEnd w:id="32"/>
      <w:bookmarkEnd w:id="33"/>
      <w:bookmarkEnd w:id="34"/>
    </w:p>
    <w:p w14:paraId="22F24EEB" w14:textId="695353E4" w:rsidR="00BA6D27" w:rsidRDefault="00BA6D27" w:rsidP="00BA6D27">
      <w:pPr>
        <w:jc w:val="both"/>
        <w:rPr>
          <w:rFonts w:eastAsia="Times New Roman" w:cs="Segoe UI"/>
          <w:lang w:eastAsia="fr-FR"/>
        </w:rPr>
      </w:pPr>
      <w:r w:rsidRPr="00CB723C">
        <w:rPr>
          <w:rFonts w:eastAsia="Times New Roman" w:cs="Segoe UI"/>
          <w:lang w:eastAsia="fr-FR"/>
        </w:rPr>
        <w:t xml:space="preserve">Les porteurs de projet sont appelés à proposer lors du dépôt de dossier </w:t>
      </w:r>
      <w:r w:rsidRPr="005516C7">
        <w:rPr>
          <w:rFonts w:eastAsia="Times New Roman" w:cs="Segoe UI"/>
          <w:lang w:eastAsia="fr-FR"/>
        </w:rPr>
        <w:t xml:space="preserve">un montant d’aide leur permettant d’atteindre une efficacité de l’aide </w:t>
      </w:r>
      <w:r w:rsidRPr="005516C7">
        <w:rPr>
          <w:rFonts w:eastAsia="Times New Roman" w:cs="Segoe UI"/>
          <w:b/>
          <w:bCs/>
          <w:lang w:eastAsia="fr-FR"/>
        </w:rPr>
        <w:t xml:space="preserve">inférieure ou égale à </w:t>
      </w:r>
      <w:r w:rsidR="00EC3F65" w:rsidRPr="005516C7">
        <w:rPr>
          <w:rFonts w:eastAsia="Times New Roman" w:cs="Segoe UI"/>
          <w:b/>
          <w:bCs/>
          <w:lang w:eastAsia="fr-FR"/>
        </w:rPr>
        <w:t>80</w:t>
      </w:r>
      <w:r w:rsidRPr="005516C7">
        <w:rPr>
          <w:rFonts w:eastAsia="Times New Roman" w:cs="Segoe UI"/>
          <w:b/>
          <w:bCs/>
          <w:lang w:eastAsia="fr-FR"/>
        </w:rPr>
        <w:t>€ d’aide publique / tonne de CO</w:t>
      </w:r>
      <w:r w:rsidRPr="005516C7">
        <w:rPr>
          <w:rFonts w:eastAsia="Times New Roman" w:cs="Segoe UI"/>
          <w:b/>
          <w:bCs/>
          <w:vertAlign w:val="subscript"/>
          <w:lang w:eastAsia="fr-FR"/>
        </w:rPr>
        <w:t>2</w:t>
      </w:r>
      <w:r w:rsidRPr="005516C7">
        <w:rPr>
          <w:rFonts w:eastAsia="Times New Roman" w:cs="Segoe UI"/>
          <w:b/>
          <w:bCs/>
          <w:lang w:eastAsia="fr-FR"/>
        </w:rPr>
        <w:t>eq</w:t>
      </w:r>
      <w:r w:rsidR="00B37024" w:rsidRPr="005516C7">
        <w:rPr>
          <w:rFonts w:eastAsia="Times New Roman" w:cs="Segoe UI"/>
          <w:b/>
          <w:bCs/>
          <w:lang w:eastAsia="fr-FR"/>
        </w:rPr>
        <w:t>.</w:t>
      </w:r>
      <w:r w:rsidRPr="005516C7">
        <w:rPr>
          <w:rFonts w:eastAsia="Times New Roman" w:cs="Segoe UI"/>
          <w:b/>
          <w:bCs/>
          <w:lang w:eastAsia="fr-FR"/>
        </w:rPr>
        <w:t xml:space="preserve"> </w:t>
      </w:r>
      <w:r w:rsidR="00C02DB3" w:rsidRPr="005516C7">
        <w:rPr>
          <w:rFonts w:eastAsia="Times New Roman" w:cs="Segoe UI"/>
          <w:b/>
          <w:bCs/>
          <w:lang w:eastAsia="fr-FR"/>
        </w:rPr>
        <w:t xml:space="preserve">évitée </w:t>
      </w:r>
      <w:r w:rsidRPr="005516C7">
        <w:rPr>
          <w:rFonts w:eastAsia="Times New Roman" w:cs="Segoe UI"/>
          <w:b/>
          <w:bCs/>
          <w:lang w:eastAsia="fr-FR"/>
        </w:rPr>
        <w:t>sur 20 ans.</w:t>
      </w:r>
      <w:r w:rsidRPr="005516C7">
        <w:rPr>
          <w:rFonts w:eastAsia="Times New Roman" w:cs="Segoe UI"/>
          <w:lang w:eastAsia="fr-FR"/>
        </w:rPr>
        <w:t xml:space="preserve"> Cette </w:t>
      </w:r>
      <w:r w:rsidRPr="005516C7">
        <w:rPr>
          <w:noProof/>
        </w:rPr>
        <w:t>efficacité est cal</w:t>
      </w:r>
      <w:r w:rsidRPr="00CB723C">
        <w:rPr>
          <w:noProof/>
        </w:rPr>
        <w:t xml:space="preserve">culée en rapportant l’aide totale proposée pour le projet </w:t>
      </w:r>
      <w:r w:rsidR="000D739C">
        <w:rPr>
          <w:noProof/>
        </w:rPr>
        <w:t>aux</w:t>
      </w:r>
      <w:r w:rsidRPr="00CB723C">
        <w:rPr>
          <w:noProof/>
        </w:rPr>
        <w:t xml:space="preserve"> tonnes équivalent CO</w:t>
      </w:r>
      <w:r w:rsidRPr="00254ED2">
        <w:rPr>
          <w:vertAlign w:val="subscript"/>
        </w:rPr>
        <w:t>2</w:t>
      </w:r>
      <w:r w:rsidRPr="00CB723C">
        <w:rPr>
          <w:noProof/>
        </w:rPr>
        <w:t xml:space="preserve"> </w:t>
      </w:r>
      <w:r w:rsidR="000D739C">
        <w:rPr>
          <w:noProof/>
        </w:rPr>
        <w:t>évitées</w:t>
      </w:r>
      <w:r w:rsidR="000D739C" w:rsidRPr="00CB723C">
        <w:rPr>
          <w:noProof/>
        </w:rPr>
        <w:t xml:space="preserve"> </w:t>
      </w:r>
      <w:r w:rsidRPr="00CB723C">
        <w:rPr>
          <w:noProof/>
        </w:rPr>
        <w:t>par le projet.</w:t>
      </w:r>
      <w:r w:rsidRPr="00CB723C">
        <w:rPr>
          <w:rFonts w:eastAsia="Times New Roman" w:cs="Segoe UI"/>
          <w:lang w:eastAsia="fr-FR"/>
        </w:rPr>
        <w:t xml:space="preserve"> </w:t>
      </w:r>
    </w:p>
    <w:tbl>
      <w:tblPr>
        <w:tblStyle w:val="Grilledutableau"/>
        <w:tblW w:w="0" w:type="auto"/>
        <w:tblLook w:val="04A0" w:firstRow="1" w:lastRow="0" w:firstColumn="1" w:lastColumn="0" w:noHBand="0" w:noVBand="1"/>
      </w:tblPr>
      <w:tblGrid>
        <w:gridCol w:w="9062"/>
      </w:tblGrid>
      <w:tr w:rsidR="00B64C96" w14:paraId="31A7271B" w14:textId="77777777" w:rsidTr="00B64C96">
        <w:tc>
          <w:tcPr>
            <w:tcW w:w="9062" w:type="dxa"/>
          </w:tcPr>
          <w:p w14:paraId="76B5A5D1" w14:textId="3B842B4C" w:rsidR="00B64C96" w:rsidRDefault="00B64C96" w:rsidP="00BA6D27">
            <w:pPr>
              <w:jc w:val="both"/>
              <w:rPr>
                <w:noProof/>
              </w:rPr>
            </w:pPr>
            <m:oMathPara>
              <m:oMath>
                <m:r>
                  <w:rPr>
                    <w:rFonts w:ascii="Cambria Math" w:eastAsia="Times New Roman" w:hAnsi="Cambria Math" w:cs="Segoe UI"/>
                    <w:sz w:val="20"/>
                    <w:szCs w:val="20"/>
                    <w:lang w:eastAsia="fr-FR"/>
                  </w:rPr>
                  <m:t xml:space="preserve">Efficacité de </m:t>
                </m:r>
                <m:sSup>
                  <m:sSupPr>
                    <m:ctrlPr>
                      <w:rPr>
                        <w:rFonts w:ascii="Cambria Math" w:eastAsia="Times New Roman" w:hAnsi="Cambria Math" w:cs="Segoe UI"/>
                        <w:i/>
                        <w:sz w:val="20"/>
                        <w:szCs w:val="20"/>
                        <w:lang w:eastAsia="fr-FR"/>
                      </w:rPr>
                    </m:ctrlPr>
                  </m:sSupPr>
                  <m:e>
                    <m:r>
                      <w:rPr>
                        <w:rFonts w:ascii="Cambria Math" w:eastAsia="Times New Roman" w:hAnsi="Cambria Math" w:cs="Segoe UI"/>
                        <w:sz w:val="20"/>
                        <w:szCs w:val="20"/>
                        <w:lang w:eastAsia="fr-FR"/>
                      </w:rPr>
                      <m:t>l</m:t>
                    </m:r>
                  </m:e>
                  <m:sup>
                    <m:r>
                      <w:rPr>
                        <w:rFonts w:ascii="Cambria Math" w:eastAsia="Times New Roman" w:hAnsi="Cambria Math" w:cs="Segoe UI"/>
                        <w:sz w:val="20"/>
                        <w:szCs w:val="20"/>
                        <w:lang w:eastAsia="fr-FR"/>
                      </w:rPr>
                      <m:t>'</m:t>
                    </m:r>
                  </m:sup>
                </m:sSup>
                <m:r>
                  <w:rPr>
                    <w:rFonts w:ascii="Cambria Math" w:eastAsia="Times New Roman" w:hAnsi="Cambria Math" w:cs="Segoe UI"/>
                    <w:sz w:val="20"/>
                    <w:szCs w:val="20"/>
                    <w:lang w:eastAsia="fr-FR"/>
                  </w:rPr>
                  <m:t>aide ADEME=</m:t>
                </m:r>
                <m:f>
                  <m:fPr>
                    <m:ctrlPr>
                      <w:rPr>
                        <w:rFonts w:ascii="Cambria Math" w:eastAsia="Times New Roman" w:hAnsi="Cambria Math" w:cs="Segoe UI"/>
                        <w:i/>
                        <w:sz w:val="20"/>
                        <w:szCs w:val="20"/>
                        <w:lang w:eastAsia="fr-FR"/>
                      </w:rPr>
                    </m:ctrlPr>
                  </m:fPr>
                  <m:num>
                    <m:r>
                      <w:rPr>
                        <w:rFonts w:ascii="Cambria Math" w:eastAsia="Times New Roman" w:hAnsi="Cambria Math" w:cs="Segoe UI"/>
                        <w:sz w:val="20"/>
                        <w:szCs w:val="20"/>
                        <w:lang w:eastAsia="fr-FR"/>
                      </w:rPr>
                      <m:t>Aide ADEME hors bonus</m:t>
                    </m:r>
                  </m:num>
                  <m:den>
                    <m:r>
                      <w:rPr>
                        <w:rFonts w:ascii="Cambria Math" w:eastAsia="Times New Roman" w:hAnsi="Cambria Math" w:cs="Segoe UI"/>
                        <w:sz w:val="20"/>
                        <w:szCs w:val="20"/>
                        <w:lang w:eastAsia="fr-FR"/>
                      </w:rPr>
                      <m:t>Tonnes CO2eq. évitées grâce au projet sur 20 ans à iso production</m:t>
                    </m:r>
                  </m:den>
                </m:f>
              </m:oMath>
            </m:oMathPara>
          </w:p>
        </w:tc>
      </w:tr>
    </w:tbl>
    <w:p w14:paraId="6538B450" w14:textId="77777777" w:rsidR="00BA6D27" w:rsidRPr="00D24A46" w:rsidRDefault="00BA6D27" w:rsidP="00BA6D27">
      <w:pPr>
        <w:jc w:val="both"/>
        <w:rPr>
          <w:noProof/>
        </w:rPr>
      </w:pPr>
    </w:p>
    <w:p w14:paraId="13417BA0" w14:textId="3CC63914" w:rsidR="00482E61" w:rsidRDefault="00BA6D27" w:rsidP="00EC6513">
      <w:pPr>
        <w:pStyle w:val="Paragraphedeliste"/>
        <w:numPr>
          <w:ilvl w:val="0"/>
          <w:numId w:val="34"/>
        </w:numPr>
        <w:spacing w:line="240" w:lineRule="auto"/>
        <w:jc w:val="both"/>
      </w:pPr>
      <w:r w:rsidRPr="00EA5B6B">
        <w:rPr>
          <w:rFonts w:eastAsia="Times New Roman" w:cs="Segoe UI"/>
          <w:lang w:eastAsia="fr-FR"/>
        </w:rPr>
        <w:t>Le dénominateur «</w:t>
      </w:r>
      <w:r w:rsidRPr="00965B5F">
        <w:rPr>
          <w:rFonts w:ascii="Calibri" w:eastAsia="Times New Roman" w:hAnsi="Calibri" w:cs="Calibri"/>
          <w:lang w:eastAsia="fr-FR"/>
        </w:rPr>
        <w:t> </w:t>
      </w:r>
      <w:r w:rsidRPr="00EA5B6B">
        <w:rPr>
          <w:rFonts w:eastAsia="Times New Roman" w:cs="Segoe UI"/>
          <w:lang w:eastAsia="fr-FR"/>
        </w:rPr>
        <w:t>tonnes de CO</w:t>
      </w:r>
      <w:r w:rsidRPr="00254ED2">
        <w:rPr>
          <w:rFonts w:eastAsia="Times New Roman" w:cs="Segoe UI"/>
          <w:vertAlign w:val="subscript"/>
          <w:lang w:eastAsia="fr-FR"/>
        </w:rPr>
        <w:t>2</w:t>
      </w:r>
      <w:r w:rsidRPr="00EA5B6B">
        <w:rPr>
          <w:rFonts w:eastAsia="Times New Roman" w:cs="Segoe UI"/>
          <w:lang w:eastAsia="fr-FR"/>
        </w:rPr>
        <w:t>eq</w:t>
      </w:r>
      <w:r w:rsidR="00B37024">
        <w:rPr>
          <w:rFonts w:eastAsia="Times New Roman" w:cs="Segoe UI"/>
          <w:lang w:eastAsia="fr-FR"/>
        </w:rPr>
        <w:t>.</w:t>
      </w:r>
      <w:r w:rsidRPr="00EA5B6B">
        <w:rPr>
          <w:rFonts w:eastAsia="Times New Roman" w:cs="Segoe UI"/>
          <w:lang w:eastAsia="fr-FR"/>
        </w:rPr>
        <w:t xml:space="preserve"> évitées grâce au projet sur 20 ans</w:t>
      </w:r>
      <w:r w:rsidR="00AC7171">
        <w:rPr>
          <w:rFonts w:eastAsia="Times New Roman" w:cs="Segoe UI"/>
          <w:lang w:eastAsia="fr-FR"/>
        </w:rPr>
        <w:t xml:space="preserve"> à </w:t>
      </w:r>
      <w:r w:rsidR="009B0EC8">
        <w:rPr>
          <w:rFonts w:eastAsia="Times New Roman" w:cs="Segoe UI"/>
          <w:lang w:eastAsia="fr-FR"/>
        </w:rPr>
        <w:t>iso production</w:t>
      </w:r>
      <w:r w:rsidRPr="00965B5F">
        <w:rPr>
          <w:rFonts w:ascii="Calibri" w:eastAsia="Times New Roman" w:hAnsi="Calibri" w:cs="Calibri"/>
          <w:lang w:eastAsia="fr-FR"/>
        </w:rPr>
        <w:t> </w:t>
      </w:r>
      <w:r w:rsidRPr="00EA5B6B">
        <w:rPr>
          <w:rFonts w:eastAsia="Times New Roman" w:cs="Marianne"/>
          <w:lang w:eastAsia="fr-FR"/>
        </w:rPr>
        <w:t>» correspond à la performance de décarbonation du projet (en tCO</w:t>
      </w:r>
      <w:r w:rsidRPr="00254ED2">
        <w:rPr>
          <w:rFonts w:eastAsia="Times New Roman" w:cs="Marianne"/>
          <w:vertAlign w:val="subscript"/>
          <w:lang w:eastAsia="fr-FR"/>
        </w:rPr>
        <w:t>2</w:t>
      </w:r>
      <w:r w:rsidRPr="00EA5B6B">
        <w:rPr>
          <w:rFonts w:eastAsia="Times New Roman" w:cs="Marianne"/>
          <w:lang w:eastAsia="fr-FR"/>
        </w:rPr>
        <w:t>eq/an), cumulée sur 20 ans.</w:t>
      </w:r>
      <w:r w:rsidRPr="00EA5B6B">
        <w:rPr>
          <w:rFonts w:eastAsia="Times New Roman" w:cs="Segoe UI"/>
          <w:lang w:eastAsia="fr-FR"/>
        </w:rPr>
        <w:t xml:space="preserve"> </w:t>
      </w:r>
      <w:r w:rsidR="00915A7B">
        <w:rPr>
          <w:rFonts w:eastAsia="Times New Roman" w:cs="Segoe UI"/>
          <w:lang w:eastAsia="fr-FR"/>
        </w:rPr>
        <w:t xml:space="preserve"> </w:t>
      </w:r>
      <w:r w:rsidR="00791FC7">
        <w:rPr>
          <w:rFonts w:eastAsia="Times New Roman" w:cs="Segoe UI"/>
          <w:lang w:eastAsia="fr-FR"/>
        </w:rPr>
        <w:t>L</w:t>
      </w:r>
      <w:r w:rsidRPr="00EA5B6B">
        <w:rPr>
          <w:rFonts w:eastAsia="Times New Roman" w:cs="Segoe UI"/>
          <w:lang w:eastAsia="fr-FR"/>
        </w:rPr>
        <w:t>e calcul de cette réduction du volume des émissions de CO</w:t>
      </w:r>
      <w:r w:rsidRPr="00254ED2">
        <w:rPr>
          <w:rFonts w:eastAsia="Times New Roman" w:cs="Segoe UI"/>
          <w:vertAlign w:val="subscript"/>
          <w:lang w:eastAsia="fr-FR"/>
        </w:rPr>
        <w:t>2</w:t>
      </w:r>
      <w:r w:rsidRPr="00EA5B6B">
        <w:rPr>
          <w:rFonts w:eastAsia="Times New Roman" w:cs="Segoe UI"/>
          <w:lang w:eastAsia="fr-FR"/>
        </w:rPr>
        <w:t xml:space="preserve">eq générée par le projet correspond à la différence entre </w:t>
      </w:r>
      <w:r w:rsidRPr="00EA5B6B">
        <w:t>les émissions associées à la situation initiale et celles associées à la situation prévisionnelle post-projet ramenée à iso-production,</w:t>
      </w:r>
      <w:r w:rsidRPr="00EA5B6B">
        <w:rPr>
          <w:rFonts w:eastAsia="Times New Roman" w:cs="Segoe UI"/>
          <w:lang w:eastAsia="fr-FR"/>
        </w:rPr>
        <w:t xml:space="preserve"> au périmètre du site industriel [SIR</w:t>
      </w:r>
      <w:r w:rsidRPr="00E60092">
        <w:rPr>
          <w:rFonts w:eastAsia="Times New Roman" w:cs="Segoe UI"/>
          <w:lang w:eastAsia="fr-FR"/>
        </w:rPr>
        <w:t>ET</w:t>
      </w:r>
      <w:r w:rsidR="00E60092" w:rsidRPr="00E60092">
        <w:rPr>
          <w:rFonts w:eastAsia="Times New Roman" w:cs="Segoe UI"/>
          <w:lang w:eastAsia="fr-FR"/>
        </w:rPr>
        <w:t>],</w:t>
      </w:r>
      <w:r w:rsidR="00E60092" w:rsidRPr="00EA5B6B">
        <w:t xml:space="preserve"> sur</w:t>
      </w:r>
      <w:r w:rsidRPr="00EA5B6B">
        <w:t xml:space="preserve"> les catégories 1 et 2 (en </w:t>
      </w:r>
      <w:r w:rsidRPr="00EA5B6B">
        <w:rPr>
          <w:rFonts w:eastAsia="Times New Roman" w:cs="Segoe UI"/>
          <w:lang w:eastAsia="fr-FR"/>
        </w:rPr>
        <w:t>d’autres termes, les émissions de GES indirectes de catégories 3, 4, 5 et 6 ne sont pas prises en compte)</w:t>
      </w:r>
      <w:r w:rsidRPr="00EA5B6B">
        <w:t xml:space="preserve">. </w:t>
      </w:r>
    </w:p>
    <w:p w14:paraId="4911572C" w14:textId="39E1BA8E" w:rsidR="00BA6D27" w:rsidRPr="00EA5B6B" w:rsidRDefault="00BA6D27" w:rsidP="00BA6D27">
      <w:pPr>
        <w:spacing w:line="240" w:lineRule="auto"/>
        <w:jc w:val="both"/>
      </w:pPr>
      <w:r w:rsidRPr="00EA5B6B">
        <w:t xml:space="preserve">Les facteurs d’émissions énergétiques sont décrits </w:t>
      </w:r>
      <w:r w:rsidRPr="00555390">
        <w:t xml:space="preserve">dans le </w:t>
      </w:r>
      <w:r w:rsidR="00B6153A" w:rsidRPr="00555390">
        <w:t>«</w:t>
      </w:r>
      <w:r w:rsidR="00B6153A" w:rsidRPr="00555390">
        <w:rPr>
          <w:rFonts w:ascii="Calibri" w:hAnsi="Calibri" w:cs="Calibri"/>
        </w:rPr>
        <w:t> </w:t>
      </w:r>
      <w:r w:rsidR="00B6153A" w:rsidRPr="00555390">
        <w:t>V</w:t>
      </w:r>
      <w:r w:rsidRPr="00555390">
        <w:t>olet technique</w:t>
      </w:r>
      <w:r w:rsidR="00555390" w:rsidRPr="00555390">
        <w:rPr>
          <w:rFonts w:ascii="Calibri" w:hAnsi="Calibri" w:cs="Calibri"/>
        </w:rPr>
        <w:t> </w:t>
      </w:r>
      <w:r w:rsidR="00555390" w:rsidRPr="00555390">
        <w:rPr>
          <w:rFonts w:cs="Marianne"/>
        </w:rPr>
        <w:t>»</w:t>
      </w:r>
      <w:r w:rsidRPr="00555390">
        <w:t>.</w:t>
      </w:r>
    </w:p>
    <w:p w14:paraId="24FDDA2D" w14:textId="627B1F90" w:rsidR="00BA6D27" w:rsidRPr="00EA5B6B" w:rsidRDefault="00BA6D27" w:rsidP="00874E8D">
      <w:pPr>
        <w:pStyle w:val="Paragraphedeliste"/>
        <w:numPr>
          <w:ilvl w:val="0"/>
          <w:numId w:val="34"/>
        </w:numPr>
        <w:spacing w:line="240" w:lineRule="auto"/>
        <w:jc w:val="both"/>
        <w:rPr>
          <w:rFonts w:eastAsia="Times New Roman" w:cs="Segoe UI"/>
          <w:lang w:eastAsia="fr-FR"/>
        </w:rPr>
      </w:pPr>
      <w:r w:rsidRPr="00EA5B6B">
        <w:rPr>
          <w:rFonts w:eastAsia="Times New Roman" w:cs="Segoe UI"/>
          <w:lang w:eastAsia="fr-FR"/>
        </w:rPr>
        <w:t>Le numérateur «</w:t>
      </w:r>
      <w:r w:rsidRPr="00EA5B6B">
        <w:rPr>
          <w:rFonts w:ascii="Calibri" w:eastAsia="Times New Roman" w:hAnsi="Calibri" w:cs="Calibri"/>
          <w:lang w:eastAsia="fr-FR"/>
        </w:rPr>
        <w:t> </w:t>
      </w:r>
      <w:r w:rsidRPr="00EA5B6B">
        <w:rPr>
          <w:rFonts w:eastAsia="Times New Roman" w:cs="Segoe UI"/>
          <w:lang w:eastAsia="fr-FR"/>
        </w:rPr>
        <w:t>Aide ADEME hors bonus</w:t>
      </w:r>
      <w:r w:rsidRPr="00EA5B6B">
        <w:rPr>
          <w:rFonts w:ascii="Calibri" w:eastAsia="Times New Roman" w:hAnsi="Calibri" w:cs="Calibri"/>
          <w:lang w:eastAsia="fr-FR"/>
        </w:rPr>
        <w:t> </w:t>
      </w:r>
      <w:r w:rsidRPr="00EA5B6B">
        <w:rPr>
          <w:rFonts w:eastAsia="Times New Roman" w:cs="Marianne"/>
          <w:lang w:eastAsia="fr-FR"/>
        </w:rPr>
        <w:t>»</w:t>
      </w:r>
      <w:r w:rsidRPr="00EA5B6B">
        <w:rPr>
          <w:rFonts w:eastAsia="Times New Roman" w:cs="Segoe UI"/>
          <w:lang w:eastAsia="fr-FR"/>
        </w:rPr>
        <w:t xml:space="preserve"> correspond à l’aide effectivement demandée par le porteur de projet, </w:t>
      </w:r>
      <w:r w:rsidR="00485820" w:rsidRPr="0012198F">
        <w:rPr>
          <w:rFonts w:eastAsia="Times New Roman" w:cs="Segoe UI"/>
          <w:lang w:eastAsia="fr-FR"/>
        </w:rPr>
        <w:t>qui peut</w:t>
      </w:r>
      <w:r w:rsidRPr="00485820">
        <w:rPr>
          <w:rFonts w:eastAsia="Times New Roman" w:cs="Segoe UI"/>
          <w:lang w:eastAsia="fr-FR"/>
        </w:rPr>
        <w:t xml:space="preserve"> </w:t>
      </w:r>
      <w:r w:rsidR="004943B2">
        <w:rPr>
          <w:rFonts w:eastAsia="Times New Roman" w:cs="Segoe UI"/>
          <w:lang w:eastAsia="fr-FR"/>
        </w:rPr>
        <w:t xml:space="preserve">être inférieure au </w:t>
      </w:r>
      <w:r w:rsidRPr="00485820">
        <w:rPr>
          <w:rFonts w:eastAsia="Times New Roman" w:cs="Segoe UI"/>
          <w:lang w:eastAsia="fr-FR"/>
        </w:rPr>
        <w:t xml:space="preserve">maximum théorique </w:t>
      </w:r>
      <w:r w:rsidR="004943B2">
        <w:rPr>
          <w:rFonts w:eastAsia="Times New Roman" w:cs="Segoe UI"/>
          <w:lang w:eastAsia="fr-FR"/>
        </w:rPr>
        <w:t>permis par</w:t>
      </w:r>
      <w:r w:rsidR="004943B2" w:rsidRPr="00485820">
        <w:rPr>
          <w:rFonts w:eastAsia="Times New Roman" w:cs="Segoe UI"/>
          <w:lang w:eastAsia="fr-FR"/>
        </w:rPr>
        <w:t xml:space="preserve"> </w:t>
      </w:r>
      <w:r w:rsidRPr="00485820">
        <w:rPr>
          <w:rFonts w:eastAsia="Times New Roman" w:cs="Segoe UI"/>
          <w:lang w:eastAsia="fr-FR"/>
        </w:rPr>
        <w:t xml:space="preserve">l’AAP </w:t>
      </w:r>
      <w:r w:rsidRPr="00555390">
        <w:rPr>
          <w:rFonts w:eastAsia="Times New Roman" w:cs="Segoe UI"/>
          <w:lang w:eastAsia="fr-FR"/>
        </w:rPr>
        <w:t xml:space="preserve">(cf. </w:t>
      </w:r>
      <w:r w:rsidR="00DD31BA" w:rsidRPr="00555390">
        <w:rPr>
          <w:rFonts w:eastAsia="Times New Roman" w:cs="Segoe UI"/>
          <w:lang w:eastAsia="fr-FR"/>
        </w:rPr>
        <w:t xml:space="preserve">« </w:t>
      </w:r>
      <w:r w:rsidR="00DD31BA" w:rsidRPr="00555390" w:rsidDel="0029261A">
        <w:rPr>
          <w:rFonts w:eastAsia="Times New Roman" w:cs="Segoe UI"/>
          <w:lang w:eastAsia="fr-FR"/>
        </w:rPr>
        <w:t>DECARB</w:t>
      </w:r>
      <w:r w:rsidR="00D6138F">
        <w:rPr>
          <w:rFonts w:eastAsia="Times New Roman" w:cs="Segoe UI"/>
          <w:lang w:eastAsia="fr-FR"/>
        </w:rPr>
        <w:t>-</w:t>
      </w:r>
      <w:r w:rsidR="00DD31BA" w:rsidRPr="00555390" w:rsidDel="0029261A">
        <w:rPr>
          <w:rFonts w:eastAsia="Times New Roman" w:cs="Segoe UI"/>
          <w:lang w:eastAsia="fr-FR"/>
        </w:rPr>
        <w:t xml:space="preserve">FLASH </w:t>
      </w:r>
      <w:r w:rsidR="0029261A" w:rsidRPr="00555390">
        <w:rPr>
          <w:rFonts w:eastAsia="Times New Roman" w:cs="Segoe UI"/>
          <w:lang w:eastAsia="fr-FR"/>
        </w:rPr>
        <w:t xml:space="preserve">2025-2027 – Liste des </w:t>
      </w:r>
      <w:r w:rsidR="000C3E9E">
        <w:rPr>
          <w:rFonts w:eastAsia="Times New Roman" w:cs="Segoe UI"/>
          <w:lang w:eastAsia="fr-FR"/>
        </w:rPr>
        <w:t>action</w:t>
      </w:r>
      <w:r w:rsidR="0029261A" w:rsidRPr="00555390">
        <w:rPr>
          <w:rFonts w:eastAsia="Times New Roman" w:cs="Segoe UI"/>
          <w:lang w:eastAsia="fr-FR"/>
        </w:rPr>
        <w:t>s éligibles</w:t>
      </w:r>
      <w:r w:rsidR="00DD31BA" w:rsidRPr="00555390">
        <w:rPr>
          <w:rFonts w:eastAsia="Times New Roman" w:cs="Segoe UI"/>
          <w:lang w:eastAsia="fr-FR"/>
        </w:rPr>
        <w:t xml:space="preserve"> »</w:t>
      </w:r>
      <w:r w:rsidRPr="00555390">
        <w:rPr>
          <w:rFonts w:eastAsia="Times New Roman" w:cs="Segoe UI"/>
          <w:lang w:eastAsia="fr-FR"/>
        </w:rPr>
        <w:t>).</w:t>
      </w:r>
      <w:r w:rsidRPr="00EA5B6B">
        <w:rPr>
          <w:rFonts w:eastAsia="Times New Roman" w:cs="Segoe UI"/>
          <w:lang w:eastAsia="fr-FR"/>
        </w:rPr>
        <w:t xml:space="preserve"> </w:t>
      </w:r>
    </w:p>
    <w:p w14:paraId="39586E0E" w14:textId="6F06595A" w:rsidR="00911DD0" w:rsidRPr="00EA5B6B" w:rsidRDefault="00BA6D27" w:rsidP="00BA6D27">
      <w:pPr>
        <w:spacing w:line="240" w:lineRule="auto"/>
        <w:jc w:val="both"/>
        <w:rPr>
          <w:rFonts w:eastAsia="Times New Roman" w:cs="Segoe UI"/>
          <w:lang w:eastAsia="fr-FR"/>
        </w:rPr>
      </w:pPr>
      <w:r w:rsidRPr="00EA5B6B">
        <w:rPr>
          <w:rFonts w:eastAsia="Times New Roman" w:cs="Segoe UI"/>
          <w:lang w:eastAsia="fr-FR"/>
        </w:rPr>
        <w:t xml:space="preserve">Pour les PME et les entreprises </w:t>
      </w:r>
      <w:r w:rsidR="0012198F">
        <w:rPr>
          <w:rFonts w:eastAsia="Times New Roman" w:cs="Segoe UI"/>
          <w:lang w:eastAsia="fr-FR"/>
        </w:rPr>
        <w:t>situées en</w:t>
      </w:r>
      <w:r w:rsidR="0012198F" w:rsidRPr="00EA5B6B">
        <w:rPr>
          <w:rFonts w:eastAsia="Times New Roman" w:cs="Segoe UI"/>
          <w:lang w:eastAsia="fr-FR"/>
        </w:rPr>
        <w:t xml:space="preserve"> </w:t>
      </w:r>
      <w:r w:rsidRPr="00EA5B6B">
        <w:rPr>
          <w:rFonts w:eastAsia="Times New Roman" w:cs="Segoe UI"/>
          <w:lang w:eastAsia="fr-FR"/>
        </w:rPr>
        <w:t xml:space="preserve">Corse et </w:t>
      </w:r>
      <w:r w:rsidR="0012198F">
        <w:rPr>
          <w:rFonts w:eastAsia="Times New Roman" w:cs="Segoe UI"/>
          <w:lang w:eastAsia="fr-FR"/>
        </w:rPr>
        <w:t xml:space="preserve">dans les </w:t>
      </w:r>
      <w:r w:rsidR="0012198F" w:rsidRPr="00EA5B6B">
        <w:rPr>
          <w:rFonts w:eastAsia="Times New Roman" w:cs="Segoe UI"/>
          <w:lang w:eastAsia="fr-FR"/>
        </w:rPr>
        <w:t>Outre</w:t>
      </w:r>
      <w:r w:rsidRPr="00EA5B6B">
        <w:rPr>
          <w:rFonts w:eastAsia="Times New Roman" w:cs="Segoe UI"/>
          <w:lang w:eastAsia="fr-FR"/>
        </w:rPr>
        <w:t xml:space="preserve">-mer, le calcul d’efficacité de l’aide se fera sans tenir compte des bonus auxquels elles peuvent prétendre </w:t>
      </w:r>
      <w:r w:rsidRPr="00555390">
        <w:rPr>
          <w:rFonts w:eastAsia="Times New Roman" w:cs="Segoe UI"/>
          <w:lang w:eastAsia="fr-FR"/>
        </w:rPr>
        <w:t>(</w:t>
      </w:r>
      <w:r w:rsidR="000B5547" w:rsidRPr="00555390">
        <w:rPr>
          <w:rFonts w:eastAsia="Times New Roman" w:cs="Segoe UI"/>
          <w:lang w:eastAsia="fr-FR"/>
        </w:rPr>
        <w:t>cf.</w:t>
      </w:r>
      <w:r w:rsidR="0012198F">
        <w:rPr>
          <w:rFonts w:eastAsia="Times New Roman" w:cs="Segoe UI"/>
          <w:lang w:eastAsia="fr-FR"/>
        </w:rPr>
        <w:t xml:space="preserve"> </w:t>
      </w:r>
      <w:hyperlink w:anchor="_Opérations_éligibles" w:history="1">
        <w:r w:rsidR="00833803" w:rsidRPr="00F97BAC">
          <w:rPr>
            <w:rStyle w:val="Lienhypertexte"/>
            <w:rFonts w:eastAsia="Times New Roman" w:cs="Segoe UI"/>
            <w:noProof/>
            <w:lang w:eastAsia="fr-FR"/>
          </w:rPr>
          <w:fldChar w:fldCharType="begin"/>
        </w:r>
        <w:r w:rsidR="00833803" w:rsidRPr="00F97BAC">
          <w:rPr>
            <w:rStyle w:val="Lienhypertexte"/>
            <w:rFonts w:eastAsia="Times New Roman" w:cs="Segoe UI"/>
            <w:lang w:eastAsia="fr-FR"/>
          </w:rPr>
          <w:instrText xml:space="preserve"> REF _Ref193389124 \r \h </w:instrText>
        </w:r>
        <w:r w:rsidR="00833803" w:rsidRPr="00F97BAC">
          <w:rPr>
            <w:rStyle w:val="Lienhypertexte"/>
            <w:rFonts w:eastAsia="Times New Roman" w:cs="Segoe UI"/>
            <w:noProof/>
            <w:lang w:eastAsia="fr-FR"/>
          </w:rPr>
        </w:r>
        <w:r w:rsidR="00833803" w:rsidRPr="00F97BAC">
          <w:rPr>
            <w:rStyle w:val="Lienhypertexte"/>
            <w:rFonts w:eastAsia="Times New Roman" w:cs="Segoe UI"/>
            <w:noProof/>
            <w:lang w:eastAsia="fr-FR"/>
          </w:rPr>
          <w:fldChar w:fldCharType="separate"/>
        </w:r>
        <w:r w:rsidR="00F97BAC">
          <w:rPr>
            <w:rStyle w:val="Lienhypertexte"/>
            <w:rFonts w:eastAsia="Times New Roman" w:cs="Segoe UI"/>
            <w:lang w:eastAsia="fr-FR"/>
          </w:rPr>
          <w:t>3.1</w:t>
        </w:r>
        <w:r w:rsidR="00833803" w:rsidRPr="00F97BAC">
          <w:rPr>
            <w:rStyle w:val="Lienhypertexte"/>
            <w:rFonts w:eastAsia="Times New Roman" w:cs="Segoe UI"/>
            <w:noProof/>
            <w:lang w:eastAsia="fr-FR"/>
          </w:rPr>
          <w:fldChar w:fldCharType="end"/>
        </w:r>
      </w:hyperlink>
      <w:r w:rsidR="000B5547" w:rsidRPr="00555390">
        <w:rPr>
          <w:rFonts w:eastAsia="Times New Roman" w:cs="Segoe UI"/>
          <w:lang w:eastAsia="fr-FR"/>
        </w:rPr>
        <w:t>)</w:t>
      </w:r>
      <w:r w:rsidRPr="00555390">
        <w:rPr>
          <w:rFonts w:eastAsia="Times New Roman" w:cs="Segoe UI"/>
          <w:lang w:eastAsia="fr-FR"/>
        </w:rPr>
        <w:t>,</w:t>
      </w:r>
      <w:r w:rsidRPr="00EA5B6B">
        <w:rPr>
          <w:rFonts w:eastAsia="Times New Roman" w:cs="Segoe UI"/>
          <w:lang w:eastAsia="fr-FR"/>
        </w:rPr>
        <w:t xml:space="preserve"> afin de considérer toutes les entreprises sur un pied d’égalité par rapport aux critères de sélection. Si le porteur a demandé moins que le maximum d’aide théorique, le ratio demandé/théorique sera appliqué au montant théorique hors bonus pour déterminer l’aide ADEME accordée hors bonus</w:t>
      </w:r>
      <w:r w:rsidR="0005512C">
        <w:rPr>
          <w:rFonts w:eastAsia="Times New Roman" w:cs="Segoe UI"/>
          <w:lang w:eastAsia="fr-FR"/>
        </w:rPr>
        <w:t>.</w:t>
      </w:r>
    </w:p>
    <w:p w14:paraId="490090BC" w14:textId="220197AB" w:rsidR="00911DD0" w:rsidRPr="00C74538" w:rsidRDefault="00911DD0" w:rsidP="00911DD0">
      <w:pPr>
        <w:spacing w:line="240" w:lineRule="auto"/>
        <w:jc w:val="both"/>
        <w:rPr>
          <w:rFonts w:eastAsia="Times New Roman" w:cs="Segoe UI"/>
          <w:lang w:eastAsia="fr-FR"/>
        </w:rPr>
      </w:pPr>
      <w:r w:rsidRPr="00C74538">
        <w:rPr>
          <w:rFonts w:eastAsia="Times New Roman" w:cs="Segoe UI"/>
          <w:lang w:eastAsia="fr-FR"/>
        </w:rPr>
        <w:t xml:space="preserve">Afin </w:t>
      </w:r>
      <w:r>
        <w:rPr>
          <w:rFonts w:eastAsia="Times New Roman" w:cs="Segoe UI"/>
          <w:lang w:eastAsia="fr-FR"/>
        </w:rPr>
        <w:t xml:space="preserve">de rester sous </w:t>
      </w:r>
      <w:r w:rsidRPr="00C74538">
        <w:rPr>
          <w:rFonts w:eastAsia="Times New Roman" w:cs="Segoe UI"/>
          <w:lang w:eastAsia="fr-FR"/>
        </w:rPr>
        <w:t xml:space="preserve">le seuil </w:t>
      </w:r>
      <w:r w:rsidRPr="003C13E3">
        <w:rPr>
          <w:rFonts w:eastAsia="Times New Roman" w:cs="Segoe UI"/>
          <w:lang w:eastAsia="fr-FR"/>
        </w:rPr>
        <w:t xml:space="preserve">maximum de </w:t>
      </w:r>
      <w:r w:rsidRPr="003C13E3">
        <w:rPr>
          <w:rFonts w:eastAsia="Times New Roman" w:cs="Segoe UI"/>
          <w:b/>
          <w:bCs/>
          <w:lang w:eastAsia="fr-FR"/>
        </w:rPr>
        <w:t xml:space="preserve">80 € d’aide </w:t>
      </w:r>
      <w:r w:rsidR="00B324DE">
        <w:rPr>
          <w:rFonts w:eastAsia="Times New Roman" w:cs="Segoe UI"/>
          <w:b/>
          <w:lang w:eastAsia="fr-FR"/>
        </w:rPr>
        <w:t>ADEME</w:t>
      </w:r>
      <w:r w:rsidRPr="003C13E3">
        <w:rPr>
          <w:rFonts w:eastAsia="Times New Roman" w:cs="Segoe UI"/>
          <w:b/>
          <w:bCs/>
          <w:lang w:eastAsia="fr-FR"/>
        </w:rPr>
        <w:t xml:space="preserve"> / tonne de CO</w:t>
      </w:r>
      <w:r w:rsidRPr="003C13E3">
        <w:rPr>
          <w:rFonts w:eastAsia="Times New Roman" w:cs="Segoe UI"/>
          <w:b/>
          <w:bCs/>
          <w:vertAlign w:val="subscript"/>
          <w:lang w:eastAsia="fr-FR"/>
        </w:rPr>
        <w:t>2</w:t>
      </w:r>
      <w:r w:rsidRPr="003C13E3">
        <w:rPr>
          <w:rFonts w:eastAsia="Times New Roman" w:cs="Segoe UI"/>
          <w:b/>
          <w:bCs/>
          <w:lang w:eastAsia="fr-FR"/>
        </w:rPr>
        <w:t>eq</w:t>
      </w:r>
      <w:r w:rsidR="00B37024" w:rsidRPr="003C13E3">
        <w:rPr>
          <w:rFonts w:eastAsia="Times New Roman" w:cs="Segoe UI"/>
          <w:b/>
          <w:bCs/>
          <w:lang w:eastAsia="fr-FR"/>
        </w:rPr>
        <w:t>.</w:t>
      </w:r>
      <w:r w:rsidRPr="003C13E3">
        <w:rPr>
          <w:rFonts w:eastAsia="Times New Roman" w:cs="Segoe UI"/>
          <w:b/>
          <w:bCs/>
          <w:lang w:eastAsia="fr-FR"/>
        </w:rPr>
        <w:t xml:space="preserve"> sur 20 ans</w:t>
      </w:r>
      <w:r w:rsidRPr="003C13E3">
        <w:rPr>
          <w:rFonts w:eastAsia="Times New Roman" w:cs="Segoe UI"/>
          <w:lang w:eastAsia="fr-FR"/>
        </w:rPr>
        <w:t>, le porteur de projet pourra ajuster l</w:t>
      </w:r>
      <w:r w:rsidR="00D47E5D">
        <w:rPr>
          <w:rFonts w:eastAsia="Times New Roman" w:cs="Segoe UI"/>
          <w:lang w:eastAsia="fr-FR"/>
        </w:rPr>
        <w:t>e montant d’</w:t>
      </w:r>
      <w:r w:rsidRPr="003C13E3">
        <w:rPr>
          <w:rFonts w:eastAsia="Times New Roman" w:cs="Segoe UI"/>
          <w:lang w:eastAsia="fr-FR"/>
        </w:rPr>
        <w:t>aide</w:t>
      </w:r>
      <w:r w:rsidRPr="00C74538">
        <w:rPr>
          <w:rFonts w:eastAsia="Times New Roman" w:cs="Segoe UI"/>
          <w:lang w:eastAsia="fr-FR"/>
        </w:rPr>
        <w:t xml:space="preserve"> demandé</w:t>
      </w:r>
      <w:r w:rsidRPr="00452BEB">
        <w:rPr>
          <w:rFonts w:eastAsia="Times New Roman" w:cs="Segoe UI"/>
          <w:lang w:eastAsia="fr-FR"/>
        </w:rPr>
        <w:t>.</w:t>
      </w:r>
    </w:p>
    <w:p w14:paraId="73376686" w14:textId="147EEB66" w:rsidR="27E975CA" w:rsidRDefault="27E975CA" w:rsidP="27E975CA">
      <w:pPr>
        <w:spacing w:line="240" w:lineRule="auto"/>
        <w:jc w:val="both"/>
        <w:rPr>
          <w:rFonts w:eastAsia="Times New Roman" w:cs="Segoe UI"/>
          <w:lang w:eastAsia="fr-FR"/>
        </w:rPr>
      </w:pPr>
    </w:p>
    <w:p w14:paraId="27E22564" w14:textId="77777777" w:rsidR="00BA6D27" w:rsidRPr="001265A0" w:rsidRDefault="00BA6D27" w:rsidP="005C02D9">
      <w:pPr>
        <w:pStyle w:val="Titre3"/>
        <w:rPr>
          <w:rFonts w:eastAsiaTheme="minorEastAsia" w:cstheme="minorBidi"/>
          <w:lang w:eastAsia="fr-FR"/>
        </w:rPr>
      </w:pPr>
      <w:bookmarkStart w:id="35" w:name="_Ref182590136"/>
      <w:bookmarkStart w:id="36" w:name="_Toc194650654"/>
      <w:r w:rsidRPr="001265A0">
        <w:rPr>
          <w:lang w:eastAsia="fr-FR"/>
        </w:rPr>
        <w:t>Contrôle d’absence de surrentabilité</w:t>
      </w:r>
      <w:bookmarkEnd w:id="35"/>
      <w:bookmarkEnd w:id="36"/>
    </w:p>
    <w:p w14:paraId="3F213691" w14:textId="6A0EDEC5" w:rsidR="001E6631" w:rsidRDefault="001E6631" w:rsidP="001E6631">
      <w:pPr>
        <w:tabs>
          <w:tab w:val="left" w:pos="7090"/>
        </w:tabs>
        <w:spacing w:line="240" w:lineRule="auto"/>
        <w:jc w:val="both"/>
        <w:rPr>
          <w:rFonts w:eastAsia="Times New Roman" w:cs="Segoe UI"/>
          <w:lang w:eastAsia="fr-FR"/>
        </w:rPr>
      </w:pPr>
      <w:r>
        <w:rPr>
          <w:rFonts w:eastAsia="Times New Roman" w:cs="Segoe UI"/>
          <w:lang w:eastAsia="fr-FR"/>
        </w:rPr>
        <w:t xml:space="preserve">La vérification de la non surrentabilité du projet </w:t>
      </w:r>
      <w:r w:rsidRPr="00077BFC">
        <w:rPr>
          <w:rFonts w:eastAsia="Times New Roman" w:cs="Segoe UI"/>
          <w:lang w:eastAsia="fr-FR"/>
        </w:rPr>
        <w:t>sera effectué</w:t>
      </w:r>
      <w:r>
        <w:rPr>
          <w:rFonts w:eastAsia="Times New Roman" w:cs="Segoe UI"/>
          <w:lang w:eastAsia="fr-FR"/>
        </w:rPr>
        <w:t>e par</w:t>
      </w:r>
      <w:r w:rsidRPr="00077BFC">
        <w:rPr>
          <w:rFonts w:eastAsia="Times New Roman" w:cs="Segoe UI"/>
          <w:lang w:eastAsia="fr-FR"/>
        </w:rPr>
        <w:t xml:space="preserve"> un calcul de Temps de Retour Brut</w:t>
      </w:r>
      <w:r w:rsidRPr="00077BFC">
        <w:rPr>
          <w:rStyle w:val="Appelnotedebasdep"/>
          <w:rFonts w:eastAsia="Times New Roman" w:cs="Segoe UI"/>
          <w:lang w:eastAsia="fr-FR"/>
        </w:rPr>
        <w:footnoteReference w:id="14"/>
      </w:r>
      <w:r w:rsidRPr="00077BFC">
        <w:rPr>
          <w:rFonts w:eastAsia="Times New Roman" w:cs="Segoe UI"/>
          <w:lang w:eastAsia="fr-FR"/>
        </w:rPr>
        <w:t xml:space="preserve"> </w:t>
      </w:r>
      <w:r w:rsidRPr="00593BCE">
        <w:rPr>
          <w:rFonts w:eastAsia="Times New Roman" w:cs="Segoe UI"/>
          <w:lang w:eastAsia="fr-FR"/>
        </w:rPr>
        <w:t>(TRB)</w:t>
      </w:r>
      <w:r w:rsidR="00E75188" w:rsidRPr="00593BCE">
        <w:rPr>
          <w:rFonts w:eastAsia="Times New Roman" w:cs="Segoe UI"/>
          <w:lang w:eastAsia="fr-FR"/>
        </w:rPr>
        <w:t xml:space="preserve"> </w:t>
      </w:r>
      <w:r w:rsidR="00E80C39" w:rsidRPr="00593BCE">
        <w:rPr>
          <w:rFonts w:eastAsia="Times New Roman" w:cs="Segoe UI"/>
          <w:lang w:eastAsia="fr-FR"/>
        </w:rPr>
        <w:t xml:space="preserve">sur </w:t>
      </w:r>
      <w:r w:rsidR="002D3CE6">
        <w:rPr>
          <w:rFonts w:eastAsia="Times New Roman" w:cs="Segoe UI"/>
          <w:lang w:eastAsia="fr-FR"/>
        </w:rPr>
        <w:t>l’ensemble</w:t>
      </w:r>
      <w:r w:rsidR="00E80C39" w:rsidRPr="00593BCE">
        <w:rPr>
          <w:rFonts w:eastAsia="Times New Roman" w:cs="Segoe UI"/>
          <w:lang w:eastAsia="fr-FR"/>
        </w:rPr>
        <w:t xml:space="preserve"> des </w:t>
      </w:r>
      <w:r w:rsidR="000C3E9E">
        <w:rPr>
          <w:rFonts w:eastAsia="Times New Roman" w:cs="Segoe UI"/>
          <w:lang w:eastAsia="fr-FR"/>
        </w:rPr>
        <w:t>action</w:t>
      </w:r>
      <w:r w:rsidR="00E80C39" w:rsidRPr="00593BCE">
        <w:rPr>
          <w:rFonts w:eastAsia="Times New Roman" w:cs="Segoe UI"/>
          <w:lang w:eastAsia="fr-FR"/>
        </w:rPr>
        <w:t xml:space="preserve">s des </w:t>
      </w:r>
      <w:r w:rsidR="00457C4E" w:rsidRPr="00593BCE">
        <w:rPr>
          <w:rFonts w:eastAsia="Times New Roman" w:cs="Segoe UI"/>
          <w:lang w:eastAsia="fr-FR"/>
        </w:rPr>
        <w:t>thématiques</w:t>
      </w:r>
      <w:r w:rsidR="00E80C39" w:rsidRPr="00593BCE">
        <w:rPr>
          <w:rFonts w:eastAsia="Times New Roman" w:cs="Segoe UI"/>
          <w:lang w:eastAsia="fr-FR"/>
        </w:rPr>
        <w:t xml:space="preserve"> «</w:t>
      </w:r>
      <w:r w:rsidR="00E80C39" w:rsidRPr="00593BCE">
        <w:rPr>
          <w:rFonts w:ascii="Calibri" w:eastAsia="Times New Roman" w:hAnsi="Calibri" w:cs="Calibri"/>
          <w:lang w:eastAsia="fr-FR"/>
        </w:rPr>
        <w:t> </w:t>
      </w:r>
      <w:r w:rsidR="00240B5E" w:rsidRPr="005E11BA">
        <w:rPr>
          <w:rFonts w:eastAsia="Times New Roman" w:cs="Calibri"/>
          <w:lang w:eastAsia="fr-FR"/>
        </w:rPr>
        <w:t xml:space="preserve">Récupération de chaleur </w:t>
      </w:r>
      <w:r w:rsidR="00240B5E" w:rsidRPr="000C3E9E">
        <w:rPr>
          <w:rFonts w:eastAsia="Times New Roman" w:cs="Segoe UI"/>
          <w:lang w:eastAsia="fr-FR"/>
        </w:rPr>
        <w:t>fatale</w:t>
      </w:r>
      <w:r w:rsidR="00240B5E" w:rsidRPr="000C3E9E">
        <w:rPr>
          <w:rFonts w:ascii="Calibri" w:eastAsia="Times New Roman" w:hAnsi="Calibri" w:cs="Calibri"/>
          <w:lang w:eastAsia="fr-FR"/>
        </w:rPr>
        <w:t> </w:t>
      </w:r>
      <w:r w:rsidR="000C3E9E" w:rsidRPr="000C3E9E">
        <w:rPr>
          <w:rFonts w:eastAsia="Times New Roman" w:cs="Segoe UI"/>
          <w:lang w:eastAsia="fr-FR"/>
        </w:rPr>
        <w:t>avec ou sans efficacité énergétique</w:t>
      </w:r>
      <w:r w:rsidR="000C3E9E">
        <w:rPr>
          <w:rFonts w:eastAsia="Times New Roman" w:cs="Segoe UI"/>
          <w:lang w:eastAsia="fr-FR"/>
        </w:rPr>
        <w:t xml:space="preserve"> </w:t>
      </w:r>
      <w:r w:rsidR="00240B5E" w:rsidRPr="000C3E9E">
        <w:rPr>
          <w:rFonts w:eastAsia="Times New Roman" w:cs="Segoe UI"/>
          <w:lang w:eastAsia="fr-FR"/>
        </w:rPr>
        <w:t>»,</w:t>
      </w:r>
      <w:r w:rsidR="00240B5E" w:rsidRPr="00593BCE">
        <w:rPr>
          <w:rFonts w:eastAsia="Times New Roman" w:cs="Calibri"/>
          <w:lang w:eastAsia="fr-FR"/>
        </w:rPr>
        <w:t xml:space="preserve"> «</w:t>
      </w:r>
      <w:r w:rsidR="00240B5E" w:rsidRPr="00593BCE">
        <w:rPr>
          <w:rFonts w:ascii="Calibri" w:eastAsia="Times New Roman" w:hAnsi="Calibri" w:cs="Calibri"/>
          <w:lang w:eastAsia="fr-FR"/>
        </w:rPr>
        <w:t> </w:t>
      </w:r>
      <w:r w:rsidR="00A2583B" w:rsidRPr="005E11BA">
        <w:rPr>
          <w:rFonts w:eastAsia="Times New Roman" w:cs="Calibri"/>
          <w:lang w:eastAsia="fr-FR"/>
        </w:rPr>
        <w:t>Efficacité énergétique - Hors Chaleur Fatale</w:t>
      </w:r>
      <w:r w:rsidR="00A2583B" w:rsidRPr="00593BCE">
        <w:rPr>
          <w:rFonts w:ascii="Calibri" w:eastAsia="Times New Roman" w:hAnsi="Calibri" w:cs="Calibri"/>
          <w:lang w:eastAsia="fr-FR"/>
        </w:rPr>
        <w:t> </w:t>
      </w:r>
      <w:r w:rsidR="00A2583B" w:rsidRPr="005E11BA">
        <w:rPr>
          <w:rFonts w:eastAsia="Times New Roman" w:cs="Marianne"/>
          <w:lang w:eastAsia="fr-FR"/>
        </w:rPr>
        <w:t>»</w:t>
      </w:r>
      <w:r w:rsidR="00A2583B" w:rsidRPr="005E11BA">
        <w:rPr>
          <w:rFonts w:eastAsia="Times New Roman" w:cs="Calibri"/>
          <w:lang w:eastAsia="fr-FR"/>
        </w:rPr>
        <w:t xml:space="preserve"> et «</w:t>
      </w:r>
      <w:r w:rsidR="005E11BA">
        <w:rPr>
          <w:rFonts w:eastAsia="Times New Roman" w:cs="Calibri"/>
          <w:lang w:eastAsia="fr-FR"/>
        </w:rPr>
        <w:t xml:space="preserve"> </w:t>
      </w:r>
      <w:r w:rsidR="00593BCE" w:rsidRPr="005E11BA">
        <w:rPr>
          <w:rFonts w:eastAsia="Times New Roman" w:cs="Calibri"/>
          <w:lang w:eastAsia="fr-FR"/>
        </w:rPr>
        <w:t>Modification du mix énergétique – Electrification</w:t>
      </w:r>
      <w:r w:rsidR="00593BCE" w:rsidRPr="00593BCE">
        <w:rPr>
          <w:rFonts w:ascii="Calibri" w:eastAsia="Times New Roman" w:hAnsi="Calibri" w:cs="Calibri"/>
          <w:lang w:eastAsia="fr-FR"/>
        </w:rPr>
        <w:t> </w:t>
      </w:r>
      <w:r w:rsidR="00593BCE" w:rsidRPr="005E11BA">
        <w:rPr>
          <w:rFonts w:eastAsia="Times New Roman" w:cs="Marianne"/>
          <w:lang w:eastAsia="fr-FR"/>
        </w:rPr>
        <w:t>»</w:t>
      </w:r>
      <w:r w:rsidRPr="00593BCE">
        <w:rPr>
          <w:rFonts w:eastAsia="Times New Roman" w:cs="Segoe UI"/>
          <w:lang w:eastAsia="fr-FR"/>
        </w:rPr>
        <w:t>.</w:t>
      </w:r>
    </w:p>
    <w:p w14:paraId="3EE6A37F" w14:textId="333E32F0" w:rsidR="00CC0C45" w:rsidRPr="00240B5E" w:rsidRDefault="00CC0C45" w:rsidP="00CC0C45">
      <w:pPr>
        <w:tabs>
          <w:tab w:val="left" w:pos="7090"/>
        </w:tabs>
        <w:spacing w:line="240" w:lineRule="auto"/>
        <w:jc w:val="both"/>
        <w:rPr>
          <w:rFonts w:eastAsia="Times New Roman" w:cs="Segoe UI"/>
          <w:lang w:eastAsia="fr-FR"/>
        </w:rPr>
      </w:pPr>
      <w:r w:rsidRPr="00CC0C45">
        <w:rPr>
          <w:rFonts w:eastAsia="Times New Roman" w:cs="Segoe UI"/>
          <w:lang w:eastAsia="fr-FR"/>
        </w:rPr>
        <w:t xml:space="preserve">Quel que soit le </w:t>
      </w:r>
      <w:r>
        <w:rPr>
          <w:rFonts w:eastAsia="Times New Roman" w:cs="Segoe UI"/>
          <w:lang w:eastAsia="fr-FR"/>
        </w:rPr>
        <w:t>contenu du projet</w:t>
      </w:r>
      <w:r w:rsidRPr="00CC0C45">
        <w:rPr>
          <w:rFonts w:eastAsia="Times New Roman" w:cs="Segoe UI"/>
          <w:lang w:eastAsia="fr-FR"/>
        </w:rPr>
        <w:t xml:space="preserve">, l’aide ADEME </w:t>
      </w:r>
      <w:r w:rsidR="00323620">
        <w:rPr>
          <w:rFonts w:eastAsia="Times New Roman" w:cs="Segoe UI"/>
          <w:lang w:eastAsia="fr-FR"/>
        </w:rPr>
        <w:t xml:space="preserve">accordée </w:t>
      </w:r>
      <w:r w:rsidRPr="00CC0C45">
        <w:rPr>
          <w:rFonts w:eastAsia="Times New Roman" w:cs="Segoe UI"/>
          <w:lang w:eastAsia="fr-FR"/>
        </w:rPr>
        <w:t>pourra être modulée afin, notamment, de respecter un TRB calculé après aide supérieur à 36 mois.</w:t>
      </w:r>
    </w:p>
    <w:p w14:paraId="13F46DBE" w14:textId="7F39CB40" w:rsidR="00722C50" w:rsidRDefault="008244B8" w:rsidP="008244B8">
      <w:pPr>
        <w:tabs>
          <w:tab w:val="left" w:pos="7090"/>
        </w:tabs>
        <w:spacing w:line="240" w:lineRule="auto"/>
        <w:jc w:val="both"/>
        <w:rPr>
          <w:rFonts w:eastAsia="Times New Roman" w:cs="Segoe UI"/>
          <w:lang w:eastAsia="fr-FR"/>
        </w:rPr>
      </w:pPr>
      <w:r w:rsidRPr="008244B8">
        <w:rPr>
          <w:rFonts w:eastAsia="Times New Roman" w:cs="Segoe UI"/>
          <w:lang w:eastAsia="fr-FR"/>
        </w:rPr>
        <w:t>Ce calcul du TRB du projet par l’ADEME tiendra compte des recettes et charges liées aux économies d’énergies,</w:t>
      </w:r>
      <w:r>
        <w:rPr>
          <w:rFonts w:eastAsia="Times New Roman" w:cs="Segoe UI"/>
          <w:lang w:eastAsia="fr-FR"/>
        </w:rPr>
        <w:t xml:space="preserve"> </w:t>
      </w:r>
      <w:r w:rsidRPr="008244B8">
        <w:rPr>
          <w:rFonts w:eastAsia="Times New Roman" w:cs="Segoe UI"/>
          <w:lang w:eastAsia="fr-FR"/>
        </w:rPr>
        <w:t>aux différentiels de coûts des énergies décarbonées</w:t>
      </w:r>
      <w:r w:rsidR="00820980">
        <w:rPr>
          <w:rStyle w:val="Appelnotedebasdep"/>
          <w:rFonts w:eastAsia="Times New Roman" w:cs="Segoe UI"/>
          <w:lang w:eastAsia="fr-FR"/>
        </w:rPr>
        <w:footnoteReference w:id="15"/>
      </w:r>
      <w:r w:rsidRPr="008244B8">
        <w:rPr>
          <w:rFonts w:eastAsia="Times New Roman" w:cs="Segoe UI"/>
          <w:lang w:eastAsia="fr-FR"/>
        </w:rPr>
        <w:t>, ainsi qu’aux recettes liées au soutien apporté par le dispositif</w:t>
      </w:r>
      <w:r>
        <w:rPr>
          <w:rFonts w:eastAsia="Times New Roman" w:cs="Segoe UI"/>
          <w:lang w:eastAsia="fr-FR"/>
        </w:rPr>
        <w:t xml:space="preserve"> </w:t>
      </w:r>
      <w:r w:rsidRPr="008244B8">
        <w:rPr>
          <w:rFonts w:eastAsia="Times New Roman" w:cs="Segoe UI"/>
          <w:lang w:eastAsia="fr-FR"/>
        </w:rPr>
        <w:t xml:space="preserve">des CEE, au système de quotas EU ETS </w:t>
      </w:r>
      <w:r w:rsidRPr="00142ABC">
        <w:rPr>
          <w:rFonts w:eastAsia="Times New Roman" w:cs="Segoe UI"/>
          <w:lang w:eastAsia="fr-FR"/>
        </w:rPr>
        <w:t>et à d’éventuelles autres aides publiques</w:t>
      </w:r>
      <w:r w:rsidRPr="008244B8">
        <w:rPr>
          <w:rFonts w:eastAsia="Times New Roman" w:cs="Segoe UI"/>
          <w:lang w:eastAsia="fr-FR"/>
        </w:rPr>
        <w:t>.</w:t>
      </w:r>
    </w:p>
    <w:p w14:paraId="79265622" w14:textId="29013356" w:rsidR="00164579" w:rsidRDefault="00164579" w:rsidP="008244B8">
      <w:pPr>
        <w:tabs>
          <w:tab w:val="left" w:pos="7090"/>
        </w:tabs>
        <w:spacing w:line="240" w:lineRule="auto"/>
        <w:jc w:val="both"/>
        <w:rPr>
          <w:rFonts w:eastAsia="Times New Roman" w:cs="Segoe UI"/>
          <w:lang w:eastAsia="fr-FR"/>
        </w:rPr>
      </w:pPr>
    </w:p>
    <w:tbl>
      <w:tblPr>
        <w:tblStyle w:val="Grilledutableau"/>
        <w:tblW w:w="0" w:type="auto"/>
        <w:tblLook w:val="04A0" w:firstRow="1" w:lastRow="0" w:firstColumn="1" w:lastColumn="0" w:noHBand="0" w:noVBand="1"/>
      </w:tblPr>
      <w:tblGrid>
        <w:gridCol w:w="9062"/>
      </w:tblGrid>
      <w:tr w:rsidR="00A92416" w14:paraId="530959E8" w14:textId="77777777" w:rsidTr="00A92416">
        <w:tc>
          <w:tcPr>
            <w:tcW w:w="9062" w:type="dxa"/>
          </w:tcPr>
          <w:p w14:paraId="56353A45" w14:textId="38AF9A3E" w:rsidR="00A92416" w:rsidRDefault="00AC297B" w:rsidP="008244B8">
            <w:pPr>
              <w:tabs>
                <w:tab w:val="left" w:pos="7090"/>
              </w:tabs>
              <w:jc w:val="both"/>
              <w:rPr>
                <w:rFonts w:eastAsia="Times New Roman" w:cs="Segoe UI"/>
                <w:lang w:eastAsia="fr-FR"/>
              </w:rPr>
            </w:pPr>
            <m:oMathPara>
              <m:oMath>
                <m:sSub>
                  <m:sSubPr>
                    <m:ctrlPr>
                      <w:rPr>
                        <w:rFonts w:ascii="Cambria Math" w:eastAsia="Times New Roman" w:hAnsi="Cambria Math" w:cs="Segoe UI"/>
                        <w:i/>
                        <w:sz w:val="18"/>
                        <w:szCs w:val="18"/>
                        <w:lang w:eastAsia="fr-FR"/>
                      </w:rPr>
                    </m:ctrlPr>
                  </m:sSubPr>
                  <m:e>
                    <m:r>
                      <w:rPr>
                        <w:rFonts w:ascii="Cambria Math" w:eastAsia="Times New Roman" w:hAnsi="Cambria Math" w:cs="Segoe UI"/>
                        <w:sz w:val="18"/>
                        <w:szCs w:val="18"/>
                        <w:lang w:eastAsia="fr-FR"/>
                      </w:rPr>
                      <m:t>Temps de Retour Brut</m:t>
                    </m:r>
                  </m:e>
                  <m:sub>
                    <m:r>
                      <w:rPr>
                        <w:rFonts w:ascii="Cambria Math" w:eastAsia="Times New Roman" w:hAnsi="Cambria Math" w:cs="Segoe UI"/>
                        <w:sz w:val="18"/>
                        <w:szCs w:val="18"/>
                        <w:lang w:eastAsia="fr-FR"/>
                      </w:rPr>
                      <m:t>après aides</m:t>
                    </m:r>
                  </m:sub>
                </m:sSub>
                <m:r>
                  <w:rPr>
                    <w:rFonts w:ascii="Cambria Math" w:eastAsia="Times New Roman" w:hAnsi="Cambria Math" w:cs="Segoe UI"/>
                    <w:sz w:val="18"/>
                    <w:szCs w:val="18"/>
                    <w:lang w:eastAsia="fr-FR"/>
                  </w:rPr>
                  <m:t>=</m:t>
                </m:r>
                <m:f>
                  <m:fPr>
                    <m:ctrlPr>
                      <w:rPr>
                        <w:rFonts w:ascii="Cambria Math" w:eastAsia="Times New Roman" w:hAnsi="Cambria Math" w:cs="Segoe UI"/>
                        <w:i/>
                        <w:sz w:val="18"/>
                        <w:szCs w:val="18"/>
                        <w:lang w:eastAsia="fr-FR"/>
                      </w:rPr>
                    </m:ctrlPr>
                  </m:fPr>
                  <m:num>
                    <m:d>
                      <m:dPr>
                        <m:begChr m:val="["/>
                        <m:endChr m:val="]"/>
                        <m:ctrlPr>
                          <w:rPr>
                            <w:rFonts w:ascii="Cambria Math" w:eastAsia="Times New Roman" w:hAnsi="Cambria Math" w:cs="Segoe UI"/>
                            <w:i/>
                            <w:sz w:val="18"/>
                            <w:szCs w:val="18"/>
                            <w:lang w:eastAsia="fr-FR"/>
                          </w:rPr>
                        </m:ctrlPr>
                      </m:dPr>
                      <m:e>
                        <m:eqArr>
                          <m:eqArrPr>
                            <m:ctrlPr>
                              <w:rPr>
                                <w:rFonts w:ascii="Cambria Math" w:eastAsia="Times New Roman" w:hAnsi="Cambria Math" w:cs="Segoe UI"/>
                                <w:i/>
                                <w:sz w:val="18"/>
                                <w:szCs w:val="18"/>
                                <w:lang w:eastAsia="fr-FR"/>
                              </w:rPr>
                            </m:ctrlPr>
                          </m:eqArrPr>
                          <m:e>
                            <m:r>
                              <w:rPr>
                                <w:rFonts w:ascii="Cambria Math" w:eastAsia="Times New Roman" w:hAnsi="Cambria Math" w:cs="Segoe UI"/>
                                <w:sz w:val="18"/>
                                <w:szCs w:val="18"/>
                                <w:lang w:eastAsia="fr-FR"/>
                              </w:rPr>
                              <m:t xml:space="preserve">Coût de </m:t>
                            </m:r>
                            <m:sSup>
                              <m:sSupPr>
                                <m:ctrlPr>
                                  <w:rPr>
                                    <w:rFonts w:ascii="Cambria Math" w:eastAsia="Times New Roman" w:hAnsi="Cambria Math" w:cs="Segoe UI"/>
                                    <w:i/>
                                    <w:sz w:val="18"/>
                                    <w:szCs w:val="18"/>
                                    <w:lang w:eastAsia="fr-FR"/>
                                  </w:rPr>
                                </m:ctrlPr>
                              </m:sSupPr>
                              <m:e>
                                <m:r>
                                  <w:rPr>
                                    <w:rFonts w:ascii="Cambria Math" w:eastAsia="Times New Roman" w:hAnsi="Cambria Math" w:cs="Segoe UI"/>
                                    <w:sz w:val="18"/>
                                    <w:szCs w:val="18"/>
                                    <w:lang w:eastAsia="fr-FR"/>
                                  </w:rPr>
                                  <m:t>l</m:t>
                                </m:r>
                              </m:e>
                              <m:sup>
                                <m:r>
                                  <w:rPr>
                                    <w:rFonts w:ascii="Cambria Math" w:eastAsia="Times New Roman" w:hAnsi="Cambria Math" w:cs="Segoe UI"/>
                                    <w:sz w:val="18"/>
                                    <w:szCs w:val="18"/>
                                    <w:lang w:eastAsia="fr-FR"/>
                                  </w:rPr>
                                  <m:t>'</m:t>
                                </m:r>
                              </m:sup>
                            </m:sSup>
                            <m:r>
                              <w:rPr>
                                <w:rFonts w:ascii="Cambria Math" w:eastAsia="Times New Roman" w:hAnsi="Cambria Math" w:cs="Segoe UI"/>
                                <w:sz w:val="18"/>
                                <w:szCs w:val="18"/>
                                <w:lang w:eastAsia="fr-FR"/>
                              </w:rPr>
                              <m:t xml:space="preserve">investissement </m:t>
                            </m:r>
                            <m:d>
                              <m:dPr>
                                <m:ctrlPr>
                                  <w:rPr>
                                    <w:rFonts w:ascii="Cambria Math" w:eastAsia="Times New Roman" w:hAnsi="Cambria Math" w:cs="Segoe UI"/>
                                    <w:i/>
                                    <w:sz w:val="18"/>
                                    <w:szCs w:val="18"/>
                                    <w:lang w:eastAsia="fr-FR"/>
                                  </w:rPr>
                                </m:ctrlPr>
                              </m:dPr>
                              <m:e>
                                <m:r>
                                  <w:rPr>
                                    <w:rFonts w:ascii="Cambria Math" w:eastAsia="Times New Roman" w:hAnsi="Cambria Math" w:cs="Segoe UI"/>
                                    <w:sz w:val="18"/>
                                    <w:szCs w:val="18"/>
                                    <w:lang w:eastAsia="fr-FR"/>
                                  </w:rPr>
                                  <m:t>€HTR</m:t>
                                </m:r>
                                <m:r>
                                  <w:rPr>
                                    <w:rStyle w:val="Appelnotedebasdep"/>
                                    <w:rFonts w:ascii="Cambria Math" w:eastAsia="Times New Roman" w:hAnsi="Cambria Math" w:cs="Segoe UI"/>
                                    <w:i/>
                                    <w:sz w:val="18"/>
                                    <w:szCs w:val="18"/>
                                    <w:lang w:eastAsia="fr-FR"/>
                                  </w:rPr>
                                  <w:footnoteReference w:id="16"/>
                                </m:r>
                              </m:e>
                            </m:d>
                            <m:r>
                              <w:rPr>
                                <w:rFonts w:ascii="Cambria Math" w:eastAsia="Times New Roman" w:hAnsi="Cambria Math" w:cs="Segoe UI"/>
                                <w:sz w:val="18"/>
                                <w:szCs w:val="18"/>
                                <w:lang w:eastAsia="fr-FR"/>
                              </w:rPr>
                              <m:t xml:space="preserve">-Aide ADEME </m:t>
                            </m:r>
                            <m:d>
                              <m:dPr>
                                <m:ctrlPr>
                                  <w:rPr>
                                    <w:rFonts w:ascii="Cambria Math" w:eastAsia="Times New Roman" w:hAnsi="Cambria Math" w:cs="Segoe UI"/>
                                    <w:i/>
                                    <w:sz w:val="18"/>
                                    <w:szCs w:val="18"/>
                                    <w:lang w:eastAsia="fr-FR"/>
                                  </w:rPr>
                                </m:ctrlPr>
                              </m:dPr>
                              <m:e>
                                <m:r>
                                  <w:rPr>
                                    <w:rFonts w:ascii="Cambria Math" w:eastAsia="Times New Roman" w:hAnsi="Cambria Math" w:cs="Segoe UI"/>
                                    <w:sz w:val="18"/>
                                    <w:szCs w:val="18"/>
                                    <w:lang w:eastAsia="fr-FR"/>
                                  </w:rPr>
                                  <m:t>€HTR</m:t>
                                </m:r>
                              </m:e>
                            </m:d>
                          </m:e>
                          <m:e>
                            <m:r>
                              <w:rPr>
                                <w:rFonts w:ascii="Cambria Math" w:eastAsia="Times New Roman" w:hAnsi="Cambria Math" w:cs="Segoe UI"/>
                                <w:sz w:val="18"/>
                                <w:szCs w:val="18"/>
                                <w:lang w:eastAsia="fr-FR"/>
                              </w:rPr>
                              <m:t>-Autres aides publiques</m:t>
                            </m:r>
                            <m:d>
                              <m:dPr>
                                <m:ctrlPr>
                                  <w:rPr>
                                    <w:rFonts w:ascii="Cambria Math" w:eastAsia="Times New Roman" w:hAnsi="Cambria Math" w:cs="Segoe UI"/>
                                    <w:i/>
                                    <w:sz w:val="18"/>
                                    <w:szCs w:val="18"/>
                                    <w:lang w:eastAsia="fr-FR"/>
                                  </w:rPr>
                                </m:ctrlPr>
                              </m:dPr>
                              <m:e>
                                <m:r>
                                  <w:rPr>
                                    <w:rFonts w:ascii="Cambria Math" w:eastAsia="Times New Roman" w:hAnsi="Cambria Math" w:cs="Segoe UI"/>
                                    <w:sz w:val="18"/>
                                    <w:szCs w:val="18"/>
                                    <w:lang w:eastAsia="fr-FR"/>
                                  </w:rPr>
                                  <m:t>€HTR</m:t>
                                </m:r>
                              </m:e>
                            </m:d>
                            <m:r>
                              <w:rPr>
                                <w:rFonts w:ascii="Cambria Math" w:eastAsia="Times New Roman" w:hAnsi="Cambria Math" w:cs="Segoe UI"/>
                                <w:sz w:val="18"/>
                                <w:szCs w:val="18"/>
                                <w:lang w:eastAsia="fr-FR"/>
                              </w:rPr>
                              <m:t xml:space="preserve">-Aide CEE </m:t>
                            </m:r>
                            <m:d>
                              <m:dPr>
                                <m:ctrlPr>
                                  <w:rPr>
                                    <w:rFonts w:ascii="Cambria Math" w:eastAsia="Times New Roman" w:hAnsi="Cambria Math" w:cs="Segoe UI"/>
                                    <w:i/>
                                    <w:sz w:val="18"/>
                                    <w:szCs w:val="18"/>
                                    <w:lang w:eastAsia="fr-FR"/>
                                  </w:rPr>
                                </m:ctrlPr>
                              </m:dPr>
                              <m:e>
                                <m:r>
                                  <w:rPr>
                                    <w:rFonts w:ascii="Cambria Math" w:eastAsia="Times New Roman" w:hAnsi="Cambria Math" w:cs="Segoe UI"/>
                                    <w:sz w:val="18"/>
                                    <w:szCs w:val="18"/>
                                    <w:lang w:eastAsia="fr-FR"/>
                                  </w:rPr>
                                  <m:t>€HTR</m:t>
                                </m:r>
                              </m:e>
                            </m:d>
                          </m:e>
                        </m:eqArr>
                      </m:e>
                    </m:d>
                  </m:num>
                  <m:den>
                    <m:d>
                      <m:dPr>
                        <m:begChr m:val="["/>
                        <m:endChr m:val="]"/>
                        <m:ctrlPr>
                          <w:rPr>
                            <w:rFonts w:ascii="Cambria Math" w:eastAsia="Times New Roman" w:hAnsi="Cambria Math" w:cs="Segoe UI"/>
                            <w:i/>
                            <w:sz w:val="18"/>
                            <w:szCs w:val="18"/>
                            <w:lang w:eastAsia="fr-FR"/>
                          </w:rPr>
                        </m:ctrlPr>
                      </m:dPr>
                      <m:e>
                        <m:eqArr>
                          <m:eqArrPr>
                            <m:ctrlPr>
                              <w:rPr>
                                <w:rFonts w:ascii="Cambria Math" w:eastAsia="Times New Roman" w:hAnsi="Cambria Math" w:cs="Segoe UI"/>
                                <w:i/>
                                <w:sz w:val="18"/>
                                <w:szCs w:val="18"/>
                                <w:lang w:eastAsia="fr-FR"/>
                              </w:rPr>
                            </m:ctrlPr>
                          </m:eqArrPr>
                          <m:e>
                            <m:r>
                              <w:rPr>
                                <w:rFonts w:ascii="Cambria Math" w:eastAsia="Times New Roman" w:hAnsi="Cambria Math" w:cs="Segoe UI"/>
                                <w:sz w:val="18"/>
                                <w:szCs w:val="18"/>
                                <w:lang w:eastAsia="fr-FR"/>
                              </w:rPr>
                              <m:t xml:space="preserve">Gains annuels générés par </m:t>
                            </m:r>
                            <m:sSup>
                              <m:sSupPr>
                                <m:ctrlPr>
                                  <w:rPr>
                                    <w:rFonts w:ascii="Cambria Math" w:eastAsia="Times New Roman" w:hAnsi="Cambria Math" w:cs="Segoe UI"/>
                                    <w:i/>
                                    <w:sz w:val="18"/>
                                    <w:szCs w:val="18"/>
                                    <w:lang w:eastAsia="fr-FR"/>
                                  </w:rPr>
                                </m:ctrlPr>
                              </m:sSupPr>
                              <m:e>
                                <m:r>
                                  <w:rPr>
                                    <w:rFonts w:ascii="Cambria Math" w:eastAsia="Times New Roman" w:hAnsi="Cambria Math" w:cs="Segoe UI"/>
                                    <w:sz w:val="18"/>
                                    <w:szCs w:val="18"/>
                                    <w:lang w:eastAsia="fr-FR"/>
                                  </w:rPr>
                                  <m:t>l</m:t>
                                </m:r>
                              </m:e>
                              <m:sup>
                                <m:r>
                                  <w:rPr>
                                    <w:rFonts w:ascii="Cambria Math" w:eastAsia="Times New Roman" w:hAnsi="Cambria Math" w:cs="Segoe UI"/>
                                    <w:sz w:val="18"/>
                                    <w:szCs w:val="18"/>
                                    <w:lang w:eastAsia="fr-FR"/>
                                  </w:rPr>
                                  <m:t>'</m:t>
                                </m:r>
                              </m:sup>
                            </m:sSup>
                            <m:r>
                              <w:rPr>
                                <w:rFonts w:ascii="Cambria Math" w:eastAsia="Times New Roman" w:hAnsi="Cambria Math" w:cs="Segoe UI"/>
                                <w:sz w:val="18"/>
                                <w:szCs w:val="18"/>
                                <w:lang w:eastAsia="fr-FR"/>
                              </w:rPr>
                              <m:t xml:space="preserve">investissement </m:t>
                            </m:r>
                            <m:d>
                              <m:dPr>
                                <m:ctrlPr>
                                  <w:rPr>
                                    <w:rFonts w:ascii="Cambria Math" w:eastAsia="Times New Roman" w:hAnsi="Cambria Math" w:cs="Segoe UI"/>
                                    <w:i/>
                                    <w:sz w:val="18"/>
                                    <w:szCs w:val="18"/>
                                    <w:lang w:eastAsia="fr-FR"/>
                                  </w:rPr>
                                </m:ctrlPr>
                              </m:dPr>
                              <m:e>
                                <m:r>
                                  <w:rPr>
                                    <w:rFonts w:ascii="Cambria Math" w:eastAsia="Times New Roman" w:hAnsi="Cambria Math" w:cs="Segoe UI"/>
                                    <w:sz w:val="18"/>
                                    <w:szCs w:val="18"/>
                                    <w:lang w:eastAsia="fr-FR"/>
                                  </w:rPr>
                                  <m:t>€HTR</m:t>
                                </m:r>
                              </m:e>
                            </m:d>
                          </m:e>
                          <m:e>
                            <m:r>
                              <w:rPr>
                                <w:rFonts w:ascii="Cambria Math" w:eastAsia="Times New Roman" w:hAnsi="Cambria Math" w:cs="Segoe UI"/>
                                <w:sz w:val="18"/>
                                <w:szCs w:val="18"/>
                                <w:lang w:eastAsia="fr-FR"/>
                              </w:rPr>
                              <m:t>+gain financier annuel des quotas carbone des sites ETS (€HTR)</m:t>
                            </m:r>
                          </m:e>
                        </m:eqArr>
                      </m:e>
                    </m:d>
                  </m:den>
                </m:f>
              </m:oMath>
            </m:oMathPara>
          </w:p>
        </w:tc>
      </w:tr>
    </w:tbl>
    <w:p w14:paraId="5338D295" w14:textId="48BACB3C" w:rsidR="00311DF6" w:rsidRDefault="00311DF6" w:rsidP="008244B8">
      <w:pPr>
        <w:tabs>
          <w:tab w:val="left" w:pos="7090"/>
        </w:tabs>
        <w:spacing w:line="240" w:lineRule="auto"/>
        <w:jc w:val="both"/>
        <w:rPr>
          <w:rFonts w:eastAsia="Times New Roman" w:cs="Segoe UI"/>
          <w:lang w:eastAsia="fr-FR"/>
        </w:rPr>
      </w:pPr>
    </w:p>
    <w:p w14:paraId="3D3D0E2F" w14:textId="77777777" w:rsidR="00493BE9" w:rsidRPr="001A66BF" w:rsidRDefault="00493BE9" w:rsidP="00493BE9">
      <w:pPr>
        <w:spacing w:after="0" w:line="240" w:lineRule="auto"/>
        <w:jc w:val="both"/>
        <w:rPr>
          <w:rFonts w:eastAsia="Times New Roman" w:cs="Segoe UI"/>
          <w:lang w:eastAsia="fr-FR"/>
        </w:rPr>
      </w:pPr>
      <w:r w:rsidRPr="001A66BF">
        <w:rPr>
          <w:rFonts w:eastAsia="Times New Roman" w:cs="Segoe UI"/>
          <w:lang w:eastAsia="fr-FR"/>
        </w:rPr>
        <w:t>Avec</w:t>
      </w:r>
      <w:r w:rsidRPr="001A66BF">
        <w:rPr>
          <w:rFonts w:ascii="Calibri" w:eastAsia="Times New Roman" w:hAnsi="Calibri" w:cs="Calibri"/>
          <w:lang w:eastAsia="fr-FR"/>
        </w:rPr>
        <w:t> </w:t>
      </w:r>
      <w:r w:rsidRPr="001A66BF">
        <w:rPr>
          <w:rFonts w:eastAsia="Times New Roman" w:cs="Segoe UI"/>
          <w:lang w:eastAsia="fr-FR"/>
        </w:rPr>
        <w:t xml:space="preserve">: </w:t>
      </w:r>
    </w:p>
    <w:p w14:paraId="7DF546C8" w14:textId="18DCB2F4" w:rsidR="00493BE9" w:rsidRPr="001A66BF" w:rsidRDefault="00CC0C45" w:rsidP="006D1197">
      <w:pPr>
        <w:numPr>
          <w:ilvl w:val="0"/>
          <w:numId w:val="20"/>
        </w:numPr>
        <w:spacing w:after="0" w:line="240" w:lineRule="auto"/>
        <w:contextualSpacing/>
        <w:jc w:val="both"/>
        <w:rPr>
          <w:rFonts w:eastAsia="Times New Roman" w:cs="Segoe UI"/>
          <w:lang w:eastAsia="fr-FR"/>
        </w:rPr>
      </w:pPr>
      <w:r w:rsidRPr="001A66BF">
        <w:rPr>
          <w:rFonts w:eastAsia="Times New Roman" w:cs="Segoe UI"/>
          <w:u w:val="single"/>
          <w:lang w:eastAsia="fr-FR"/>
        </w:rPr>
        <w:t>C</w:t>
      </w:r>
      <w:r>
        <w:rPr>
          <w:rFonts w:eastAsia="Times New Roman" w:cs="Segoe UI"/>
          <w:u w:val="single"/>
          <w:lang w:eastAsia="fr-FR"/>
        </w:rPr>
        <w:t xml:space="preserve">oût de </w:t>
      </w:r>
      <w:r w:rsidR="00E269EC">
        <w:rPr>
          <w:rFonts w:eastAsia="Times New Roman" w:cs="Segoe UI"/>
          <w:u w:val="single"/>
          <w:lang w:eastAsia="fr-FR"/>
        </w:rPr>
        <w:t>l’investissement</w:t>
      </w:r>
      <w:r w:rsidR="00E269EC" w:rsidRPr="001A66BF">
        <w:rPr>
          <w:rFonts w:eastAsia="Times New Roman" w:cs="Segoe UI"/>
          <w:lang w:eastAsia="fr-FR"/>
        </w:rPr>
        <w:t xml:space="preserve"> :</w:t>
      </w:r>
      <w:r w:rsidR="00493BE9" w:rsidRPr="001A66BF">
        <w:rPr>
          <w:rFonts w:eastAsia="Times New Roman" w:cs="Segoe UI"/>
          <w:lang w:eastAsia="fr-FR"/>
        </w:rPr>
        <w:t xml:space="preserve"> total des coûts d’investissement</w:t>
      </w:r>
      <w:r>
        <w:rPr>
          <w:rFonts w:eastAsia="Times New Roman" w:cs="Segoe UI"/>
          <w:lang w:eastAsia="fr-FR"/>
        </w:rPr>
        <w:t xml:space="preserve"> </w:t>
      </w:r>
      <w:r w:rsidRPr="00A8602B">
        <w:rPr>
          <w:rFonts w:eastAsia="Times New Roman" w:cs="Segoe UI"/>
          <w:lang w:eastAsia="fr-FR"/>
        </w:rPr>
        <w:t>éligibles</w:t>
      </w:r>
      <w:r w:rsidR="00493BE9" w:rsidRPr="001A66BF">
        <w:rPr>
          <w:rFonts w:eastAsia="Times New Roman" w:cs="Segoe UI"/>
          <w:lang w:eastAsia="fr-FR"/>
        </w:rPr>
        <w:t xml:space="preserve"> du projet</w:t>
      </w:r>
      <w:r w:rsidR="4491BB24" w:rsidRPr="13B2687F">
        <w:rPr>
          <w:rFonts w:eastAsia="Times New Roman" w:cs="Segoe UI"/>
          <w:lang w:eastAsia="fr-FR"/>
        </w:rPr>
        <w:t xml:space="preserve"> ;</w:t>
      </w:r>
    </w:p>
    <w:p w14:paraId="64BFDE64" w14:textId="3224508A" w:rsidR="00F00D3A" w:rsidRPr="001A66BF" w:rsidRDefault="00F00D3A" w:rsidP="006D1197">
      <w:pPr>
        <w:numPr>
          <w:ilvl w:val="0"/>
          <w:numId w:val="20"/>
        </w:numPr>
        <w:spacing w:after="0" w:line="240" w:lineRule="auto"/>
        <w:contextualSpacing/>
        <w:jc w:val="both"/>
        <w:rPr>
          <w:rFonts w:eastAsia="Times New Roman" w:cs="Segoe UI"/>
          <w:lang w:eastAsia="fr-FR"/>
        </w:rPr>
      </w:pPr>
      <w:r w:rsidRPr="001A66BF">
        <w:rPr>
          <w:rFonts w:eastAsia="Times New Roman" w:cs="Segoe UI"/>
          <w:u w:val="single"/>
          <w:lang w:eastAsia="fr-FR"/>
        </w:rPr>
        <w:t>Aide ADEME</w:t>
      </w:r>
      <w:r w:rsidRPr="001A66BF">
        <w:rPr>
          <w:rFonts w:ascii="Calibri" w:eastAsia="Times New Roman" w:hAnsi="Calibri" w:cs="Calibri"/>
          <w:lang w:eastAsia="fr-FR"/>
        </w:rPr>
        <w:t> </w:t>
      </w:r>
      <w:r w:rsidRPr="001A66BF">
        <w:rPr>
          <w:rFonts w:eastAsia="Times New Roman" w:cs="Segoe UI"/>
          <w:lang w:eastAsia="fr-FR"/>
        </w:rPr>
        <w:t>: aide ADEME</w:t>
      </w:r>
      <w:r>
        <w:rPr>
          <w:rFonts w:eastAsia="Times New Roman" w:cs="Segoe UI"/>
          <w:lang w:eastAsia="fr-FR"/>
        </w:rPr>
        <w:t xml:space="preserve">, </w:t>
      </w:r>
      <w:r w:rsidR="0061652F">
        <w:rPr>
          <w:rFonts w:eastAsia="Times New Roman" w:cs="Segoe UI"/>
          <w:lang w:eastAsia="fr-FR"/>
        </w:rPr>
        <w:t>accordée</w:t>
      </w:r>
      <w:r>
        <w:rPr>
          <w:rFonts w:eastAsia="Times New Roman" w:cs="Segoe UI"/>
          <w:lang w:eastAsia="fr-FR"/>
        </w:rPr>
        <w:t xml:space="preserve"> tenant compte des bonus accordés aux PE, ME et zones AFR,</w:t>
      </w:r>
      <w:r w:rsidRPr="001A66BF">
        <w:rPr>
          <w:rFonts w:eastAsia="Times New Roman" w:cs="Segoe UI"/>
          <w:lang w:eastAsia="fr-FR"/>
        </w:rPr>
        <w:t xml:space="preserve"> recalculée après contrôle de compatibilité avec le RGEC (</w:t>
      </w:r>
      <w:r w:rsidRPr="00637F4C">
        <w:rPr>
          <w:rFonts w:eastAsia="Times New Roman" w:cs="Segoe UI"/>
          <w:lang w:eastAsia="fr-FR"/>
        </w:rPr>
        <w:t>cf.</w:t>
      </w:r>
      <w:r w:rsidR="000F2DE0" w:rsidRPr="00637F4C">
        <w:rPr>
          <w:rFonts w:eastAsia="Times New Roman" w:cs="Segoe UI"/>
          <w:lang w:eastAsia="fr-FR"/>
        </w:rPr>
        <w:fldChar w:fldCharType="begin"/>
      </w:r>
      <w:r w:rsidR="000F2DE0" w:rsidRPr="00637F4C">
        <w:rPr>
          <w:rFonts w:eastAsia="Times New Roman" w:cs="Segoe UI"/>
          <w:lang w:eastAsia="fr-FR"/>
        </w:rPr>
        <w:instrText xml:space="preserve"> REF _Ref193979254 \r \h </w:instrText>
      </w:r>
      <w:r w:rsidR="00637F4C">
        <w:rPr>
          <w:rFonts w:eastAsia="Times New Roman" w:cs="Segoe UI"/>
          <w:lang w:eastAsia="fr-FR"/>
        </w:rPr>
        <w:instrText xml:space="preserve"> \* MERGEFORMAT </w:instrText>
      </w:r>
      <w:r w:rsidR="000F2DE0" w:rsidRPr="00637F4C">
        <w:rPr>
          <w:rFonts w:eastAsia="Times New Roman" w:cs="Segoe UI"/>
          <w:lang w:eastAsia="fr-FR"/>
        </w:rPr>
      </w:r>
      <w:r w:rsidR="000F2DE0" w:rsidRPr="00637F4C">
        <w:rPr>
          <w:rFonts w:eastAsia="Times New Roman" w:cs="Segoe UI"/>
          <w:lang w:eastAsia="fr-FR"/>
        </w:rPr>
        <w:fldChar w:fldCharType="separate"/>
      </w:r>
      <w:r w:rsidR="000F2DE0" w:rsidRPr="00637F4C">
        <w:rPr>
          <w:rFonts w:eastAsia="Times New Roman" w:cs="Segoe UI"/>
          <w:lang w:eastAsia="fr-FR"/>
        </w:rPr>
        <w:t>5.1.1</w:t>
      </w:r>
      <w:r w:rsidR="000F2DE0" w:rsidRPr="00637F4C">
        <w:rPr>
          <w:rFonts w:eastAsia="Times New Roman" w:cs="Segoe UI"/>
          <w:lang w:eastAsia="fr-FR"/>
        </w:rPr>
        <w:fldChar w:fldCharType="end"/>
      </w:r>
      <w:r w:rsidRPr="00565799">
        <w:rPr>
          <w:rFonts w:eastAsia="Times New Roman" w:cs="Segoe UI"/>
          <w:lang w:eastAsia="fr-FR"/>
        </w:rPr>
        <w:t xml:space="preserve">  )</w:t>
      </w:r>
      <w:r w:rsidR="00485820">
        <w:rPr>
          <w:rFonts w:eastAsia="Times New Roman" w:cs="Segoe UI"/>
          <w:lang w:eastAsia="fr-FR"/>
        </w:rPr>
        <w:t> ;</w:t>
      </w:r>
    </w:p>
    <w:p w14:paraId="560AE687" w14:textId="034A8296" w:rsidR="00F00D3A" w:rsidRPr="005853E1" w:rsidRDefault="00F00D3A" w:rsidP="006D1197">
      <w:pPr>
        <w:numPr>
          <w:ilvl w:val="0"/>
          <w:numId w:val="20"/>
        </w:numPr>
        <w:spacing w:after="0" w:line="240" w:lineRule="auto"/>
        <w:contextualSpacing/>
        <w:jc w:val="both"/>
        <w:rPr>
          <w:rFonts w:eastAsia="Times New Roman" w:cs="Segoe UI"/>
          <w:lang w:eastAsia="fr-FR"/>
        </w:rPr>
      </w:pPr>
      <w:r w:rsidRPr="00565799">
        <w:rPr>
          <w:rFonts w:eastAsia="Times New Roman" w:cs="Segoe UI"/>
          <w:u w:val="single"/>
          <w:lang w:eastAsia="fr-FR"/>
        </w:rPr>
        <w:t>Autres aides publiques</w:t>
      </w:r>
      <w:r w:rsidRPr="00565799">
        <w:rPr>
          <w:rFonts w:ascii="Calibri" w:eastAsia="Times New Roman" w:hAnsi="Calibri" w:cs="Calibri"/>
          <w:u w:val="single"/>
          <w:lang w:eastAsia="fr-FR"/>
        </w:rPr>
        <w:t> </w:t>
      </w:r>
      <w:r w:rsidRPr="00565799">
        <w:rPr>
          <w:rFonts w:eastAsia="Times New Roman" w:cs="Segoe UI"/>
          <w:u w:val="single"/>
          <w:lang w:eastAsia="fr-FR"/>
        </w:rPr>
        <w:t xml:space="preserve">: </w:t>
      </w:r>
      <w:r w:rsidR="005853E1" w:rsidRPr="00565799">
        <w:rPr>
          <w:rFonts w:eastAsia="Times New Roman" w:cs="Segoe UI"/>
          <w:lang w:eastAsia="fr-FR"/>
        </w:rPr>
        <w:t>les autres aides publiques, hors aide ADEME</w:t>
      </w:r>
      <w:r w:rsidR="0061652F">
        <w:rPr>
          <w:rFonts w:eastAsia="Times New Roman" w:cs="Segoe UI"/>
          <w:lang w:eastAsia="fr-FR"/>
        </w:rPr>
        <w:t xml:space="preserve"> accordée</w:t>
      </w:r>
      <w:r w:rsidR="005853E1" w:rsidRPr="00565799">
        <w:rPr>
          <w:rFonts w:eastAsia="Times New Roman" w:cs="Segoe UI"/>
          <w:lang w:eastAsia="fr-FR"/>
        </w:rPr>
        <w:t>, sollicitées pour le projet ;</w:t>
      </w:r>
    </w:p>
    <w:p w14:paraId="0F0415DD" w14:textId="78A3EA66" w:rsidR="00493BE9" w:rsidRPr="00555390" w:rsidRDefault="00F00D3A" w:rsidP="006D1197">
      <w:pPr>
        <w:numPr>
          <w:ilvl w:val="0"/>
          <w:numId w:val="20"/>
        </w:numPr>
        <w:spacing w:after="0" w:line="240" w:lineRule="auto"/>
        <w:contextualSpacing/>
        <w:jc w:val="both"/>
        <w:rPr>
          <w:rFonts w:eastAsia="Times New Roman" w:cs="Segoe UI"/>
          <w:lang w:eastAsia="fr-FR"/>
        </w:rPr>
      </w:pPr>
      <w:r w:rsidRPr="00555390">
        <w:rPr>
          <w:rFonts w:eastAsia="Times New Roman" w:cs="Segoe UI"/>
          <w:u w:val="single"/>
          <w:lang w:eastAsia="fr-FR"/>
        </w:rPr>
        <w:t xml:space="preserve">Aide </w:t>
      </w:r>
      <w:r w:rsidR="00493BE9" w:rsidRPr="00555390">
        <w:rPr>
          <w:rFonts w:eastAsia="Times New Roman" w:cs="Segoe UI"/>
          <w:u w:val="single"/>
          <w:lang w:eastAsia="fr-FR"/>
        </w:rPr>
        <w:t>CEE</w:t>
      </w:r>
      <w:r w:rsidR="00493BE9" w:rsidRPr="00555390">
        <w:rPr>
          <w:rFonts w:ascii="Calibri" w:eastAsia="Times New Roman" w:hAnsi="Calibri" w:cs="Calibri"/>
          <w:lang w:eastAsia="fr-FR"/>
        </w:rPr>
        <w:t> </w:t>
      </w:r>
      <w:r w:rsidR="00493BE9" w:rsidRPr="00555390">
        <w:rPr>
          <w:rFonts w:eastAsia="Times New Roman" w:cs="Segoe UI"/>
          <w:lang w:eastAsia="fr-FR"/>
        </w:rPr>
        <w:t>: montants de CEE éventuellement mobilisés sur le projet</w:t>
      </w:r>
      <w:r w:rsidR="00641C89" w:rsidRPr="00555390">
        <w:rPr>
          <w:rFonts w:eastAsia="Times New Roman" w:cs="Segoe UI"/>
          <w:lang w:eastAsia="fr-FR"/>
        </w:rPr>
        <w:t>. L</w:t>
      </w:r>
      <w:r w:rsidR="00493BE9" w:rsidRPr="00555390">
        <w:rPr>
          <w:rFonts w:eastAsia="Times New Roman" w:cs="Segoe UI"/>
          <w:lang w:eastAsia="fr-FR"/>
        </w:rPr>
        <w:t>e volume de CEE déclaré pourra être révisé par l’ADEME</w:t>
      </w:r>
      <w:r w:rsidR="7D10C862" w:rsidRPr="00555390">
        <w:rPr>
          <w:rFonts w:eastAsia="Times New Roman" w:cs="Segoe UI"/>
          <w:lang w:eastAsia="fr-FR"/>
        </w:rPr>
        <w:t xml:space="preserve"> </w:t>
      </w:r>
      <w:r w:rsidR="008656DF" w:rsidRPr="00555390">
        <w:rPr>
          <w:rFonts w:eastAsia="Times New Roman" w:cs="Segoe UI"/>
          <w:lang w:eastAsia="fr-FR"/>
        </w:rPr>
        <w:t>(cf.</w:t>
      </w:r>
      <w:r w:rsidR="0012198F">
        <w:rPr>
          <w:rFonts w:eastAsia="Times New Roman" w:cs="Segoe UI"/>
          <w:lang w:eastAsia="fr-FR"/>
        </w:rPr>
        <w:t xml:space="preserve"> </w:t>
      </w:r>
      <w:r w:rsidR="008656DF" w:rsidRPr="00555390">
        <w:rPr>
          <w:rFonts w:eastAsia="Times New Roman" w:cs="Segoe UI"/>
          <w:lang w:eastAsia="fr-FR"/>
        </w:rPr>
        <w:fldChar w:fldCharType="begin"/>
      </w:r>
      <w:r w:rsidR="008656DF" w:rsidRPr="00555390">
        <w:rPr>
          <w:rFonts w:eastAsia="Times New Roman" w:cs="Segoe UI"/>
          <w:lang w:eastAsia="fr-FR"/>
        </w:rPr>
        <w:instrText xml:space="preserve"> REF _Ref193359567 \r \h  \* MERGEFORMAT </w:instrText>
      </w:r>
      <w:r w:rsidR="008656DF" w:rsidRPr="00555390">
        <w:rPr>
          <w:rFonts w:eastAsia="Times New Roman" w:cs="Segoe UI"/>
          <w:lang w:eastAsia="fr-FR"/>
        </w:rPr>
      </w:r>
      <w:r w:rsidR="008656DF" w:rsidRPr="00555390">
        <w:rPr>
          <w:rFonts w:eastAsia="Times New Roman" w:cs="Segoe UI"/>
          <w:lang w:eastAsia="fr-FR"/>
        </w:rPr>
        <w:fldChar w:fldCharType="separate"/>
      </w:r>
      <w:r w:rsidR="002947C0" w:rsidRPr="00555390">
        <w:rPr>
          <w:rFonts w:eastAsia="Times New Roman" w:cs="Segoe UI"/>
          <w:lang w:eastAsia="fr-FR"/>
        </w:rPr>
        <w:t>5.1.2</w:t>
      </w:r>
      <w:r w:rsidR="008656DF" w:rsidRPr="00555390">
        <w:rPr>
          <w:rFonts w:eastAsia="Times New Roman" w:cs="Segoe UI"/>
          <w:lang w:eastAsia="fr-FR"/>
        </w:rPr>
        <w:fldChar w:fldCharType="end"/>
      </w:r>
      <w:r w:rsidR="008656DF" w:rsidRPr="00555390">
        <w:rPr>
          <w:rFonts w:eastAsia="Times New Roman" w:cs="Segoe UI"/>
          <w:lang w:eastAsia="fr-FR"/>
        </w:rPr>
        <w:t>)</w:t>
      </w:r>
      <w:r w:rsidR="00641C89" w:rsidRPr="00555390">
        <w:rPr>
          <w:rFonts w:eastAsia="Times New Roman" w:cs="Segoe UI"/>
          <w:lang w:eastAsia="fr-FR"/>
        </w:rPr>
        <w:t xml:space="preserve"> </w:t>
      </w:r>
      <w:r w:rsidR="0D919047" w:rsidRPr="00555390">
        <w:rPr>
          <w:rFonts w:eastAsia="Times New Roman" w:cs="Segoe UI"/>
          <w:lang w:eastAsia="fr-FR"/>
        </w:rPr>
        <w:t>;</w:t>
      </w:r>
    </w:p>
    <w:p w14:paraId="50EB1CE1" w14:textId="36329AAC" w:rsidR="00974A75" w:rsidRDefault="002947C0" w:rsidP="006D1197">
      <w:pPr>
        <w:numPr>
          <w:ilvl w:val="0"/>
          <w:numId w:val="20"/>
        </w:numPr>
        <w:spacing w:after="0" w:line="240" w:lineRule="auto"/>
        <w:contextualSpacing/>
        <w:jc w:val="both"/>
        <w:rPr>
          <w:rFonts w:eastAsia="Times New Roman" w:cs="Segoe UI"/>
          <w:lang w:eastAsia="fr-FR"/>
        </w:rPr>
      </w:pPr>
      <w:r>
        <w:rPr>
          <w:rFonts w:eastAsia="Times New Roman" w:cs="Segoe UI"/>
          <w:u w:val="single"/>
          <w:lang w:eastAsia="fr-FR"/>
        </w:rPr>
        <w:t>G</w:t>
      </w:r>
      <w:r w:rsidRPr="002947C0">
        <w:rPr>
          <w:rFonts w:eastAsia="Times New Roman" w:cs="Segoe UI"/>
          <w:u w:val="single"/>
          <w:lang w:eastAsia="fr-FR"/>
        </w:rPr>
        <w:t>ains annuels générés par l'investissement</w:t>
      </w:r>
      <w:r w:rsidR="00493BE9" w:rsidRPr="001A66BF">
        <w:rPr>
          <w:rFonts w:ascii="Calibri" w:eastAsia="Times New Roman" w:hAnsi="Calibri" w:cs="Calibri"/>
          <w:lang w:eastAsia="fr-FR"/>
        </w:rPr>
        <w:t> </w:t>
      </w:r>
      <w:r w:rsidR="00493BE9" w:rsidRPr="001A66BF">
        <w:rPr>
          <w:rFonts w:eastAsia="Times New Roman" w:cs="Segoe UI"/>
          <w:lang w:eastAsia="fr-FR"/>
        </w:rPr>
        <w:t xml:space="preserve">: gains ou surcoûts induits par le projet sur les consommations d’énergie </w:t>
      </w:r>
      <w:r>
        <w:rPr>
          <w:rFonts w:eastAsia="Times New Roman" w:cs="Segoe UI"/>
          <w:lang w:eastAsia="fr-FR"/>
        </w:rPr>
        <w:t>annuelle</w:t>
      </w:r>
      <w:r w:rsidR="00641C89">
        <w:rPr>
          <w:rFonts w:eastAsia="Times New Roman" w:cs="Segoe UI"/>
          <w:lang w:eastAsia="fr-FR"/>
        </w:rPr>
        <w:t>s</w:t>
      </w:r>
      <w:r w:rsidR="00143101">
        <w:rPr>
          <w:rFonts w:eastAsia="Times New Roman" w:cs="Segoe UI"/>
          <w:lang w:eastAsia="fr-FR"/>
        </w:rPr>
        <w:t>.</w:t>
      </w:r>
      <w:r w:rsidR="00BE4526">
        <w:rPr>
          <w:rFonts w:eastAsia="Times New Roman" w:cs="Segoe UI"/>
          <w:lang w:eastAsia="fr-FR"/>
        </w:rPr>
        <w:t xml:space="preserve"> </w:t>
      </w:r>
      <w:r w:rsidR="00BE4526" w:rsidRPr="009B038D">
        <w:rPr>
          <w:rFonts w:eastAsia="Times New Roman" w:cs="Segoe UI"/>
          <w:lang w:eastAsia="fr-FR"/>
        </w:rPr>
        <w:t xml:space="preserve">Concernant l’énergie, les gains positifs ou négatifs annuels seront calculés </w:t>
      </w:r>
      <w:r w:rsidR="00BE4526">
        <w:rPr>
          <w:rFonts w:eastAsia="Times New Roman" w:cs="Segoe UI"/>
          <w:lang w:eastAsia="fr-FR"/>
        </w:rPr>
        <w:t xml:space="preserve">par le porteur </w:t>
      </w:r>
      <w:r w:rsidR="00BE4526" w:rsidRPr="009B038D">
        <w:rPr>
          <w:rFonts w:eastAsia="Times New Roman" w:cs="Segoe UI"/>
          <w:lang w:eastAsia="fr-FR"/>
        </w:rPr>
        <w:t>en prenant le prix moyen de l’énergie</w:t>
      </w:r>
      <w:r w:rsidR="00BE4526">
        <w:rPr>
          <w:rFonts w:eastAsia="Times New Roman" w:cs="Segoe UI"/>
          <w:lang w:eastAsia="fr-FR"/>
        </w:rPr>
        <w:t xml:space="preserve"> </w:t>
      </w:r>
      <w:r w:rsidR="00BE4526" w:rsidRPr="009B038D">
        <w:rPr>
          <w:rFonts w:eastAsia="Times New Roman" w:cs="Segoe UI"/>
          <w:lang w:eastAsia="fr-FR"/>
        </w:rPr>
        <w:t xml:space="preserve">calculé sur la base des factures énergétiques du site concerné sur une période de </w:t>
      </w:r>
      <w:r w:rsidR="00BE4526" w:rsidRPr="00987D1E">
        <w:rPr>
          <w:rFonts w:eastAsia="Times New Roman" w:cs="Segoe UI"/>
          <w:lang w:eastAsia="fr-FR"/>
        </w:rPr>
        <w:t>48 m</w:t>
      </w:r>
      <w:r w:rsidR="00BE4526" w:rsidRPr="009B038D">
        <w:rPr>
          <w:rFonts w:eastAsia="Times New Roman" w:cs="Segoe UI"/>
          <w:lang w:eastAsia="fr-FR"/>
        </w:rPr>
        <w:t>ois consécutifs précédant</w:t>
      </w:r>
      <w:r w:rsidR="00BE4526">
        <w:rPr>
          <w:rFonts w:eastAsia="Times New Roman" w:cs="Segoe UI"/>
          <w:lang w:eastAsia="fr-FR"/>
        </w:rPr>
        <w:t xml:space="preserve"> </w:t>
      </w:r>
      <w:r w:rsidR="00BE4526" w:rsidRPr="009B038D">
        <w:rPr>
          <w:rFonts w:eastAsia="Times New Roman" w:cs="Segoe UI"/>
          <w:lang w:eastAsia="fr-FR"/>
        </w:rPr>
        <w:t>la date de demande d’aide</w:t>
      </w:r>
      <w:r w:rsidR="00BE4526" w:rsidRPr="13B2687F">
        <w:rPr>
          <w:rFonts w:eastAsia="Times New Roman" w:cs="Segoe UI"/>
          <w:lang w:eastAsia="fr-FR"/>
        </w:rPr>
        <w:t xml:space="preserve"> ;</w:t>
      </w:r>
    </w:p>
    <w:p w14:paraId="60C598DF" w14:textId="34889C25" w:rsidR="00493BE9" w:rsidRDefault="00174AB5" w:rsidP="006D1197">
      <w:pPr>
        <w:numPr>
          <w:ilvl w:val="0"/>
          <w:numId w:val="20"/>
        </w:numPr>
        <w:spacing w:after="0" w:line="240" w:lineRule="auto"/>
        <w:contextualSpacing/>
        <w:jc w:val="both"/>
        <w:rPr>
          <w:rFonts w:eastAsia="Times New Roman" w:cs="Segoe UI"/>
          <w:lang w:eastAsia="fr-FR"/>
        </w:rPr>
      </w:pPr>
      <w:r>
        <w:rPr>
          <w:rFonts w:eastAsia="Times New Roman" w:cs="Segoe UI"/>
          <w:u w:val="single"/>
          <w:lang w:eastAsia="fr-FR"/>
        </w:rPr>
        <w:t>G</w:t>
      </w:r>
      <w:r w:rsidRPr="00174AB5">
        <w:rPr>
          <w:rFonts w:eastAsia="Times New Roman" w:cs="Segoe UI"/>
          <w:u w:val="single"/>
          <w:lang w:eastAsia="fr-FR"/>
        </w:rPr>
        <w:t xml:space="preserve">ain financier </w:t>
      </w:r>
      <w:r w:rsidR="00AB0263" w:rsidRPr="00AB0263">
        <w:rPr>
          <w:rFonts w:eastAsia="Times New Roman" w:cs="Segoe UI"/>
          <w:u w:val="single"/>
          <w:lang w:eastAsia="fr-FR"/>
        </w:rPr>
        <w:t xml:space="preserve">annuel </w:t>
      </w:r>
      <w:r w:rsidRPr="00174AB5">
        <w:rPr>
          <w:rFonts w:eastAsia="Times New Roman" w:cs="Segoe UI"/>
          <w:u w:val="single"/>
          <w:lang w:eastAsia="fr-FR"/>
        </w:rPr>
        <w:t>des quotas carbone des sites ETS</w:t>
      </w:r>
      <w:r w:rsidR="00E269EC">
        <w:rPr>
          <w:rFonts w:eastAsia="Times New Roman" w:cs="Segoe UI"/>
          <w:u w:val="single"/>
          <w:lang w:eastAsia="fr-FR"/>
        </w:rPr>
        <w:t xml:space="preserve"> </w:t>
      </w:r>
      <w:r w:rsidR="00493BE9" w:rsidRPr="001A66BF">
        <w:rPr>
          <w:rFonts w:eastAsia="Times New Roman" w:cs="Segoe UI"/>
          <w:lang w:eastAsia="fr-FR"/>
        </w:rPr>
        <w:t xml:space="preserve">: </w:t>
      </w:r>
      <w:r w:rsidR="00C107BC">
        <w:rPr>
          <w:rFonts w:eastAsia="Times New Roman" w:cs="Segoe UI"/>
          <w:lang w:eastAsia="fr-FR"/>
        </w:rPr>
        <w:t>g</w:t>
      </w:r>
      <w:r w:rsidR="00C107BC" w:rsidRPr="00C107BC">
        <w:rPr>
          <w:rFonts w:eastAsia="Times New Roman" w:cs="Segoe UI"/>
          <w:lang w:eastAsia="fr-FR"/>
        </w:rPr>
        <w:t>ains financiers induits par les émissions GES évitées pour les installations soumises à EU ETS</w:t>
      </w:r>
      <w:r w:rsidR="008656DF">
        <w:rPr>
          <w:rFonts w:eastAsia="Times New Roman" w:cs="Segoe UI"/>
          <w:lang w:eastAsia="fr-FR"/>
        </w:rPr>
        <w:t xml:space="preserve"> </w:t>
      </w:r>
      <w:r w:rsidR="008656DF" w:rsidRPr="002707DD">
        <w:rPr>
          <w:rFonts w:eastAsia="Times New Roman" w:cs="Segoe UI"/>
          <w:lang w:eastAsia="fr-FR"/>
        </w:rPr>
        <w:t>(cf.</w:t>
      </w:r>
      <w:r w:rsidR="0012198F">
        <w:rPr>
          <w:rFonts w:eastAsia="Times New Roman" w:cs="Segoe UI"/>
          <w:lang w:eastAsia="fr-FR"/>
        </w:rPr>
        <w:t xml:space="preserve">  </w:t>
      </w:r>
      <w:r w:rsidR="008656DF">
        <w:rPr>
          <w:rFonts w:eastAsia="Times New Roman" w:cs="Segoe UI"/>
          <w:lang w:eastAsia="fr-FR"/>
        </w:rPr>
        <w:fldChar w:fldCharType="begin"/>
      </w:r>
      <w:r w:rsidR="008656DF">
        <w:rPr>
          <w:rFonts w:eastAsia="Times New Roman" w:cs="Segoe UI"/>
          <w:lang w:eastAsia="fr-FR"/>
        </w:rPr>
        <w:instrText xml:space="preserve"> REF _Ref193449155 \r \h </w:instrText>
      </w:r>
      <w:r w:rsidR="008656DF">
        <w:rPr>
          <w:rFonts w:eastAsia="Times New Roman" w:cs="Segoe UI"/>
          <w:lang w:eastAsia="fr-FR"/>
        </w:rPr>
      </w:r>
      <w:r w:rsidR="008656DF">
        <w:rPr>
          <w:rFonts w:eastAsia="Times New Roman" w:cs="Segoe UI"/>
          <w:lang w:eastAsia="fr-FR"/>
        </w:rPr>
        <w:fldChar w:fldCharType="separate"/>
      </w:r>
      <w:r w:rsidR="008656DF">
        <w:rPr>
          <w:rFonts w:eastAsia="Times New Roman" w:cs="Segoe UI"/>
          <w:lang w:eastAsia="fr-FR"/>
        </w:rPr>
        <w:t>5.1.3</w:t>
      </w:r>
      <w:r w:rsidR="008656DF">
        <w:rPr>
          <w:rFonts w:eastAsia="Times New Roman" w:cs="Segoe UI"/>
          <w:lang w:eastAsia="fr-FR"/>
        </w:rPr>
        <w:fldChar w:fldCharType="end"/>
      </w:r>
      <w:r w:rsidR="008656DF" w:rsidRPr="002707DD">
        <w:rPr>
          <w:rFonts w:eastAsia="Times New Roman" w:cs="Segoe UI"/>
          <w:lang w:eastAsia="fr-FR"/>
        </w:rPr>
        <w:t>)</w:t>
      </w:r>
      <w:r w:rsidR="00493BE9" w:rsidRPr="001A66BF">
        <w:rPr>
          <w:rFonts w:eastAsia="Times New Roman" w:cs="Segoe UI"/>
          <w:lang w:eastAsia="fr-FR"/>
        </w:rPr>
        <w:t>.</w:t>
      </w:r>
    </w:p>
    <w:p w14:paraId="36E96B39" w14:textId="1587B950" w:rsidR="001A66BF" w:rsidRPr="001A66BF" w:rsidRDefault="001A66BF" w:rsidP="001A66BF">
      <w:pPr>
        <w:spacing w:after="0" w:line="240" w:lineRule="auto"/>
        <w:contextualSpacing/>
        <w:jc w:val="both"/>
        <w:rPr>
          <w:rFonts w:eastAsia="Times New Roman" w:cs="Segoe UI"/>
          <w:lang w:eastAsia="fr-FR"/>
        </w:rPr>
      </w:pPr>
    </w:p>
    <w:p w14:paraId="347240F5" w14:textId="4BBFD817" w:rsidR="001E6631" w:rsidRPr="005215F3" w:rsidRDefault="001E6631" w:rsidP="0061148A">
      <w:pPr>
        <w:pStyle w:val="Titre3"/>
        <w:rPr>
          <w:noProof/>
        </w:rPr>
      </w:pPr>
      <w:bookmarkStart w:id="37" w:name="_Ref182928889"/>
      <w:bookmarkStart w:id="38" w:name="_Toc194650655"/>
      <w:r>
        <w:rPr>
          <w:noProof/>
        </w:rPr>
        <w:t>Sélection des lauréats</w:t>
      </w:r>
      <w:bookmarkEnd w:id="37"/>
      <w:bookmarkEnd w:id="38"/>
    </w:p>
    <w:p w14:paraId="468E383E" w14:textId="50DB02C3" w:rsidR="006E39D6" w:rsidRDefault="00BA6D27" w:rsidP="00BA6D27">
      <w:pPr>
        <w:tabs>
          <w:tab w:val="left" w:pos="7090"/>
        </w:tabs>
        <w:spacing w:line="240" w:lineRule="auto"/>
        <w:jc w:val="both"/>
        <w:rPr>
          <w:rFonts w:eastAsia="Times New Roman" w:cs="Marianne"/>
          <w:b/>
          <w:lang w:eastAsia="fr-FR"/>
        </w:rPr>
      </w:pPr>
      <w:r w:rsidRPr="40079F26">
        <w:rPr>
          <w:rFonts w:eastAsia="Times New Roman" w:cs="Segoe UI"/>
          <w:lang w:eastAsia="fr-FR"/>
        </w:rPr>
        <w:t xml:space="preserve">Les projets dépassant le </w:t>
      </w:r>
      <w:r w:rsidRPr="003C13E3">
        <w:rPr>
          <w:rFonts w:eastAsia="Times New Roman" w:cs="Segoe UI"/>
          <w:lang w:eastAsia="fr-FR"/>
        </w:rPr>
        <w:t xml:space="preserve">seuil de </w:t>
      </w:r>
      <w:r w:rsidR="00966356" w:rsidRPr="003C13E3">
        <w:rPr>
          <w:rFonts w:eastAsia="Times New Roman" w:cs="Segoe UI"/>
          <w:b/>
          <w:lang w:eastAsia="fr-FR"/>
        </w:rPr>
        <w:t>80</w:t>
      </w:r>
      <w:r w:rsidRPr="003C13E3">
        <w:rPr>
          <w:rFonts w:eastAsia="Times New Roman" w:cs="Segoe UI"/>
          <w:b/>
          <w:lang w:eastAsia="fr-FR"/>
        </w:rPr>
        <w:t xml:space="preserve">€ d’aide </w:t>
      </w:r>
      <w:r w:rsidR="0061652F" w:rsidRPr="003C13E3">
        <w:rPr>
          <w:rFonts w:eastAsia="Times New Roman" w:cs="Segoe UI"/>
          <w:b/>
          <w:lang w:eastAsia="fr-FR"/>
        </w:rPr>
        <w:t>ADEME</w:t>
      </w:r>
      <w:r w:rsidR="00485820">
        <w:rPr>
          <w:rFonts w:eastAsia="Times New Roman" w:cs="Segoe UI"/>
          <w:b/>
          <w:lang w:eastAsia="fr-FR"/>
        </w:rPr>
        <w:t xml:space="preserve"> </w:t>
      </w:r>
      <w:r w:rsidRPr="003C13E3">
        <w:rPr>
          <w:rFonts w:eastAsia="Times New Roman" w:cs="Segoe UI"/>
          <w:b/>
          <w:lang w:eastAsia="fr-FR"/>
        </w:rPr>
        <w:t>/ tonne de CO</w:t>
      </w:r>
      <w:r w:rsidRPr="003C13E3">
        <w:rPr>
          <w:rFonts w:eastAsia="Times New Roman" w:cs="Segoe UI"/>
          <w:b/>
          <w:vertAlign w:val="subscript"/>
          <w:lang w:eastAsia="fr-FR"/>
        </w:rPr>
        <w:t>2</w:t>
      </w:r>
      <w:r w:rsidRPr="003C13E3">
        <w:rPr>
          <w:rFonts w:eastAsia="Times New Roman" w:cs="Segoe UI"/>
          <w:b/>
          <w:lang w:eastAsia="fr-FR"/>
        </w:rPr>
        <w:t>eq</w:t>
      </w:r>
      <w:r w:rsidR="00D22918" w:rsidRPr="003C13E3">
        <w:rPr>
          <w:rFonts w:eastAsia="Times New Roman" w:cs="Segoe UI"/>
          <w:b/>
          <w:lang w:eastAsia="fr-FR"/>
        </w:rPr>
        <w:t>.</w:t>
      </w:r>
      <w:r w:rsidRPr="003C13E3">
        <w:rPr>
          <w:rFonts w:eastAsia="Times New Roman" w:cs="Segoe UI"/>
          <w:b/>
          <w:lang w:eastAsia="fr-FR"/>
        </w:rPr>
        <w:t xml:space="preserve"> </w:t>
      </w:r>
      <w:r w:rsidR="000D1A3E" w:rsidRPr="003C13E3">
        <w:rPr>
          <w:rFonts w:eastAsia="Times New Roman" w:cs="Segoe UI"/>
          <w:b/>
          <w:lang w:eastAsia="fr-FR"/>
        </w:rPr>
        <w:t xml:space="preserve">évitée </w:t>
      </w:r>
      <w:r w:rsidRPr="003C13E3">
        <w:rPr>
          <w:rFonts w:eastAsia="Times New Roman" w:cs="Segoe UI"/>
          <w:b/>
          <w:lang w:eastAsia="fr-FR"/>
        </w:rPr>
        <w:t>sur 20 ans</w:t>
      </w:r>
      <w:r w:rsidRPr="003C13E3">
        <w:rPr>
          <w:rFonts w:eastAsia="Times New Roman" w:cs="Segoe UI"/>
          <w:lang w:eastAsia="fr-FR"/>
        </w:rPr>
        <w:t xml:space="preserve"> ou présentant u</w:t>
      </w:r>
      <w:r w:rsidRPr="40079F26">
        <w:rPr>
          <w:rFonts w:eastAsia="Times New Roman" w:cs="Segoe UI"/>
          <w:lang w:eastAsia="fr-FR"/>
        </w:rPr>
        <w:t xml:space="preserve">n TRB inférieur à 36 mois se verront exclus de la sélection et l’ADEME </w:t>
      </w:r>
      <w:r w:rsidR="0061148A">
        <w:rPr>
          <w:rFonts w:eastAsia="Times New Roman" w:cs="Segoe UI"/>
          <w:lang w:eastAsia="fr-FR"/>
        </w:rPr>
        <w:t xml:space="preserve">pourra </w:t>
      </w:r>
      <w:r w:rsidRPr="40079F26">
        <w:rPr>
          <w:rFonts w:eastAsia="Times New Roman" w:cs="Segoe UI"/>
          <w:lang w:eastAsia="fr-FR"/>
        </w:rPr>
        <w:t>inviter au re</w:t>
      </w:r>
      <w:r w:rsidR="0012198F">
        <w:rPr>
          <w:rFonts w:eastAsia="Times New Roman" w:cs="Segoe UI"/>
          <w:lang w:eastAsia="fr-FR"/>
        </w:rPr>
        <w:t>-</w:t>
      </w:r>
      <w:r w:rsidRPr="40079F26">
        <w:rPr>
          <w:rFonts w:eastAsia="Times New Roman" w:cs="Segoe UI"/>
          <w:lang w:eastAsia="fr-FR"/>
        </w:rPr>
        <w:t>dépôt sur une autre clôture trimestrielle.</w:t>
      </w:r>
      <w:r w:rsidRPr="40079F26">
        <w:rPr>
          <w:rFonts w:eastAsia="Times New Roman" w:cs="Marianne"/>
          <w:b/>
          <w:lang w:eastAsia="fr-FR"/>
        </w:rPr>
        <w:t xml:space="preserve"> </w:t>
      </w:r>
    </w:p>
    <w:p w14:paraId="1A504F2E" w14:textId="646CEB27" w:rsidR="00BA6D27" w:rsidRDefault="00BA6D27" w:rsidP="00BA6D27">
      <w:pPr>
        <w:tabs>
          <w:tab w:val="left" w:pos="7090"/>
        </w:tabs>
        <w:spacing w:line="240" w:lineRule="auto"/>
        <w:jc w:val="both"/>
        <w:rPr>
          <w:rFonts w:eastAsia="Times New Roman" w:cs="Segoe UI"/>
          <w:lang w:eastAsia="fr-FR"/>
        </w:rPr>
      </w:pPr>
      <w:r w:rsidRPr="40079F26">
        <w:rPr>
          <w:rFonts w:eastAsia="Times New Roman" w:cs="Segoe UI"/>
          <w:b/>
          <w:lang w:eastAsia="fr-FR"/>
        </w:rPr>
        <w:t>En cas d’écart supérieur à 20% entre la performance calculée par l’ADEME et celle présentée par le porteur, le dossier sera rejeté</w:t>
      </w:r>
      <w:r w:rsidR="006C6538">
        <w:rPr>
          <w:rFonts w:eastAsia="Times New Roman" w:cs="Segoe UI"/>
          <w:b/>
          <w:lang w:eastAsia="fr-FR"/>
        </w:rPr>
        <w:t xml:space="preserve"> qu</w:t>
      </w:r>
      <w:r w:rsidR="00F8489A">
        <w:rPr>
          <w:rFonts w:eastAsia="Times New Roman" w:cs="Segoe UI"/>
          <w:b/>
          <w:lang w:eastAsia="fr-FR"/>
        </w:rPr>
        <w:t>el</w:t>
      </w:r>
      <w:r w:rsidR="00311307">
        <w:rPr>
          <w:rFonts w:eastAsia="Times New Roman" w:cs="Segoe UI"/>
          <w:b/>
          <w:lang w:eastAsia="fr-FR"/>
        </w:rPr>
        <w:t>le</w:t>
      </w:r>
      <w:r w:rsidR="00F8489A">
        <w:rPr>
          <w:rFonts w:eastAsia="Times New Roman" w:cs="Segoe UI"/>
          <w:b/>
          <w:lang w:eastAsia="fr-FR"/>
        </w:rPr>
        <w:t xml:space="preserve"> que soit </w:t>
      </w:r>
      <w:r w:rsidR="00485820">
        <w:rPr>
          <w:rFonts w:eastAsia="Times New Roman" w:cs="Segoe UI"/>
          <w:b/>
          <w:lang w:eastAsia="fr-FR"/>
        </w:rPr>
        <w:t>son ratio « </w:t>
      </w:r>
      <w:r w:rsidR="00936C59">
        <w:rPr>
          <w:rFonts w:eastAsia="Times New Roman" w:cs="Segoe UI"/>
          <w:b/>
          <w:lang w:eastAsia="fr-FR"/>
        </w:rPr>
        <w:t>eff</w:t>
      </w:r>
      <w:r w:rsidR="00335CDD">
        <w:rPr>
          <w:rFonts w:eastAsia="Times New Roman" w:cs="Segoe UI"/>
          <w:b/>
          <w:lang w:eastAsia="fr-FR"/>
        </w:rPr>
        <w:t xml:space="preserve">icacité d’aide </w:t>
      </w:r>
      <w:r w:rsidR="000D0E41">
        <w:rPr>
          <w:rFonts w:eastAsia="Times New Roman" w:cs="Segoe UI"/>
          <w:b/>
          <w:lang w:eastAsia="fr-FR"/>
        </w:rPr>
        <w:t>publique</w:t>
      </w:r>
      <w:r w:rsidR="00485820">
        <w:rPr>
          <w:rFonts w:eastAsia="Times New Roman" w:cs="Segoe UI"/>
          <w:b/>
          <w:lang w:eastAsia="fr-FR"/>
        </w:rPr>
        <w:t> »</w:t>
      </w:r>
      <w:r w:rsidRPr="40079F26">
        <w:rPr>
          <w:rFonts w:eastAsia="Times New Roman" w:cs="Segoe UI"/>
          <w:lang w:eastAsia="fr-FR"/>
        </w:rPr>
        <w:t>.</w:t>
      </w:r>
    </w:p>
    <w:p w14:paraId="7A928728" w14:textId="77777777" w:rsidR="00B4771F" w:rsidRDefault="00B4771F" w:rsidP="00BA6D27">
      <w:pPr>
        <w:tabs>
          <w:tab w:val="left" w:pos="7090"/>
        </w:tabs>
        <w:spacing w:line="240" w:lineRule="auto"/>
        <w:jc w:val="both"/>
        <w:rPr>
          <w:rFonts w:eastAsia="Times New Roman" w:cs="Segoe UI"/>
          <w:lang w:eastAsia="fr-FR"/>
        </w:rPr>
      </w:pPr>
    </w:p>
    <w:p w14:paraId="0309C6F7" w14:textId="4FAD86B5" w:rsidR="0055334E" w:rsidRPr="005215F3" w:rsidRDefault="0055334E" w:rsidP="00BA77A6">
      <w:pPr>
        <w:pStyle w:val="Titre1"/>
      </w:pPr>
      <w:bookmarkStart w:id="39" w:name="_Toc61444412"/>
      <w:bookmarkStart w:id="40" w:name="_Toc194650656"/>
      <w:r w:rsidRPr="005215F3">
        <w:t xml:space="preserve">Calcul de l’aide </w:t>
      </w:r>
      <w:r w:rsidR="00E4111D">
        <w:t xml:space="preserve">accordée </w:t>
      </w:r>
      <w:r w:rsidRPr="005215F3">
        <w:t>et modalités de versement</w:t>
      </w:r>
      <w:bookmarkEnd w:id="39"/>
      <w:bookmarkEnd w:id="40"/>
      <w:r w:rsidRPr="005215F3">
        <w:t xml:space="preserve"> </w:t>
      </w:r>
    </w:p>
    <w:p w14:paraId="6BCD890E" w14:textId="28816FEF" w:rsidR="008C59F2" w:rsidRPr="005215F3" w:rsidRDefault="008C59F2" w:rsidP="00B84A23">
      <w:pPr>
        <w:pStyle w:val="Titre2"/>
      </w:pPr>
      <w:bookmarkStart w:id="41" w:name="_Toc193300998"/>
      <w:bookmarkStart w:id="42" w:name="_Toc193358113"/>
      <w:bookmarkStart w:id="43" w:name="_Toc193364410"/>
      <w:bookmarkStart w:id="44" w:name="_Toc193364442"/>
      <w:bookmarkStart w:id="45" w:name="_Toc193377912"/>
      <w:bookmarkStart w:id="46" w:name="_Toc193384584"/>
      <w:bookmarkStart w:id="47" w:name="_Ref193358247"/>
      <w:bookmarkStart w:id="48" w:name="_Ref193358268"/>
      <w:bookmarkStart w:id="49" w:name="_Toc194650657"/>
      <w:bookmarkEnd w:id="41"/>
      <w:bookmarkEnd w:id="42"/>
      <w:bookmarkEnd w:id="43"/>
      <w:bookmarkEnd w:id="44"/>
      <w:bookmarkEnd w:id="45"/>
      <w:bookmarkEnd w:id="46"/>
      <w:r w:rsidRPr="005215F3">
        <w:t>Calcul de l’aide</w:t>
      </w:r>
      <w:bookmarkEnd w:id="47"/>
      <w:bookmarkEnd w:id="48"/>
      <w:r w:rsidRPr="005215F3">
        <w:t xml:space="preserve"> </w:t>
      </w:r>
      <w:r w:rsidR="007B2A01">
        <w:t>accordée</w:t>
      </w:r>
      <w:bookmarkEnd w:id="49"/>
    </w:p>
    <w:p w14:paraId="067FF905" w14:textId="32FDC386" w:rsidR="0092433E" w:rsidRDefault="0092433E" w:rsidP="005C02D9">
      <w:pPr>
        <w:pStyle w:val="Titre3"/>
      </w:pPr>
      <w:bookmarkStart w:id="50" w:name="_Toc193301000"/>
      <w:bookmarkStart w:id="51" w:name="_Toc193358115"/>
      <w:bookmarkStart w:id="52" w:name="_Toc193364412"/>
      <w:bookmarkStart w:id="53" w:name="_Toc193364444"/>
      <w:bookmarkStart w:id="54" w:name="_Toc193377914"/>
      <w:bookmarkStart w:id="55" w:name="_Toc193384586"/>
      <w:bookmarkStart w:id="56" w:name="_Toc193301001"/>
      <w:bookmarkStart w:id="57" w:name="_Toc193358116"/>
      <w:bookmarkStart w:id="58" w:name="_Toc193364413"/>
      <w:bookmarkStart w:id="59" w:name="_Toc193364445"/>
      <w:bookmarkStart w:id="60" w:name="_Toc193377915"/>
      <w:bookmarkStart w:id="61" w:name="_Toc193384587"/>
      <w:bookmarkStart w:id="62" w:name="_Ref193979254"/>
      <w:bookmarkStart w:id="63" w:name="_Toc194650658"/>
      <w:bookmarkEnd w:id="50"/>
      <w:bookmarkEnd w:id="51"/>
      <w:bookmarkEnd w:id="52"/>
      <w:bookmarkEnd w:id="53"/>
      <w:bookmarkEnd w:id="54"/>
      <w:bookmarkEnd w:id="55"/>
      <w:bookmarkEnd w:id="56"/>
      <w:bookmarkEnd w:id="57"/>
      <w:bookmarkEnd w:id="58"/>
      <w:bookmarkEnd w:id="59"/>
      <w:bookmarkEnd w:id="60"/>
      <w:bookmarkEnd w:id="61"/>
      <w:r>
        <w:t>Montant maximum de l’aide</w:t>
      </w:r>
      <w:bookmarkEnd w:id="62"/>
      <w:r w:rsidR="007B2A01">
        <w:t xml:space="preserve"> accordée</w:t>
      </w:r>
      <w:bookmarkEnd w:id="63"/>
    </w:p>
    <w:p w14:paraId="555E2982" w14:textId="41863546" w:rsidR="00201984" w:rsidRPr="005215F3" w:rsidRDefault="0055334E" w:rsidP="0074780B">
      <w:pPr>
        <w:spacing w:before="180" w:line="240" w:lineRule="auto"/>
        <w:jc w:val="both"/>
        <w:rPr>
          <w:u w:val="single"/>
        </w:rPr>
      </w:pPr>
      <w:r w:rsidRPr="005215F3">
        <w:t xml:space="preserve">L’aide </w:t>
      </w:r>
      <w:r w:rsidR="00485820">
        <w:t xml:space="preserve">sera </w:t>
      </w:r>
      <w:r w:rsidR="23AC38E5">
        <w:t>octroyée</w:t>
      </w:r>
      <w:r w:rsidRPr="005215F3">
        <w:t xml:space="preserve"> </w:t>
      </w:r>
      <w:r w:rsidR="00485820">
        <w:t>sous forme de</w:t>
      </w:r>
      <w:r w:rsidRPr="005215F3">
        <w:t xml:space="preserve"> </w:t>
      </w:r>
      <w:r w:rsidRPr="005215F3">
        <w:rPr>
          <w:u w:val="single"/>
        </w:rPr>
        <w:t>subvention.</w:t>
      </w:r>
    </w:p>
    <w:p w14:paraId="448AC4D5" w14:textId="65BE0FB6" w:rsidR="00886CDF" w:rsidRPr="005215F3" w:rsidRDefault="00886CDF" w:rsidP="0074780B">
      <w:pPr>
        <w:spacing w:before="180" w:line="240" w:lineRule="auto"/>
        <w:jc w:val="both"/>
        <w:rPr>
          <w:rFonts w:cs="Marianne"/>
        </w:rPr>
      </w:pPr>
      <w:r w:rsidRPr="005215F3">
        <w:t xml:space="preserve">Le montant maximal de l’aide </w:t>
      </w:r>
      <w:r w:rsidR="007B2A01">
        <w:t>accordée</w:t>
      </w:r>
      <w:r w:rsidRPr="005215F3">
        <w:t xml:space="preserve"> est calculé</w:t>
      </w:r>
      <w:r>
        <w:rPr>
          <w:rFonts w:cs="Marianne"/>
        </w:rPr>
        <w:t xml:space="preserve"> </w:t>
      </w:r>
      <w:r w:rsidR="002835CC" w:rsidRPr="00503173">
        <w:rPr>
          <w:rFonts w:cs="Marianne"/>
        </w:rPr>
        <w:t>en fonction de</w:t>
      </w:r>
      <w:r w:rsidR="08085A78" w:rsidRPr="00503173">
        <w:rPr>
          <w:rFonts w:cs="Marianne"/>
        </w:rPr>
        <w:t>s</w:t>
      </w:r>
      <w:r w:rsidR="002835CC" w:rsidRPr="00503173">
        <w:rPr>
          <w:rFonts w:cs="Marianne"/>
        </w:rPr>
        <w:t xml:space="preserve"> thématique</w:t>
      </w:r>
      <w:r w:rsidR="08085A78" w:rsidRPr="00503173">
        <w:rPr>
          <w:rFonts w:cs="Marianne"/>
        </w:rPr>
        <w:t>s</w:t>
      </w:r>
      <w:r w:rsidR="002835CC" w:rsidRPr="00503173">
        <w:rPr>
          <w:rFonts w:cs="Marianne"/>
        </w:rPr>
        <w:t xml:space="preserve"> de</w:t>
      </w:r>
      <w:r w:rsidR="094805BD" w:rsidRPr="00503173">
        <w:rPr>
          <w:rFonts w:cs="Marianne"/>
        </w:rPr>
        <w:t>s</w:t>
      </w:r>
      <w:r w:rsidR="002835CC" w:rsidRPr="00503173">
        <w:rPr>
          <w:rFonts w:cs="Marianne"/>
        </w:rPr>
        <w:t xml:space="preserve"> </w:t>
      </w:r>
      <w:r w:rsidR="002812F1">
        <w:rPr>
          <w:rFonts w:cs="Marianne"/>
        </w:rPr>
        <w:t>action</w:t>
      </w:r>
      <w:r w:rsidR="5F611EFD" w:rsidRPr="00503173">
        <w:rPr>
          <w:rFonts w:cs="Marianne"/>
        </w:rPr>
        <w:t>s</w:t>
      </w:r>
      <w:r w:rsidR="00CD160F" w:rsidRPr="00503173">
        <w:rPr>
          <w:rFonts w:cs="Marianne"/>
        </w:rPr>
        <w:t xml:space="preserve"> </w:t>
      </w:r>
      <w:r w:rsidR="5F611EFD" w:rsidRPr="00503173">
        <w:rPr>
          <w:rFonts w:cs="Marianne"/>
        </w:rPr>
        <w:t>du projet</w:t>
      </w:r>
      <w:r w:rsidR="00CD160F" w:rsidRPr="00503173">
        <w:rPr>
          <w:rFonts w:cs="Marianne"/>
        </w:rPr>
        <w:t xml:space="preserve"> et</w:t>
      </w:r>
      <w:r w:rsidR="00383B44" w:rsidRPr="00503173">
        <w:rPr>
          <w:rFonts w:cs="Marianne"/>
        </w:rPr>
        <w:t xml:space="preserve"> des bonus évent</w:t>
      </w:r>
      <w:r w:rsidR="00005E26" w:rsidRPr="00503173">
        <w:rPr>
          <w:rFonts w:cs="Marianne"/>
        </w:rPr>
        <w:t>uels liés à</w:t>
      </w:r>
      <w:r w:rsidR="00005E26">
        <w:rPr>
          <w:rFonts w:cs="Marianne"/>
        </w:rPr>
        <w:t xml:space="preserve"> la taille </w:t>
      </w:r>
      <w:r w:rsidR="58E64FEB">
        <w:rPr>
          <w:rFonts w:cs="Marianne"/>
        </w:rPr>
        <w:t xml:space="preserve">européenne </w:t>
      </w:r>
      <w:r w:rsidR="00005E26">
        <w:rPr>
          <w:rFonts w:cs="Marianne"/>
        </w:rPr>
        <w:t>de l’entreprise et sa situation géographique</w:t>
      </w:r>
      <w:r w:rsidR="74882B33" w:rsidRPr="005215F3">
        <w:rPr>
          <w:rFonts w:cs="Marianne"/>
        </w:rPr>
        <w:t xml:space="preserve">. </w:t>
      </w:r>
      <w:r w:rsidR="009768AE" w:rsidRPr="005215F3">
        <w:rPr>
          <w:rFonts w:cs="Marianne"/>
        </w:rPr>
        <w:t>Le bénéficiaire peut solliciter une aide inférieure au montant maximal</w:t>
      </w:r>
      <w:r w:rsidR="009768AE" w:rsidRPr="005215F3">
        <w:rPr>
          <w:rStyle w:val="Appelnotedebasdep"/>
          <w:rFonts w:cs="Marianne"/>
        </w:rPr>
        <w:footnoteReference w:id="17"/>
      </w:r>
      <w:r w:rsidR="009768AE" w:rsidRPr="005215F3">
        <w:rPr>
          <w:rFonts w:cs="Marianne"/>
        </w:rPr>
        <w:t>.</w:t>
      </w:r>
    </w:p>
    <w:p w14:paraId="079BA70C" w14:textId="7A449486" w:rsidR="00DB7223" w:rsidRPr="005215F3" w:rsidRDefault="4B6AC341" w:rsidP="0012198F">
      <w:pPr>
        <w:spacing w:before="180" w:line="240" w:lineRule="auto"/>
        <w:jc w:val="both"/>
      </w:pPr>
      <w:r w:rsidRPr="13B2687F">
        <w:rPr>
          <w:rFonts w:eastAsia="Marianne" w:cs="Marianne"/>
        </w:rPr>
        <w:t xml:space="preserve">Ce dispositif s’inscrit dans le cadre juridique européen de la réglementation des aides d’Etat. La base de compatibilité est citée à titre indicatif. </w:t>
      </w:r>
      <w:r w:rsidRPr="009A3DDF">
        <w:rPr>
          <w:rFonts w:eastAsia="Marianne" w:cs="Marianne"/>
        </w:rPr>
        <w:t>Le cas échéant, l’ADEME pourra analyser l’opportunité de se fonder sur d’autres régimes d’aides d’Etat ou d’autres bases juridiques en vigueur lors de l’octroi de l’aide.</w:t>
      </w:r>
      <w:r w:rsidRPr="009A3DDF">
        <w:rPr>
          <w:rFonts w:asciiTheme="minorHAnsi" w:eastAsiaTheme="minorEastAsia" w:hAnsiTheme="minorHAnsi"/>
        </w:rPr>
        <w:t xml:space="preserve"> </w:t>
      </w:r>
      <w:r w:rsidR="00405226" w:rsidRPr="005215F3">
        <w:t xml:space="preserve">L’aide est octroyée sur la base du régime cadre </w:t>
      </w:r>
      <w:r w:rsidR="00DB7223" w:rsidRPr="00DB7223">
        <w:t>exempté de notification N° SA.111726 relatif aux aides à la protection de l’environnement pour la période 2024-2026</w:t>
      </w:r>
      <w:r w:rsidR="007C3BC8">
        <w:t>,</w:t>
      </w:r>
      <w:r w:rsidR="00DB7223" w:rsidRPr="00DB7223">
        <w:t xml:space="preserve"> </w:t>
      </w:r>
      <w:r w:rsidR="0012198F">
        <w:t>adopté sur la base du règlement général d’exemption par catégorie n° 651/2014 de la Commission européenne, publié au JOUE du 26 juin 2014, modifié par les règlements 2017/1084 du 14 juin 2017 publié au JOUE du 20 juin 2017, 2020/972 du 2 juillet 2020 publié au JOUE du 7 juillet 2020, 2021/1237 du 23 juillet 2021 publié au JOUE du 29 juillet 2021 et 2023/1315 du 23 juin 2023 publié au JOUE du 30 juin 2023 rectifié au JOUE du 31 août 2023</w:t>
      </w:r>
      <w:r w:rsidR="00426641">
        <w:t>.</w:t>
      </w:r>
    </w:p>
    <w:p w14:paraId="6E2D2035" w14:textId="3786C0EA" w:rsidR="3043CB39" w:rsidRDefault="3043CB39" w:rsidP="13B2687F">
      <w:pPr>
        <w:spacing w:before="180" w:line="240" w:lineRule="auto"/>
        <w:jc w:val="both"/>
      </w:pPr>
      <w:r>
        <w:t>Les modalités d’aides devront être conformes aux régimes d’aides en vigueur à échéance de la contractualisation</w:t>
      </w:r>
      <w:r w:rsidRPr="13B2687F">
        <w:rPr>
          <w:rFonts w:ascii="Calibri" w:hAnsi="Calibri" w:cs="Calibri"/>
        </w:rPr>
        <w:t> </w:t>
      </w:r>
      <w:r>
        <w:t>; l</w:t>
      </w:r>
      <w:r w:rsidRPr="13B2687F">
        <w:rPr>
          <w:rFonts w:cs="Marianne"/>
        </w:rPr>
        <w:t>’</w:t>
      </w:r>
      <w:r>
        <w:t>ADEME se r</w:t>
      </w:r>
      <w:r w:rsidRPr="13B2687F">
        <w:rPr>
          <w:rFonts w:cs="Marianne"/>
        </w:rPr>
        <w:t>é</w:t>
      </w:r>
      <w:r>
        <w:t>serve donc la possibilit</w:t>
      </w:r>
      <w:r w:rsidRPr="13B2687F">
        <w:rPr>
          <w:rFonts w:cs="Marianne"/>
        </w:rPr>
        <w:t>é</w:t>
      </w:r>
      <w:r>
        <w:t xml:space="preserve"> d</w:t>
      </w:r>
      <w:r w:rsidRPr="13B2687F">
        <w:rPr>
          <w:rFonts w:cs="Marianne"/>
        </w:rPr>
        <w:t>’</w:t>
      </w:r>
      <w:r>
        <w:t xml:space="preserve">apporter toute modification rendue nécessaire au regard de l’évolution des encadrements </w:t>
      </w:r>
      <w:r w:rsidR="08CEFEA8">
        <w:t xml:space="preserve">européens </w:t>
      </w:r>
      <w:r w:rsidR="114CD537">
        <w:t>et</w:t>
      </w:r>
      <w:r>
        <w:t xml:space="preserve"> des régimes d’aides applicables</w:t>
      </w:r>
      <w:r w:rsidR="7DAA6696">
        <w:t xml:space="preserve"> ou de leur interprétation par la Commission européenne</w:t>
      </w:r>
      <w:r>
        <w:t>.</w:t>
      </w:r>
    </w:p>
    <w:p w14:paraId="6D6BC619" w14:textId="5F6BAFD4" w:rsidR="13B2687F" w:rsidRDefault="13B2687F" w:rsidP="13B2687F">
      <w:pPr>
        <w:spacing w:before="180" w:line="240" w:lineRule="auto"/>
        <w:jc w:val="both"/>
      </w:pPr>
    </w:p>
    <w:tbl>
      <w:tblPr>
        <w:tblStyle w:val="TableauGrille4-Accentuation1"/>
        <w:tblW w:w="9634" w:type="dxa"/>
        <w:tblLayout w:type="fixed"/>
        <w:tblLook w:val="06A0" w:firstRow="1" w:lastRow="0" w:firstColumn="1" w:lastColumn="0" w:noHBand="1" w:noVBand="1"/>
      </w:tblPr>
      <w:tblGrid>
        <w:gridCol w:w="4248"/>
        <w:gridCol w:w="5386"/>
      </w:tblGrid>
      <w:tr w:rsidR="008C5603" w14:paraId="5C261277" w14:textId="77777777" w:rsidTr="008C56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1A281552" w14:textId="195D965C" w:rsidR="008C5603" w:rsidRPr="003D23FB" w:rsidRDefault="008C5603" w:rsidP="40A15168">
            <w:pPr>
              <w:rPr>
                <w:sz w:val="20"/>
                <w:szCs w:val="20"/>
              </w:rPr>
            </w:pPr>
          </w:p>
        </w:tc>
        <w:tc>
          <w:tcPr>
            <w:tcW w:w="5386" w:type="dxa"/>
          </w:tcPr>
          <w:p w14:paraId="5B2D075F" w14:textId="2A421760" w:rsidR="008C5603" w:rsidRPr="003D23FB" w:rsidRDefault="008C5603" w:rsidP="47E7922E">
            <w:pPr>
              <w:jc w:val="center"/>
              <w:cnfStyle w:val="100000000000" w:firstRow="1" w:lastRow="0" w:firstColumn="0" w:lastColumn="0" w:oddVBand="0" w:evenVBand="0" w:oddHBand="0" w:evenHBand="0" w:firstRowFirstColumn="0" w:firstRowLastColumn="0" w:lastRowFirstColumn="0" w:lastRowLastColumn="0"/>
              <w:rPr>
                <w:sz w:val="20"/>
                <w:szCs w:val="20"/>
              </w:rPr>
            </w:pPr>
            <w:r w:rsidRPr="003D23FB">
              <w:rPr>
                <w:sz w:val="20"/>
                <w:szCs w:val="20"/>
              </w:rPr>
              <w:t>Taux d</w:t>
            </w:r>
            <w:r>
              <w:rPr>
                <w:sz w:val="20"/>
                <w:szCs w:val="20"/>
              </w:rPr>
              <w:t>’aide maximum</w:t>
            </w:r>
            <w:bookmarkStart w:id="64" w:name="_Ref194050754"/>
            <w:r>
              <w:rPr>
                <w:rStyle w:val="Appelnotedebasdep"/>
                <w:sz w:val="20"/>
                <w:szCs w:val="20"/>
              </w:rPr>
              <w:footnoteReference w:id="18"/>
            </w:r>
            <w:bookmarkEnd w:id="64"/>
            <w:r>
              <w:rPr>
                <w:sz w:val="20"/>
                <w:szCs w:val="20"/>
              </w:rPr>
              <w:t xml:space="preserve"> fonction de la taille </w:t>
            </w:r>
            <w:r w:rsidR="5487AC37">
              <w:rPr>
                <w:sz w:val="20"/>
                <w:szCs w:val="20"/>
              </w:rPr>
              <w:t>européenne</w:t>
            </w:r>
            <w:r w:rsidR="27A455D3">
              <w:rPr>
                <w:sz w:val="20"/>
                <w:szCs w:val="20"/>
              </w:rPr>
              <w:t xml:space="preserve"> </w:t>
            </w:r>
            <w:r>
              <w:rPr>
                <w:sz w:val="20"/>
                <w:szCs w:val="20"/>
              </w:rPr>
              <w:t>de l’entreprise</w:t>
            </w:r>
            <w:r w:rsidR="003D22C4">
              <w:rPr>
                <w:rStyle w:val="Appelnotedebasdep"/>
                <w:sz w:val="20"/>
                <w:szCs w:val="20"/>
              </w:rPr>
              <w:footnoteReference w:id="19"/>
            </w:r>
          </w:p>
        </w:tc>
      </w:tr>
      <w:tr w:rsidR="008C5603" w14:paraId="448650EB" w14:textId="77777777" w:rsidTr="008C5603">
        <w:trPr>
          <w:trHeight w:val="300"/>
        </w:trPr>
        <w:tc>
          <w:tcPr>
            <w:cnfStyle w:val="001000000000" w:firstRow="0" w:lastRow="0" w:firstColumn="1" w:lastColumn="0" w:oddVBand="0" w:evenVBand="0" w:oddHBand="0" w:evenHBand="0" w:firstRowFirstColumn="0" w:firstRowLastColumn="0" w:lastRowFirstColumn="0" w:lastRowLastColumn="0"/>
            <w:tcW w:w="4248" w:type="dxa"/>
          </w:tcPr>
          <w:p w14:paraId="33FC8C50" w14:textId="3C61F242" w:rsidR="008C5603" w:rsidRPr="00441E58" w:rsidRDefault="008C5603" w:rsidP="40A15168">
            <w:pPr>
              <w:rPr>
                <w:sz w:val="20"/>
                <w:szCs w:val="20"/>
              </w:rPr>
            </w:pPr>
            <w:r w:rsidRPr="00441E58">
              <w:rPr>
                <w:sz w:val="20"/>
                <w:szCs w:val="20"/>
              </w:rPr>
              <w:t>Récupération de Chaleur Fatale – sans PAC en réhausse de température</w:t>
            </w:r>
          </w:p>
        </w:tc>
        <w:tc>
          <w:tcPr>
            <w:tcW w:w="5386" w:type="dxa"/>
            <w:vAlign w:val="center"/>
          </w:tcPr>
          <w:p w14:paraId="126F3A36" w14:textId="77777777"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Grandes entreprises</w:t>
            </w:r>
            <w:r w:rsidRPr="00555390">
              <w:rPr>
                <w:rFonts w:ascii="Calibri" w:hAnsi="Calibri" w:cs="Calibri"/>
                <w:sz w:val="20"/>
                <w:szCs w:val="20"/>
              </w:rPr>
              <w:t> </w:t>
            </w:r>
            <w:r w:rsidRPr="00555390">
              <w:rPr>
                <w:sz w:val="20"/>
                <w:szCs w:val="20"/>
              </w:rPr>
              <w:t>: 30 %</w:t>
            </w:r>
          </w:p>
          <w:p w14:paraId="6C2FC113" w14:textId="72DFEF57"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Moyennes entreprises</w:t>
            </w:r>
            <w:r w:rsidRPr="00555390">
              <w:rPr>
                <w:rFonts w:ascii="Calibri" w:hAnsi="Calibri" w:cs="Calibri"/>
                <w:sz w:val="20"/>
                <w:szCs w:val="20"/>
              </w:rPr>
              <w:t> </w:t>
            </w:r>
            <w:r w:rsidRPr="00555390">
              <w:rPr>
                <w:sz w:val="20"/>
                <w:szCs w:val="20"/>
              </w:rPr>
              <w:t>: 40 %</w:t>
            </w:r>
          </w:p>
          <w:p w14:paraId="61A2473A" w14:textId="014388A9" w:rsidR="008C5603" w:rsidRPr="00555390"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Petites entreprises</w:t>
            </w:r>
            <w:r w:rsidRPr="00555390">
              <w:rPr>
                <w:rFonts w:ascii="Calibri" w:hAnsi="Calibri" w:cs="Calibri"/>
                <w:sz w:val="20"/>
                <w:szCs w:val="20"/>
              </w:rPr>
              <w:t> </w:t>
            </w:r>
            <w:r w:rsidRPr="00555390">
              <w:rPr>
                <w:sz w:val="20"/>
                <w:szCs w:val="20"/>
              </w:rPr>
              <w:t>: 50 %</w:t>
            </w:r>
          </w:p>
        </w:tc>
      </w:tr>
      <w:tr w:rsidR="008C5603" w14:paraId="485783A2" w14:textId="77777777" w:rsidTr="008C5603">
        <w:trPr>
          <w:trHeight w:val="300"/>
        </w:trPr>
        <w:tc>
          <w:tcPr>
            <w:cnfStyle w:val="001000000000" w:firstRow="0" w:lastRow="0" w:firstColumn="1" w:lastColumn="0" w:oddVBand="0" w:evenVBand="0" w:oddHBand="0" w:evenHBand="0" w:firstRowFirstColumn="0" w:firstRowLastColumn="0" w:lastRowFirstColumn="0" w:lastRowLastColumn="0"/>
            <w:tcW w:w="4248" w:type="dxa"/>
          </w:tcPr>
          <w:p w14:paraId="24C4D295" w14:textId="3E39A961" w:rsidR="008C5603" w:rsidRPr="00441E58" w:rsidRDefault="008C5603" w:rsidP="40A15168">
            <w:pPr>
              <w:rPr>
                <w:sz w:val="20"/>
                <w:szCs w:val="20"/>
              </w:rPr>
            </w:pPr>
            <w:r w:rsidRPr="00441E58">
              <w:rPr>
                <w:sz w:val="20"/>
                <w:szCs w:val="20"/>
              </w:rPr>
              <w:t>Récupération de Chaleur Fatale – avec PAC en réhausse de température</w:t>
            </w:r>
          </w:p>
        </w:tc>
        <w:tc>
          <w:tcPr>
            <w:tcW w:w="5386" w:type="dxa"/>
            <w:vAlign w:val="center"/>
          </w:tcPr>
          <w:p w14:paraId="31A95569" w14:textId="10A8DE23" w:rsidR="008C5603" w:rsidRPr="00555390"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Grandes entreprises</w:t>
            </w:r>
            <w:r w:rsidRPr="00555390">
              <w:rPr>
                <w:rFonts w:ascii="Calibri" w:hAnsi="Calibri" w:cs="Calibri"/>
                <w:sz w:val="20"/>
                <w:szCs w:val="20"/>
              </w:rPr>
              <w:t> </w:t>
            </w:r>
            <w:r w:rsidRPr="00555390">
              <w:rPr>
                <w:sz w:val="20"/>
                <w:szCs w:val="20"/>
              </w:rPr>
              <w:t>: 40 %</w:t>
            </w:r>
          </w:p>
          <w:p w14:paraId="483E7A94" w14:textId="614AD106" w:rsidR="008C5603" w:rsidRPr="00555390"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Moyennes entreprises</w:t>
            </w:r>
            <w:r w:rsidRPr="00555390">
              <w:rPr>
                <w:rFonts w:ascii="Calibri" w:hAnsi="Calibri" w:cs="Calibri"/>
                <w:sz w:val="20"/>
                <w:szCs w:val="20"/>
              </w:rPr>
              <w:t> </w:t>
            </w:r>
            <w:r w:rsidRPr="00555390">
              <w:rPr>
                <w:sz w:val="20"/>
                <w:szCs w:val="20"/>
              </w:rPr>
              <w:t>: 50 %</w:t>
            </w:r>
          </w:p>
          <w:p w14:paraId="12F17091" w14:textId="6F4101F2" w:rsidR="008C5603" w:rsidRPr="00555390"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Petites entreprises</w:t>
            </w:r>
            <w:r w:rsidRPr="00555390">
              <w:rPr>
                <w:rFonts w:ascii="Calibri" w:hAnsi="Calibri" w:cs="Calibri"/>
                <w:sz w:val="20"/>
                <w:szCs w:val="20"/>
              </w:rPr>
              <w:t> </w:t>
            </w:r>
            <w:r w:rsidRPr="00555390">
              <w:rPr>
                <w:sz w:val="20"/>
                <w:szCs w:val="20"/>
              </w:rPr>
              <w:t>: 60 %</w:t>
            </w:r>
          </w:p>
        </w:tc>
      </w:tr>
      <w:tr w:rsidR="008C5603" w14:paraId="6D4BE5C3" w14:textId="77777777" w:rsidTr="0032558C">
        <w:trPr>
          <w:trHeight w:val="1218"/>
        </w:trPr>
        <w:tc>
          <w:tcPr>
            <w:cnfStyle w:val="001000000000" w:firstRow="0" w:lastRow="0" w:firstColumn="1" w:lastColumn="0" w:oddVBand="0" w:evenVBand="0" w:oddHBand="0" w:evenHBand="0" w:firstRowFirstColumn="0" w:firstRowLastColumn="0" w:lastRowFirstColumn="0" w:lastRowLastColumn="0"/>
            <w:tcW w:w="4248" w:type="dxa"/>
          </w:tcPr>
          <w:p w14:paraId="2BC8F12E" w14:textId="0B42A6A8" w:rsidR="008C5603" w:rsidRPr="00555390" w:rsidRDefault="008C5603" w:rsidP="00E93C55">
            <w:pPr>
              <w:rPr>
                <w:sz w:val="20"/>
                <w:szCs w:val="20"/>
              </w:rPr>
            </w:pPr>
            <w:r w:rsidRPr="00555390">
              <w:rPr>
                <w:sz w:val="20"/>
                <w:szCs w:val="20"/>
              </w:rPr>
              <w:t>Efficacité énergétique - Hors Chaleur Fatale</w:t>
            </w:r>
          </w:p>
        </w:tc>
        <w:tc>
          <w:tcPr>
            <w:tcW w:w="5386" w:type="dxa"/>
            <w:vAlign w:val="center"/>
          </w:tcPr>
          <w:p w14:paraId="18A8E4DF" w14:textId="77777777" w:rsidR="008C5603" w:rsidRPr="009340AD"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0AD">
              <w:rPr>
                <w:sz w:val="20"/>
                <w:szCs w:val="20"/>
              </w:rPr>
              <w:t>Grandes entreprises</w:t>
            </w:r>
            <w:r w:rsidRPr="009340AD">
              <w:rPr>
                <w:rFonts w:ascii="Calibri" w:hAnsi="Calibri" w:cs="Calibri"/>
                <w:sz w:val="20"/>
                <w:szCs w:val="20"/>
              </w:rPr>
              <w:t> </w:t>
            </w:r>
            <w:r w:rsidRPr="009340AD">
              <w:rPr>
                <w:sz w:val="20"/>
                <w:szCs w:val="20"/>
              </w:rPr>
              <w:t>: 30 %</w:t>
            </w:r>
          </w:p>
          <w:p w14:paraId="22610299" w14:textId="77777777" w:rsidR="008C5603" w:rsidRPr="009340AD"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0AD">
              <w:rPr>
                <w:sz w:val="20"/>
                <w:szCs w:val="20"/>
              </w:rPr>
              <w:t>Moyennes entreprises</w:t>
            </w:r>
            <w:r w:rsidRPr="009340AD">
              <w:rPr>
                <w:rFonts w:ascii="Calibri" w:hAnsi="Calibri" w:cs="Calibri"/>
                <w:sz w:val="20"/>
                <w:szCs w:val="20"/>
              </w:rPr>
              <w:t> </w:t>
            </w:r>
            <w:r w:rsidRPr="009340AD">
              <w:rPr>
                <w:sz w:val="20"/>
                <w:szCs w:val="20"/>
              </w:rPr>
              <w:t>: 40 %</w:t>
            </w:r>
          </w:p>
          <w:p w14:paraId="5DA6B535" w14:textId="7EAD7B46" w:rsidR="008C5603" w:rsidRPr="00555390" w:rsidRDefault="008C5603" w:rsidP="0062235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0AD">
              <w:rPr>
                <w:sz w:val="20"/>
                <w:szCs w:val="20"/>
              </w:rPr>
              <w:t>Petites entreprises</w:t>
            </w:r>
            <w:r w:rsidRPr="009340AD">
              <w:rPr>
                <w:rFonts w:ascii="Calibri" w:hAnsi="Calibri" w:cs="Calibri"/>
                <w:sz w:val="20"/>
                <w:szCs w:val="20"/>
              </w:rPr>
              <w:t> </w:t>
            </w:r>
            <w:r w:rsidRPr="009340AD">
              <w:rPr>
                <w:sz w:val="20"/>
                <w:szCs w:val="20"/>
              </w:rPr>
              <w:t>: 50 %</w:t>
            </w:r>
          </w:p>
        </w:tc>
      </w:tr>
      <w:tr w:rsidR="008C5603" w14:paraId="3390E82D" w14:textId="77777777" w:rsidTr="008C5603">
        <w:trPr>
          <w:trHeight w:val="300"/>
        </w:trPr>
        <w:tc>
          <w:tcPr>
            <w:cnfStyle w:val="001000000000" w:firstRow="0" w:lastRow="0" w:firstColumn="1" w:lastColumn="0" w:oddVBand="0" w:evenVBand="0" w:oddHBand="0" w:evenHBand="0" w:firstRowFirstColumn="0" w:firstRowLastColumn="0" w:lastRowFirstColumn="0" w:lastRowLastColumn="0"/>
            <w:tcW w:w="4248" w:type="dxa"/>
          </w:tcPr>
          <w:p w14:paraId="42FCAC01" w14:textId="57E57577" w:rsidR="008C5603" w:rsidRPr="00555390" w:rsidRDefault="008C5603" w:rsidP="40A15168">
            <w:pPr>
              <w:rPr>
                <w:sz w:val="20"/>
                <w:szCs w:val="20"/>
              </w:rPr>
            </w:pPr>
            <w:r w:rsidRPr="00555390">
              <w:rPr>
                <w:sz w:val="20"/>
                <w:szCs w:val="20"/>
              </w:rPr>
              <w:t>Modification du mix énergétique - Electrification</w:t>
            </w:r>
          </w:p>
        </w:tc>
        <w:tc>
          <w:tcPr>
            <w:tcW w:w="5386" w:type="dxa"/>
            <w:vAlign w:val="center"/>
          </w:tcPr>
          <w:p w14:paraId="010A07DD" w14:textId="77777777" w:rsidR="00441E58" w:rsidRPr="00555390" w:rsidRDefault="00441E58" w:rsidP="00441E58">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Grandes entreprises</w:t>
            </w:r>
            <w:r w:rsidRPr="00555390">
              <w:rPr>
                <w:rFonts w:ascii="Calibri" w:hAnsi="Calibri" w:cs="Calibri"/>
                <w:sz w:val="20"/>
                <w:szCs w:val="20"/>
              </w:rPr>
              <w:t> </w:t>
            </w:r>
            <w:r w:rsidRPr="00555390">
              <w:rPr>
                <w:sz w:val="20"/>
                <w:szCs w:val="20"/>
              </w:rPr>
              <w:t>: 40 %</w:t>
            </w:r>
          </w:p>
          <w:p w14:paraId="78DC59C3" w14:textId="77777777" w:rsidR="00441E58" w:rsidRPr="00555390" w:rsidRDefault="00441E58" w:rsidP="00441E58">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Moyennes entreprises</w:t>
            </w:r>
            <w:r w:rsidRPr="00555390">
              <w:rPr>
                <w:rFonts w:ascii="Calibri" w:hAnsi="Calibri" w:cs="Calibri"/>
                <w:sz w:val="20"/>
                <w:szCs w:val="20"/>
              </w:rPr>
              <w:t> </w:t>
            </w:r>
            <w:r w:rsidRPr="00555390">
              <w:rPr>
                <w:sz w:val="20"/>
                <w:szCs w:val="20"/>
              </w:rPr>
              <w:t>: 50 %</w:t>
            </w:r>
          </w:p>
          <w:p w14:paraId="351CD74E" w14:textId="386C7BB0" w:rsidR="008C5603" w:rsidRPr="00555390" w:rsidRDefault="00441E58" w:rsidP="00441E58">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Petites entreprises</w:t>
            </w:r>
            <w:r w:rsidRPr="00555390">
              <w:rPr>
                <w:rFonts w:ascii="Calibri" w:hAnsi="Calibri" w:cs="Calibri"/>
                <w:sz w:val="20"/>
                <w:szCs w:val="20"/>
              </w:rPr>
              <w:t> </w:t>
            </w:r>
            <w:r w:rsidRPr="00555390">
              <w:rPr>
                <w:sz w:val="20"/>
                <w:szCs w:val="20"/>
              </w:rPr>
              <w:t>: 60 %</w:t>
            </w:r>
          </w:p>
        </w:tc>
      </w:tr>
      <w:tr w:rsidR="008C5603" w14:paraId="647E9075" w14:textId="77777777" w:rsidTr="008C5603">
        <w:trPr>
          <w:trHeight w:val="300"/>
        </w:trPr>
        <w:tc>
          <w:tcPr>
            <w:cnfStyle w:val="001000000000" w:firstRow="0" w:lastRow="0" w:firstColumn="1" w:lastColumn="0" w:oddVBand="0" w:evenVBand="0" w:oddHBand="0" w:evenHBand="0" w:firstRowFirstColumn="0" w:firstRowLastColumn="0" w:lastRowFirstColumn="0" w:lastRowLastColumn="0"/>
            <w:tcW w:w="4248" w:type="dxa"/>
          </w:tcPr>
          <w:p w14:paraId="39DF401E" w14:textId="5C6F561F" w:rsidR="008C5603" w:rsidRPr="00555390" w:rsidRDefault="008C5603" w:rsidP="40A15168">
            <w:pPr>
              <w:rPr>
                <w:sz w:val="20"/>
                <w:szCs w:val="20"/>
              </w:rPr>
            </w:pPr>
            <w:r w:rsidRPr="00555390">
              <w:rPr>
                <w:sz w:val="20"/>
                <w:szCs w:val="20"/>
              </w:rPr>
              <w:t>Efficacité énergétique - Bâtiment industriel</w:t>
            </w:r>
          </w:p>
        </w:tc>
        <w:tc>
          <w:tcPr>
            <w:tcW w:w="5386" w:type="dxa"/>
            <w:vAlign w:val="center"/>
          </w:tcPr>
          <w:p w14:paraId="3A5D1998" w14:textId="0A0D4C61"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Grandes entreprises</w:t>
            </w:r>
            <w:r w:rsidRPr="00555390">
              <w:rPr>
                <w:rFonts w:ascii="Calibri" w:hAnsi="Calibri" w:cs="Calibri"/>
                <w:sz w:val="20"/>
                <w:szCs w:val="20"/>
              </w:rPr>
              <w:t> </w:t>
            </w:r>
            <w:r w:rsidRPr="00555390">
              <w:rPr>
                <w:sz w:val="20"/>
                <w:szCs w:val="20"/>
              </w:rPr>
              <w:t>: 15 à 30 % selon les cas</w:t>
            </w:r>
          </w:p>
          <w:p w14:paraId="7994B492" w14:textId="6BB13D12" w:rsidR="008C5603" w:rsidRPr="00555390" w:rsidRDefault="008C5603" w:rsidP="00823B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Moyennes entreprises</w:t>
            </w:r>
            <w:r w:rsidRPr="00555390">
              <w:rPr>
                <w:rFonts w:ascii="Calibri" w:hAnsi="Calibri" w:cs="Calibri"/>
                <w:sz w:val="20"/>
                <w:szCs w:val="20"/>
              </w:rPr>
              <w:t> </w:t>
            </w:r>
            <w:r w:rsidRPr="00555390">
              <w:rPr>
                <w:sz w:val="20"/>
                <w:szCs w:val="20"/>
              </w:rPr>
              <w:t>: 25 à 40 % selon les cas</w:t>
            </w:r>
          </w:p>
          <w:p w14:paraId="1A3AB71C" w14:textId="77777777" w:rsidR="008C5603" w:rsidRPr="00555390" w:rsidRDefault="008C5603" w:rsidP="00823B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Petites entreprises</w:t>
            </w:r>
            <w:r w:rsidRPr="00555390">
              <w:rPr>
                <w:rFonts w:ascii="Calibri" w:hAnsi="Calibri" w:cs="Calibri"/>
                <w:sz w:val="20"/>
                <w:szCs w:val="20"/>
              </w:rPr>
              <w:t> </w:t>
            </w:r>
            <w:r w:rsidRPr="00555390">
              <w:rPr>
                <w:sz w:val="20"/>
                <w:szCs w:val="20"/>
              </w:rPr>
              <w:t>: 35 à 50 % selon les cas</w:t>
            </w:r>
          </w:p>
          <w:p w14:paraId="68BB881C" w14:textId="32B89CF2" w:rsidR="00B61E8C" w:rsidRPr="00555390" w:rsidRDefault="00B61E8C" w:rsidP="00823B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 xml:space="preserve">(Détail des cas dans </w:t>
            </w:r>
            <w:r w:rsidRPr="00555390">
              <w:rPr>
                <w:rFonts w:eastAsia="Times New Roman" w:cs="Segoe UI"/>
                <w:lang w:eastAsia="fr-FR"/>
              </w:rPr>
              <w:t xml:space="preserve">« </w:t>
            </w:r>
            <w:r w:rsidR="0029261A" w:rsidRPr="00555390">
              <w:rPr>
                <w:rFonts w:eastAsia="Times New Roman" w:cs="Segoe UI"/>
                <w:lang w:eastAsia="fr-FR"/>
              </w:rPr>
              <w:t>DECARB</w:t>
            </w:r>
            <w:r w:rsidR="00D6138F">
              <w:rPr>
                <w:rFonts w:eastAsia="Times New Roman" w:cs="Segoe UI"/>
                <w:lang w:eastAsia="fr-FR"/>
              </w:rPr>
              <w:t>-</w:t>
            </w:r>
            <w:r w:rsidR="0029261A" w:rsidRPr="00555390">
              <w:rPr>
                <w:rFonts w:eastAsia="Times New Roman" w:cs="Segoe UI"/>
                <w:lang w:eastAsia="fr-FR"/>
              </w:rPr>
              <w:t xml:space="preserve">FLASH 2025-2027 – Liste des </w:t>
            </w:r>
            <w:r w:rsidR="002812F1">
              <w:rPr>
                <w:rFonts w:eastAsia="Times New Roman" w:cs="Segoe UI"/>
                <w:lang w:eastAsia="fr-FR"/>
              </w:rPr>
              <w:t>action</w:t>
            </w:r>
            <w:r w:rsidR="0029261A" w:rsidRPr="00555390">
              <w:rPr>
                <w:rFonts w:eastAsia="Times New Roman" w:cs="Segoe UI"/>
                <w:lang w:eastAsia="fr-FR"/>
              </w:rPr>
              <w:t>s éligibles</w:t>
            </w:r>
            <w:r w:rsidRPr="00555390">
              <w:rPr>
                <w:rFonts w:eastAsia="Times New Roman" w:cs="Segoe UI"/>
                <w:lang w:eastAsia="fr-FR"/>
              </w:rPr>
              <w:t xml:space="preserve"> »</w:t>
            </w:r>
            <w:r w:rsidRPr="00555390">
              <w:rPr>
                <w:sz w:val="20"/>
                <w:szCs w:val="20"/>
              </w:rPr>
              <w:t>)</w:t>
            </w:r>
          </w:p>
        </w:tc>
      </w:tr>
      <w:tr w:rsidR="008C5603" w14:paraId="57500201" w14:textId="77777777" w:rsidTr="008C5603">
        <w:trPr>
          <w:trHeight w:val="300"/>
        </w:trPr>
        <w:tc>
          <w:tcPr>
            <w:cnfStyle w:val="001000000000" w:firstRow="0" w:lastRow="0" w:firstColumn="1" w:lastColumn="0" w:oddVBand="0" w:evenVBand="0" w:oddHBand="0" w:evenHBand="0" w:firstRowFirstColumn="0" w:firstRowLastColumn="0" w:lastRowFirstColumn="0" w:lastRowLastColumn="0"/>
            <w:tcW w:w="4248" w:type="dxa"/>
          </w:tcPr>
          <w:p w14:paraId="6C37313C" w14:textId="64B38135" w:rsidR="008C5603" w:rsidRPr="00555390" w:rsidRDefault="008C5603" w:rsidP="40A15168">
            <w:pPr>
              <w:rPr>
                <w:sz w:val="20"/>
                <w:szCs w:val="20"/>
              </w:rPr>
            </w:pPr>
            <w:r w:rsidRPr="00555390">
              <w:rPr>
                <w:sz w:val="20"/>
                <w:szCs w:val="20"/>
              </w:rPr>
              <w:t>Réduction de consommation d'énergie fossile (par production EnR)</w:t>
            </w:r>
          </w:p>
        </w:tc>
        <w:tc>
          <w:tcPr>
            <w:tcW w:w="5386" w:type="dxa"/>
            <w:vAlign w:val="center"/>
          </w:tcPr>
          <w:p w14:paraId="39D87A98" w14:textId="77777777"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Grandes entreprises</w:t>
            </w:r>
            <w:r w:rsidRPr="00555390">
              <w:rPr>
                <w:rFonts w:ascii="Calibri" w:hAnsi="Calibri" w:cs="Calibri"/>
                <w:sz w:val="20"/>
                <w:szCs w:val="20"/>
              </w:rPr>
              <w:t> </w:t>
            </w:r>
            <w:r w:rsidRPr="00555390">
              <w:rPr>
                <w:sz w:val="20"/>
                <w:szCs w:val="20"/>
              </w:rPr>
              <w:t>: 45 %</w:t>
            </w:r>
          </w:p>
          <w:p w14:paraId="2973052C" w14:textId="3F841816"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Moyennes entreprises</w:t>
            </w:r>
            <w:r w:rsidRPr="00555390">
              <w:rPr>
                <w:rFonts w:ascii="Calibri" w:hAnsi="Calibri" w:cs="Calibri"/>
                <w:sz w:val="20"/>
                <w:szCs w:val="20"/>
              </w:rPr>
              <w:t> </w:t>
            </w:r>
            <w:r w:rsidRPr="00555390">
              <w:rPr>
                <w:sz w:val="20"/>
                <w:szCs w:val="20"/>
              </w:rPr>
              <w:t>: 55 %</w:t>
            </w:r>
          </w:p>
          <w:p w14:paraId="0533A37D" w14:textId="281CCBAA" w:rsidR="008C5603" w:rsidRPr="00555390" w:rsidRDefault="008C5603" w:rsidP="00E93C5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5390">
              <w:rPr>
                <w:sz w:val="20"/>
                <w:szCs w:val="20"/>
              </w:rPr>
              <w:t>Petites entreprises</w:t>
            </w:r>
            <w:r w:rsidRPr="00555390">
              <w:rPr>
                <w:rFonts w:ascii="Calibri" w:hAnsi="Calibri" w:cs="Calibri"/>
                <w:sz w:val="20"/>
                <w:szCs w:val="20"/>
              </w:rPr>
              <w:t> </w:t>
            </w:r>
            <w:r w:rsidRPr="00555390">
              <w:rPr>
                <w:sz w:val="20"/>
                <w:szCs w:val="20"/>
              </w:rPr>
              <w:t>: 65 %</w:t>
            </w:r>
          </w:p>
        </w:tc>
      </w:tr>
    </w:tbl>
    <w:p w14:paraId="68946182" w14:textId="46235D2B" w:rsidR="63F3C5AB" w:rsidRPr="00F7050D" w:rsidRDefault="5B010500" w:rsidP="63F3C5AB">
      <w:pPr>
        <w:spacing w:before="180" w:line="240" w:lineRule="auto"/>
        <w:jc w:val="both"/>
      </w:pPr>
      <w:r>
        <w:t xml:space="preserve">Pour les thématiques </w:t>
      </w:r>
      <w:r w:rsidR="00F7050D">
        <w:t>«</w:t>
      </w:r>
      <w:r w:rsidR="00F7050D">
        <w:rPr>
          <w:rFonts w:ascii="Calibri" w:hAnsi="Calibri" w:cs="Calibri"/>
        </w:rPr>
        <w:t> </w:t>
      </w:r>
      <w:r w:rsidR="00F7050D" w:rsidRPr="00F7050D">
        <w:t xml:space="preserve">Efficacité énergétique - Bâtiment industriel </w:t>
      </w:r>
      <w:r w:rsidR="00F7050D">
        <w:rPr>
          <w:rFonts w:cs="Marianne"/>
        </w:rPr>
        <w:t>»</w:t>
      </w:r>
      <w:r>
        <w:t xml:space="preserve"> et </w:t>
      </w:r>
      <w:r w:rsidR="00F7050D">
        <w:t>«</w:t>
      </w:r>
      <w:r w:rsidR="00F7050D" w:rsidRPr="00F7050D">
        <w:t xml:space="preserve"> Réduction de consommation d'énergie fossile (par production EnR)</w:t>
      </w:r>
      <w:r w:rsidR="00F7050D">
        <w:rPr>
          <w:rFonts w:ascii="Calibri" w:hAnsi="Calibri" w:cs="Calibri"/>
        </w:rPr>
        <w:t> </w:t>
      </w:r>
      <w:r w:rsidR="00F7050D">
        <w:rPr>
          <w:rFonts w:cs="Marianne"/>
        </w:rPr>
        <w:t>»</w:t>
      </w:r>
      <w:r>
        <w:t xml:space="preserve"> des forfaits sont appliqués</w:t>
      </w:r>
      <w:r w:rsidR="00452B39">
        <w:t xml:space="preserve"> </w:t>
      </w:r>
      <w:r w:rsidR="00F3775D">
        <w:t xml:space="preserve">dans la limite des taux d’aide indiqués ci-dessus. </w:t>
      </w:r>
      <w:r w:rsidR="681259D6">
        <w:t xml:space="preserve"> Ces forfaits, exprimés en €/m</w:t>
      </w:r>
      <w:r w:rsidR="681259D6" w:rsidRPr="001D3B9A">
        <w:rPr>
          <w:vertAlign w:val="superscript"/>
        </w:rPr>
        <w:t>2</w:t>
      </w:r>
      <w:r w:rsidR="681259D6">
        <w:t xml:space="preserve"> isolé et en </w:t>
      </w:r>
      <w:r w:rsidR="681259D6" w:rsidRPr="00DF132D">
        <w:t xml:space="preserve">€/kWc installé </w:t>
      </w:r>
      <w:r w:rsidR="40981A98">
        <w:t xml:space="preserve">sont détaillés </w:t>
      </w:r>
      <w:r w:rsidR="40981A98" w:rsidRPr="00F7050D">
        <w:t xml:space="preserve">dans </w:t>
      </w:r>
      <w:r w:rsidR="00DA20FE" w:rsidRPr="00DF132D">
        <w:t>l</w:t>
      </w:r>
      <w:r w:rsidR="003E4A25" w:rsidRPr="00DF132D">
        <w:t xml:space="preserve">e document </w:t>
      </w:r>
      <w:r w:rsidR="003E4A25" w:rsidRPr="00DF132D">
        <w:rPr>
          <w:rFonts w:eastAsia="Times New Roman" w:cs="Segoe UI"/>
          <w:lang w:eastAsia="fr-FR"/>
        </w:rPr>
        <w:t xml:space="preserve">« </w:t>
      </w:r>
      <w:r w:rsidR="003E4A25" w:rsidRPr="00DF132D" w:rsidDel="0029261A">
        <w:rPr>
          <w:rFonts w:eastAsia="Times New Roman" w:cs="Segoe UI"/>
          <w:lang w:eastAsia="fr-FR"/>
        </w:rPr>
        <w:t>DECARB</w:t>
      </w:r>
      <w:r w:rsidR="00D6138F">
        <w:rPr>
          <w:rFonts w:eastAsia="Times New Roman" w:cs="Segoe UI"/>
          <w:lang w:eastAsia="fr-FR"/>
        </w:rPr>
        <w:t>-</w:t>
      </w:r>
      <w:r w:rsidR="003E4A25" w:rsidRPr="00DF132D" w:rsidDel="0029261A">
        <w:rPr>
          <w:rFonts w:eastAsia="Times New Roman" w:cs="Segoe UI"/>
          <w:lang w:eastAsia="fr-FR"/>
        </w:rPr>
        <w:t xml:space="preserve">FLASH </w:t>
      </w:r>
      <w:r w:rsidR="0029261A" w:rsidRPr="00DF132D">
        <w:rPr>
          <w:rFonts w:eastAsia="Times New Roman" w:cs="Segoe UI"/>
          <w:lang w:eastAsia="fr-FR"/>
        </w:rPr>
        <w:t xml:space="preserve">2025-2027 – Liste des </w:t>
      </w:r>
      <w:r w:rsidR="002812F1">
        <w:rPr>
          <w:rFonts w:eastAsia="Times New Roman" w:cs="Segoe UI"/>
          <w:lang w:eastAsia="fr-FR"/>
        </w:rPr>
        <w:t>action</w:t>
      </w:r>
      <w:r w:rsidR="0029261A" w:rsidRPr="00DF132D">
        <w:rPr>
          <w:rFonts w:eastAsia="Times New Roman" w:cs="Segoe UI"/>
          <w:lang w:eastAsia="fr-FR"/>
        </w:rPr>
        <w:t>s éligibles</w:t>
      </w:r>
      <w:r w:rsidR="003E4A25" w:rsidRPr="00DF132D">
        <w:rPr>
          <w:rFonts w:eastAsia="Times New Roman" w:cs="Segoe UI"/>
          <w:lang w:eastAsia="fr-FR"/>
        </w:rPr>
        <w:t xml:space="preserve"> ».</w:t>
      </w:r>
    </w:p>
    <w:p w14:paraId="45A590A3" w14:textId="59BBEDFC" w:rsidR="7A9BE91E" w:rsidRDefault="00564433" w:rsidP="7A9BE91E">
      <w:pPr>
        <w:spacing w:before="180" w:line="240" w:lineRule="auto"/>
        <w:jc w:val="both"/>
      </w:pPr>
      <w:r w:rsidRPr="00EF5E54">
        <w:t xml:space="preserve">Pour </w:t>
      </w:r>
      <w:r w:rsidR="005F6E23" w:rsidRPr="00EF5E54">
        <w:t xml:space="preserve">la thématique </w:t>
      </w:r>
      <w:r w:rsidR="00025B7F" w:rsidRPr="00EF5E54">
        <w:t>«</w:t>
      </w:r>
      <w:r w:rsidR="00025B7F" w:rsidRPr="00EF5E54">
        <w:rPr>
          <w:rFonts w:ascii="Calibri" w:hAnsi="Calibri" w:cs="Calibri"/>
        </w:rPr>
        <w:t> </w:t>
      </w:r>
      <w:r w:rsidR="00881FEF" w:rsidRPr="00881FEF">
        <w:t>Modification du mix énergétique - Electrification</w:t>
      </w:r>
      <w:r w:rsidR="00025B7F" w:rsidRPr="00EF5E54">
        <w:rPr>
          <w:rFonts w:ascii="Calibri" w:hAnsi="Calibri" w:cs="Calibri"/>
        </w:rPr>
        <w:t> </w:t>
      </w:r>
      <w:r w:rsidR="00025B7F" w:rsidRPr="00EF5E54">
        <w:rPr>
          <w:rFonts w:cs="Marianne"/>
        </w:rPr>
        <w:t>»</w:t>
      </w:r>
      <w:r w:rsidR="0075344F" w:rsidRPr="00EF5E54">
        <w:rPr>
          <w:rFonts w:ascii="Calibri" w:hAnsi="Calibri" w:cs="Calibri"/>
        </w:rPr>
        <w:t> </w:t>
      </w:r>
      <w:r w:rsidR="0075344F" w:rsidRPr="00EF5E54">
        <w:t xml:space="preserve">: si </w:t>
      </w:r>
      <w:r w:rsidR="006F435C" w:rsidRPr="00EF5E54">
        <w:t xml:space="preserve">un </w:t>
      </w:r>
      <w:r w:rsidR="0075344F" w:rsidRPr="00EF5E54">
        <w:t>S</w:t>
      </w:r>
      <w:r w:rsidR="00705A67" w:rsidRPr="00EF5E54">
        <w:t xml:space="preserve">cénario </w:t>
      </w:r>
      <w:r w:rsidR="00BD38BE" w:rsidRPr="00EF5E54">
        <w:t>Contrefactuel</w:t>
      </w:r>
      <w:r w:rsidR="00EE1678" w:rsidRPr="00EF5E54">
        <w:t xml:space="preserve"> </w:t>
      </w:r>
      <w:r w:rsidR="00BD38BE" w:rsidRPr="00EF5E54">
        <w:t>(SCF, au sens du RGEC)</w:t>
      </w:r>
      <w:r w:rsidR="00DC261C" w:rsidRPr="00EF5E54">
        <w:t xml:space="preserve"> non nul</w:t>
      </w:r>
      <w:r w:rsidR="00BD38BE" w:rsidRPr="00EF5E54">
        <w:t xml:space="preserve"> </w:t>
      </w:r>
      <w:r w:rsidR="00EE1678" w:rsidRPr="00EF5E54">
        <w:t>est</w:t>
      </w:r>
      <w:r w:rsidR="0075344F" w:rsidRPr="00EF5E54">
        <w:t xml:space="preserve"> identifié, les taux d’aide </w:t>
      </w:r>
      <w:r w:rsidR="00BA228A" w:rsidRPr="00EF5E54">
        <w:t xml:space="preserve">maximum </w:t>
      </w:r>
      <w:r w:rsidR="00731061" w:rsidRPr="00EF5E54">
        <w:t>sont divisés par 2.</w:t>
      </w:r>
    </w:p>
    <w:p w14:paraId="71846E89" w14:textId="022715D1" w:rsidR="00240721" w:rsidRDefault="00240721" w:rsidP="005C02D9">
      <w:pPr>
        <w:pStyle w:val="Titre3"/>
      </w:pPr>
      <w:bookmarkStart w:id="65" w:name="_Ref182994138"/>
      <w:bookmarkStart w:id="66" w:name="_Ref193359567"/>
      <w:bookmarkStart w:id="67" w:name="_Ref193359580"/>
      <w:bookmarkStart w:id="68" w:name="_Toc194650659"/>
      <w:r>
        <w:t>Prise en compte des Certificats d’Economie d’Energie</w:t>
      </w:r>
      <w:bookmarkEnd w:id="65"/>
      <w:bookmarkEnd w:id="66"/>
      <w:bookmarkEnd w:id="67"/>
      <w:bookmarkEnd w:id="68"/>
    </w:p>
    <w:p w14:paraId="50E2AD4C" w14:textId="7C4F8D30" w:rsidR="00240721" w:rsidRPr="00725797" w:rsidRDefault="00240721" w:rsidP="00725797">
      <w:pPr>
        <w:jc w:val="both"/>
        <w:rPr>
          <w:u w:val="single"/>
        </w:rPr>
      </w:pPr>
      <w:r w:rsidRPr="0EEB79F9">
        <w:t>L’ADEME incite les bénéficiaires à recourir dès que possible aux aides des Certificats d’Economies d’Energie (CEE)</w:t>
      </w:r>
      <w:r w:rsidRPr="0EEB79F9">
        <w:rPr>
          <w:rStyle w:val="Appelnotedebasdep"/>
        </w:rPr>
        <w:footnoteReference w:id="20"/>
      </w:r>
      <w:r w:rsidRPr="0EEB79F9">
        <w:rPr>
          <w:rFonts w:ascii="Calibri" w:hAnsi="Calibri" w:cs="Calibri"/>
        </w:rPr>
        <w:t> </w:t>
      </w:r>
      <w:r w:rsidRPr="0EEB79F9">
        <w:t>; en ce sens la valorisation des CEE est prise en compte dans le calcul du TRB par l'ADEME</w:t>
      </w:r>
      <w:r w:rsidR="00DC29AA">
        <w:rPr>
          <w:rStyle w:val="Appelnotedebasdep"/>
        </w:rPr>
        <w:footnoteReference w:id="21"/>
      </w:r>
      <w:r w:rsidRPr="0EEB79F9">
        <w:t>. Les modalités d’application sont les suivantes</w:t>
      </w:r>
      <w:r w:rsidRPr="0EEB79F9">
        <w:rPr>
          <w:rFonts w:ascii="Calibri" w:hAnsi="Calibri" w:cs="Calibri"/>
        </w:rPr>
        <w:t> </w:t>
      </w:r>
      <w:r w:rsidRPr="0EEB79F9">
        <w:t>:</w:t>
      </w:r>
    </w:p>
    <w:p w14:paraId="5E93CCD1" w14:textId="0EA7EE40" w:rsidR="002053B6" w:rsidRDefault="00B47E6A" w:rsidP="00DF132D">
      <w:pPr>
        <w:pStyle w:val="Paragraphedeliste"/>
        <w:numPr>
          <w:ilvl w:val="0"/>
          <w:numId w:val="35"/>
        </w:numPr>
        <w:spacing w:before="240"/>
        <w:jc w:val="both"/>
        <w:rPr>
          <w:rFonts w:cs="Calibri"/>
        </w:rPr>
      </w:pPr>
      <w:r w:rsidRPr="00DF132D">
        <w:rPr>
          <w:rFonts w:cs="Calibri"/>
          <w:b/>
        </w:rPr>
        <w:t xml:space="preserve">Pour les </w:t>
      </w:r>
      <w:r w:rsidR="002812F1">
        <w:rPr>
          <w:rFonts w:cs="Calibri"/>
          <w:b/>
        </w:rPr>
        <w:t>action</w:t>
      </w:r>
      <w:r w:rsidRPr="00DF132D">
        <w:rPr>
          <w:rFonts w:cs="Calibri"/>
          <w:b/>
        </w:rPr>
        <w:t>s «</w:t>
      </w:r>
      <w:r w:rsidR="002812F1" w:rsidRPr="002812F1">
        <w:rPr>
          <w:rFonts w:cs="Calibri"/>
          <w:b/>
        </w:rPr>
        <w:t xml:space="preserve"> </w:t>
      </w:r>
      <w:r w:rsidRPr="002812F1">
        <w:rPr>
          <w:rFonts w:cs="Calibri"/>
          <w:b/>
        </w:rPr>
        <w:t>Récupération de Chaleur Fatale</w:t>
      </w:r>
      <w:r w:rsidRPr="002812F1">
        <w:rPr>
          <w:rFonts w:ascii="Calibri" w:hAnsi="Calibri" w:cs="Calibri"/>
          <w:b/>
        </w:rPr>
        <w:t> </w:t>
      </w:r>
      <w:r w:rsidR="002812F1" w:rsidRPr="002812F1">
        <w:rPr>
          <w:rFonts w:cs="Calibri"/>
          <w:b/>
        </w:rPr>
        <w:t xml:space="preserve">avec ou sans efficacité énergétique </w:t>
      </w:r>
      <w:r w:rsidRPr="002812F1">
        <w:rPr>
          <w:rFonts w:cs="Calibri"/>
          <w:b/>
        </w:rPr>
        <w:t>»</w:t>
      </w:r>
      <w:r>
        <w:rPr>
          <w:rFonts w:cs="Marianne"/>
        </w:rPr>
        <w:t>, d</w:t>
      </w:r>
      <w:r w:rsidR="002053B6">
        <w:rPr>
          <w:rFonts w:cs="Calibri"/>
        </w:rPr>
        <w:t>eux cas sont possibles</w:t>
      </w:r>
      <w:r w:rsidR="002053B6">
        <w:rPr>
          <w:rFonts w:ascii="Calibri" w:hAnsi="Calibri" w:cs="Calibri"/>
        </w:rPr>
        <w:t> </w:t>
      </w:r>
      <w:r w:rsidR="002053B6">
        <w:rPr>
          <w:rFonts w:cs="Calibri"/>
        </w:rPr>
        <w:t>:</w:t>
      </w:r>
    </w:p>
    <w:p w14:paraId="63D32A62" w14:textId="77777777" w:rsidR="007907EB" w:rsidRPr="007907EB" w:rsidRDefault="007907EB" w:rsidP="006D1197">
      <w:pPr>
        <w:pStyle w:val="Paragraphedeliste"/>
        <w:numPr>
          <w:ilvl w:val="0"/>
          <w:numId w:val="13"/>
        </w:numPr>
        <w:jc w:val="both"/>
        <w:rPr>
          <w:rFonts w:cs="Calibri"/>
        </w:rPr>
      </w:pPr>
      <w:r w:rsidRPr="007907EB">
        <w:rPr>
          <w:rFonts w:cs="Calibri"/>
          <w:b/>
          <w:bCs/>
        </w:rPr>
        <w:t>Cas 1 : les projets faisant l’objet d’une fiche d’opération standardisée existante (ou d’une Ligne Directrice Harmonisée pour les sites EU ETS) :</w:t>
      </w:r>
    </w:p>
    <w:p w14:paraId="43B704FD" w14:textId="77777777" w:rsidR="007907EB" w:rsidRPr="007907EB" w:rsidRDefault="007907EB" w:rsidP="006D1197">
      <w:pPr>
        <w:pStyle w:val="Paragraphedeliste"/>
        <w:numPr>
          <w:ilvl w:val="1"/>
          <w:numId w:val="13"/>
        </w:numPr>
        <w:jc w:val="both"/>
        <w:rPr>
          <w:rFonts w:cs="Calibri"/>
        </w:rPr>
      </w:pPr>
      <w:r w:rsidRPr="007907EB">
        <w:rPr>
          <w:rFonts w:cs="Calibri"/>
        </w:rPr>
        <w:t>Les projets visant une valorisation de chaleur fatale &lt; 6 GWh/an ne pourront pas percevoir d’aide de l’ADEME ;</w:t>
      </w:r>
    </w:p>
    <w:p w14:paraId="435874F8" w14:textId="134E73A4" w:rsidR="007907EB" w:rsidRPr="007907EB" w:rsidRDefault="007907EB" w:rsidP="006D1197">
      <w:pPr>
        <w:pStyle w:val="Paragraphedeliste"/>
        <w:numPr>
          <w:ilvl w:val="1"/>
          <w:numId w:val="13"/>
        </w:numPr>
        <w:jc w:val="both"/>
        <w:rPr>
          <w:rFonts w:cs="Calibri"/>
        </w:rPr>
      </w:pPr>
      <w:r w:rsidRPr="007907EB">
        <w:rPr>
          <w:rFonts w:cs="Calibri"/>
        </w:rPr>
        <w:t>Les projets visant une valorisation de chaleur fatale ≥ 6 GWh/an pourront bénéficier d’une aide de l’ADEME en complément des CEE. L’aide CEE prévisionnelle sera systématiquement prise en compte dans le calcul du TRB de l’ADEME.</w:t>
      </w:r>
    </w:p>
    <w:p w14:paraId="171AEF2C" w14:textId="79114070" w:rsidR="00856D0E" w:rsidRPr="00856D0E" w:rsidRDefault="007907EB" w:rsidP="006D1197">
      <w:pPr>
        <w:pStyle w:val="Paragraphedeliste"/>
        <w:numPr>
          <w:ilvl w:val="0"/>
          <w:numId w:val="13"/>
        </w:numPr>
        <w:jc w:val="both"/>
        <w:rPr>
          <w:rFonts w:cs="Calibri"/>
        </w:rPr>
      </w:pPr>
      <w:r w:rsidRPr="007907EB">
        <w:rPr>
          <w:rFonts w:cs="Calibri"/>
          <w:b/>
          <w:bCs/>
        </w:rPr>
        <w:t>Cas 2 : les projets ne faisant pas l’objet d’une fiche d’opération standardisée existante (ou d’une Ligne Directrice Harmonisée pour les sites EU ETS) :</w:t>
      </w:r>
    </w:p>
    <w:p w14:paraId="6BF8AABC" w14:textId="77777777" w:rsidR="00856D0E" w:rsidRPr="00856D0E" w:rsidRDefault="007907EB" w:rsidP="006D1197">
      <w:pPr>
        <w:pStyle w:val="Paragraphedeliste"/>
        <w:numPr>
          <w:ilvl w:val="1"/>
          <w:numId w:val="13"/>
        </w:numPr>
        <w:jc w:val="both"/>
        <w:rPr>
          <w:rFonts w:cs="Calibri"/>
        </w:rPr>
      </w:pPr>
      <w:r w:rsidRPr="00856D0E">
        <w:rPr>
          <w:rFonts w:cs="Calibri"/>
        </w:rPr>
        <w:t>L’aide CEE prévisionnelle pourra ne pas être prise en compte dans le calcul du TRB de l’ADEME pour les projets visant une valorisation de chaleur fatale &lt; 2 GWh/an et dont le porteur de projet ne souhaite pas s’engager dans le montage d’un dossier CEE spécifique ;</w:t>
      </w:r>
    </w:p>
    <w:p w14:paraId="3E2B7445" w14:textId="77777777" w:rsidR="00856D0E" w:rsidRPr="00856D0E" w:rsidRDefault="007907EB" w:rsidP="006D1197">
      <w:pPr>
        <w:pStyle w:val="Paragraphedeliste"/>
        <w:numPr>
          <w:ilvl w:val="1"/>
          <w:numId w:val="13"/>
        </w:numPr>
        <w:jc w:val="both"/>
        <w:rPr>
          <w:rFonts w:cs="Calibri"/>
        </w:rPr>
      </w:pPr>
      <w:r w:rsidRPr="00856D0E">
        <w:rPr>
          <w:rFonts w:cs="Calibri"/>
        </w:rPr>
        <w:t>L’aide CEE prévisionnelle sera systématiquement prise en compte dans le calcul du TRB de l’ADEME pour les projets visant une valorisation de chaleur fatale ≥ 2 GWh/an.</w:t>
      </w:r>
    </w:p>
    <w:p w14:paraId="7A42388C" w14:textId="77777777" w:rsidR="00856D0E" w:rsidRPr="00856D0E" w:rsidRDefault="00856D0E" w:rsidP="00856D0E">
      <w:pPr>
        <w:ind w:left="1080"/>
        <w:jc w:val="both"/>
        <w:rPr>
          <w:rFonts w:cs="Calibri"/>
        </w:rPr>
      </w:pPr>
    </w:p>
    <w:p w14:paraId="0FB0D2A2" w14:textId="17BF2144" w:rsidR="002E6CAD" w:rsidRDefault="007907EB" w:rsidP="00856D0E">
      <w:pPr>
        <w:jc w:val="both"/>
        <w:rPr>
          <w:rFonts w:cs="Calibri"/>
          <w:b/>
          <w:bCs/>
        </w:rPr>
      </w:pPr>
      <w:r w:rsidRPr="00856D0E">
        <w:rPr>
          <w:rFonts w:cs="Calibri"/>
          <w:b/>
          <w:bCs/>
        </w:rPr>
        <w:t>Liste non exhaustive des fiches CEE standardisée</w:t>
      </w:r>
      <w:r w:rsidR="00D4578D">
        <w:rPr>
          <w:rStyle w:val="Appelnotedebasdep"/>
          <w:rFonts w:cs="Calibri"/>
          <w:b/>
          <w:bCs/>
        </w:rPr>
        <w:footnoteReference w:id="22"/>
      </w:r>
      <w:r w:rsidRPr="00856D0E">
        <w:rPr>
          <w:rFonts w:cs="Calibri"/>
          <w:b/>
          <w:bCs/>
        </w:rPr>
        <w:t xml:space="preserve"> portant sur la récupération de chaleur fatale :</w:t>
      </w:r>
    </w:p>
    <w:p w14:paraId="6E36859A" w14:textId="77777777" w:rsidR="006534A6" w:rsidRPr="00DF132D" w:rsidRDefault="007907EB" w:rsidP="00856D0E">
      <w:pPr>
        <w:jc w:val="both"/>
        <w:rPr>
          <w:rFonts w:cs="Calibri"/>
        </w:rPr>
      </w:pPr>
      <w:r w:rsidRPr="00DF132D">
        <w:rPr>
          <w:rFonts w:cs="Calibri"/>
        </w:rPr>
        <w:t>IND-BA-112 : « Système de récupération de chaleur sur une tour aéroréfrigérante »</w:t>
      </w:r>
    </w:p>
    <w:p w14:paraId="6A453467" w14:textId="77777777" w:rsidR="006534A6" w:rsidRPr="00DF132D" w:rsidRDefault="007907EB" w:rsidP="00856D0E">
      <w:pPr>
        <w:jc w:val="both"/>
        <w:rPr>
          <w:rFonts w:cs="Calibri"/>
        </w:rPr>
      </w:pPr>
      <w:r w:rsidRPr="00DF132D">
        <w:rPr>
          <w:rFonts w:cs="Calibri"/>
        </w:rPr>
        <w:t>IND-UT-103 : « Système de récupération de chaleur sur un compresseur d’air »</w:t>
      </w:r>
    </w:p>
    <w:p w14:paraId="0EF7D248" w14:textId="77777777" w:rsidR="006534A6" w:rsidRPr="00DF132D" w:rsidRDefault="007907EB" w:rsidP="00856D0E">
      <w:pPr>
        <w:jc w:val="both"/>
        <w:rPr>
          <w:rFonts w:cs="Calibri"/>
        </w:rPr>
      </w:pPr>
      <w:r w:rsidRPr="00DF132D">
        <w:rPr>
          <w:rFonts w:cs="Calibri"/>
        </w:rPr>
        <w:t>IND-UT-117 : « Système de récupération de chaleur sur un groupe de production de froid »</w:t>
      </w:r>
    </w:p>
    <w:p w14:paraId="7BAA0898" w14:textId="4915A2F9" w:rsidR="006534A6" w:rsidRPr="00DF132D" w:rsidRDefault="007907EB" w:rsidP="00856D0E">
      <w:pPr>
        <w:jc w:val="both"/>
        <w:rPr>
          <w:rFonts w:cs="Calibri"/>
        </w:rPr>
      </w:pPr>
      <w:r w:rsidRPr="00DF132D">
        <w:rPr>
          <w:rFonts w:cs="Calibri"/>
        </w:rPr>
        <w:t>IND-UT-137 : « Mise en place d’un système de pompe(s) à chaleur en rehausse de température de chaleur fatale récupérée »</w:t>
      </w:r>
    </w:p>
    <w:p w14:paraId="2CAB4DC7" w14:textId="77300B7B" w:rsidR="006534A6" w:rsidRPr="00DF132D" w:rsidRDefault="007907EB" w:rsidP="00856D0E">
      <w:pPr>
        <w:jc w:val="both"/>
        <w:rPr>
          <w:rFonts w:cs="Calibri"/>
        </w:rPr>
      </w:pPr>
      <w:r w:rsidRPr="00DF132D">
        <w:rPr>
          <w:rFonts w:cs="Calibri"/>
        </w:rPr>
        <w:t>IND-UT-139 : « Système de stockage de chaleur fatale »</w:t>
      </w:r>
    </w:p>
    <w:p w14:paraId="012B785E" w14:textId="4E40BA52" w:rsidR="00B70B30" w:rsidRDefault="00B70B30" w:rsidP="00856D0E">
      <w:pPr>
        <w:jc w:val="both"/>
        <w:rPr>
          <w:rFonts w:cs="Calibri"/>
          <w:b/>
          <w:bCs/>
        </w:rPr>
      </w:pPr>
    </w:p>
    <w:p w14:paraId="482D0861" w14:textId="3A6B0C0E" w:rsidR="00B766F7" w:rsidRPr="00856D0E" w:rsidRDefault="007907EB" w:rsidP="00AF18B4">
      <w:pPr>
        <w:ind w:left="709"/>
        <w:jc w:val="both"/>
        <w:rPr>
          <w:rFonts w:cs="Calibri"/>
        </w:rPr>
      </w:pPr>
      <w:r w:rsidRPr="00DB60D2">
        <w:t>Par exception à ces modalités, quel que soit le niveau de valorisation de chaleur fatale, les projets incluant la mise en place d’un système thermodynamique (PAC en réhausse de température, groupe absorption) pourront bénéficier d’une aide de l’ADEME en complément des CEE.</w:t>
      </w:r>
    </w:p>
    <w:p w14:paraId="1CC385B0" w14:textId="6F4DF8F2" w:rsidR="00B47E6A" w:rsidRPr="00DF132D" w:rsidRDefault="00B47E6A" w:rsidP="007D59B6">
      <w:pPr>
        <w:pStyle w:val="Paragraphedeliste"/>
        <w:numPr>
          <w:ilvl w:val="0"/>
          <w:numId w:val="35"/>
        </w:numPr>
        <w:spacing w:before="240"/>
        <w:jc w:val="both"/>
        <w:rPr>
          <w:b/>
        </w:rPr>
      </w:pPr>
      <w:r w:rsidRPr="00E269EC">
        <w:rPr>
          <w:rFonts w:cs="Calibri"/>
          <w:b/>
        </w:rPr>
        <w:t xml:space="preserve">Pour les </w:t>
      </w:r>
      <w:r w:rsidR="002812F1">
        <w:rPr>
          <w:rFonts w:cs="Calibri"/>
          <w:b/>
        </w:rPr>
        <w:t>action</w:t>
      </w:r>
      <w:r w:rsidRPr="00E269EC">
        <w:rPr>
          <w:rFonts w:cs="Calibri"/>
          <w:b/>
        </w:rPr>
        <w:t>s des</w:t>
      </w:r>
      <w:r w:rsidRPr="00DF132D">
        <w:rPr>
          <w:b/>
        </w:rPr>
        <w:t xml:space="preserve"> autres thématiques</w:t>
      </w:r>
      <w:r w:rsidR="00B1012E" w:rsidRPr="00DF132D">
        <w:rPr>
          <w:rFonts w:ascii="Calibri" w:hAnsi="Calibri" w:cs="Calibri"/>
          <w:b/>
        </w:rPr>
        <w:t> </w:t>
      </w:r>
      <w:r w:rsidR="00B1012E" w:rsidRPr="00DF132D">
        <w:rPr>
          <w:b/>
        </w:rPr>
        <w:t>:</w:t>
      </w:r>
    </w:p>
    <w:p w14:paraId="2E4F6739" w14:textId="749F734A" w:rsidR="00B1012E" w:rsidRDefault="00B1012E" w:rsidP="006D1197">
      <w:pPr>
        <w:pStyle w:val="Paragraphedeliste"/>
        <w:numPr>
          <w:ilvl w:val="0"/>
          <w:numId w:val="26"/>
        </w:numPr>
        <w:spacing w:before="240"/>
        <w:jc w:val="both"/>
      </w:pPr>
      <w:r>
        <w:t xml:space="preserve">Les projets </w:t>
      </w:r>
      <w:r w:rsidR="00ED4577">
        <w:t xml:space="preserve">pourront </w:t>
      </w:r>
      <w:r w:rsidR="000B3803">
        <w:t xml:space="preserve">toujours </w:t>
      </w:r>
      <w:r w:rsidR="00ED4577">
        <w:t>bénéficier de l’aide ADEME en complément des CEE</w:t>
      </w:r>
      <w:r w:rsidR="000B3803">
        <w:t xml:space="preserve"> dans le cadre d’une fiche d’opération standardisée ou d’une Ligne Directrice.</w:t>
      </w:r>
    </w:p>
    <w:p w14:paraId="63A3EB65" w14:textId="02AE68BE" w:rsidR="000B3803" w:rsidRDefault="006C70AD" w:rsidP="006D1197">
      <w:pPr>
        <w:pStyle w:val="Paragraphedeliste"/>
        <w:numPr>
          <w:ilvl w:val="0"/>
          <w:numId w:val="26"/>
        </w:numPr>
        <w:spacing w:before="240"/>
        <w:jc w:val="both"/>
      </w:pPr>
      <w:r>
        <w:t xml:space="preserve">Les projets pourront toujours bénéficier de l’aide ADEME en complément des CEE dans le cadre d’un dossier spécifique mais ils ne seront pris en compte dans le calcul du TRB que si </w:t>
      </w:r>
      <w:r w:rsidR="00FA1301">
        <w:t xml:space="preserve">l’économie d’énergie est </w:t>
      </w:r>
      <w:r w:rsidR="00F025FF" w:rsidRPr="00E308CD">
        <w:t>&gt;</w:t>
      </w:r>
      <w:r w:rsidR="00F025FF">
        <w:t xml:space="preserve"> 2 GWh/an</w:t>
      </w:r>
      <w:r>
        <w:t>.</w:t>
      </w:r>
    </w:p>
    <w:p w14:paraId="133FE441" w14:textId="77777777" w:rsidR="00DC1CAC" w:rsidRDefault="00DC1CAC" w:rsidP="00DC1CAC">
      <w:pPr>
        <w:spacing w:before="240"/>
        <w:jc w:val="both"/>
        <w:rPr>
          <w:rFonts w:cs="Calibri"/>
        </w:rPr>
      </w:pPr>
      <w:r w:rsidRPr="00725797">
        <w:rPr>
          <w:rFonts w:cs="Calibri"/>
        </w:rPr>
        <w:t>Dans tous les cas, le montant</w:t>
      </w:r>
      <w:r>
        <w:rPr>
          <w:rFonts w:cs="Calibri"/>
        </w:rPr>
        <w:t xml:space="preserve"> </w:t>
      </w:r>
      <w:r w:rsidRPr="00725797">
        <w:rPr>
          <w:rFonts w:cs="Calibri"/>
        </w:rPr>
        <w:t>prévisionnel de CEE sera défini à partir des hypothèses suivantes :</w:t>
      </w:r>
    </w:p>
    <w:p w14:paraId="15244491" w14:textId="46EF62EB" w:rsidR="00DC1CAC" w:rsidRDefault="00DC1CAC" w:rsidP="006D1197">
      <w:pPr>
        <w:pStyle w:val="Paragraphedeliste"/>
        <w:numPr>
          <w:ilvl w:val="0"/>
          <w:numId w:val="14"/>
        </w:numPr>
        <w:spacing w:before="240"/>
        <w:jc w:val="both"/>
        <w:rPr>
          <w:rFonts w:cs="Calibri"/>
        </w:rPr>
      </w:pPr>
      <w:r w:rsidRPr="00725797">
        <w:rPr>
          <w:rFonts w:cs="Calibri"/>
        </w:rPr>
        <w:t xml:space="preserve">D’un volume potentiel de CEE en MWh cumac défini </w:t>
      </w:r>
      <w:r w:rsidRPr="00DD7CD7">
        <w:rPr>
          <w:rFonts w:cs="Calibri"/>
        </w:rPr>
        <w:t>dans l’Attestation CEE, présente dans le volet technico-financier sous Excel</w:t>
      </w:r>
      <w:r w:rsidRPr="00725797">
        <w:rPr>
          <w:rFonts w:cs="Calibri"/>
        </w:rPr>
        <w:t xml:space="preserve"> et,</w:t>
      </w:r>
    </w:p>
    <w:p w14:paraId="2B6735EF" w14:textId="2BDD13FE" w:rsidR="00DC1CAC" w:rsidRPr="00725797" w:rsidRDefault="00DC1CAC" w:rsidP="006D1197">
      <w:pPr>
        <w:pStyle w:val="Paragraphedeliste"/>
        <w:numPr>
          <w:ilvl w:val="0"/>
          <w:numId w:val="14"/>
        </w:numPr>
        <w:spacing w:before="240"/>
        <w:jc w:val="both"/>
        <w:rPr>
          <w:rFonts w:cs="Calibri"/>
        </w:rPr>
      </w:pPr>
      <w:r w:rsidRPr="00725797">
        <w:rPr>
          <w:rFonts w:cs="Calibri"/>
        </w:rPr>
        <w:t>Du prix moyen des CEE fixé annuellement par la DGEC-PNCEE (7,5 €/MWh cumac en 2025</w:t>
      </w:r>
      <w:r w:rsidR="0057381B">
        <w:rPr>
          <w:rStyle w:val="Appelnotedebasdep"/>
          <w:rFonts w:cs="Calibri"/>
        </w:rPr>
        <w:footnoteReference w:id="23"/>
      </w:r>
      <w:r w:rsidRPr="00725797">
        <w:rPr>
          <w:rFonts w:cs="Calibri"/>
        </w:rPr>
        <w:t>).</w:t>
      </w:r>
    </w:p>
    <w:p w14:paraId="318CE1B3" w14:textId="17E616B5" w:rsidR="00DC1CAC" w:rsidRPr="00725797" w:rsidRDefault="00DC1CAC" w:rsidP="00DC1CAC">
      <w:pPr>
        <w:spacing w:before="240"/>
        <w:jc w:val="both"/>
        <w:rPr>
          <w:rFonts w:cs="Calibri"/>
        </w:rPr>
      </w:pPr>
      <w:r w:rsidRPr="00725797">
        <w:rPr>
          <w:rFonts w:cs="Calibri"/>
        </w:rPr>
        <w:t>Dans le cas où le bénéficiaire n’indiquerait pas de volume potentiel de CEE ou indiquerait ne pas vouloir solliciter de CEE, l’ADEME estimera alors le volume potentiel de CEE du projet par elle-même afin d’intégrer le montant prévisionnel de CEE dans le calcul du temps de retour sur investissement (TRB).</w:t>
      </w:r>
    </w:p>
    <w:p w14:paraId="22D2C8B6" w14:textId="4110B6C3" w:rsidR="00B766F7" w:rsidRDefault="00DC1CAC" w:rsidP="2416FF14">
      <w:pPr>
        <w:spacing w:before="240"/>
        <w:jc w:val="both"/>
        <w:rPr>
          <w:rFonts w:cs="Calibri"/>
        </w:rPr>
      </w:pPr>
      <w:r w:rsidRPr="00725797">
        <w:rPr>
          <w:rFonts w:cs="Calibri"/>
        </w:rPr>
        <w:t xml:space="preserve">Pour finir, lorsque le bénéficiaire obtiendra ses CEE, il s’engage à fournir un document présentant le volume effectivement perçu en MWh cumac et, à mettre à jour l’Attestation CEE. Si ce volume est supérieur au volume potentiel, le montant de l'aide ADEME </w:t>
      </w:r>
      <w:r w:rsidR="00554198">
        <w:rPr>
          <w:rFonts w:cs="Calibri"/>
        </w:rPr>
        <w:t>accordée</w:t>
      </w:r>
      <w:r w:rsidRPr="00725797">
        <w:rPr>
          <w:rFonts w:cs="Calibri"/>
        </w:rPr>
        <w:t xml:space="preserve"> pourra être revu à la baisse pour les projets dont le nouveau montant de CEE obtenu entraîne un TRB inférieur à 36 mois, selon les calculs de l’ADEME. Le cas échéant, un remboursement sera opéré dans la limite d’un TRB strictement égal à 36 mois.</w:t>
      </w:r>
    </w:p>
    <w:p w14:paraId="44200293" w14:textId="77777777" w:rsidR="002C1109" w:rsidRDefault="002C1109" w:rsidP="2416FF14">
      <w:pPr>
        <w:spacing w:before="240"/>
        <w:jc w:val="both"/>
        <w:rPr>
          <w:rFonts w:cs="Calibri"/>
        </w:rPr>
      </w:pPr>
    </w:p>
    <w:p w14:paraId="2D6E2678" w14:textId="77777777" w:rsidR="00C077B6" w:rsidRDefault="00C077B6" w:rsidP="2416FF14">
      <w:pPr>
        <w:spacing w:before="240"/>
        <w:jc w:val="both"/>
        <w:rPr>
          <w:rFonts w:cs="Calibri"/>
        </w:rPr>
      </w:pPr>
    </w:p>
    <w:p w14:paraId="5E060730" w14:textId="77777777" w:rsidR="00C077B6" w:rsidRDefault="00C077B6" w:rsidP="2416FF14">
      <w:pPr>
        <w:spacing w:before="240"/>
        <w:jc w:val="both"/>
        <w:rPr>
          <w:rFonts w:cs="Calibri"/>
        </w:rPr>
      </w:pPr>
    </w:p>
    <w:p w14:paraId="47260F59" w14:textId="19226F17" w:rsidR="0092433E" w:rsidRPr="00F66AA4" w:rsidRDefault="0092433E" w:rsidP="005C02D9">
      <w:pPr>
        <w:pStyle w:val="Titre3"/>
      </w:pPr>
      <w:bookmarkStart w:id="69" w:name="_Ref182994167"/>
      <w:bookmarkStart w:id="70" w:name="_Ref193449155"/>
      <w:bookmarkStart w:id="71" w:name="_Toc194650660"/>
      <w:r w:rsidRPr="00F66AA4">
        <w:t xml:space="preserve">Prise en compte des quotas </w:t>
      </w:r>
      <w:r w:rsidR="00D46777" w:rsidRPr="00F66AA4">
        <w:t>carbone</w:t>
      </w:r>
      <w:r w:rsidRPr="00F66AA4">
        <w:t xml:space="preserve"> </w:t>
      </w:r>
      <w:r w:rsidR="00F66AA4">
        <w:t>pour les</w:t>
      </w:r>
      <w:r w:rsidRPr="00F66AA4">
        <w:t xml:space="preserve"> site</w:t>
      </w:r>
      <w:r w:rsidR="009634C2" w:rsidRPr="00F66AA4">
        <w:t>s</w:t>
      </w:r>
      <w:r w:rsidRPr="00F66AA4">
        <w:t xml:space="preserve"> EU-ETS </w:t>
      </w:r>
      <w:bookmarkEnd w:id="69"/>
      <w:r w:rsidR="00F66AA4">
        <w:t>(PME)</w:t>
      </w:r>
      <w:bookmarkEnd w:id="70"/>
      <w:bookmarkEnd w:id="71"/>
      <w:r w:rsidR="00F66AA4">
        <w:t xml:space="preserve"> </w:t>
      </w:r>
    </w:p>
    <w:p w14:paraId="4D598DDA" w14:textId="59A5B2B4" w:rsidR="005A37A4" w:rsidRPr="005A37A4" w:rsidRDefault="005A37A4" w:rsidP="005A37A4">
      <w:pPr>
        <w:autoSpaceDE w:val="0"/>
        <w:autoSpaceDN w:val="0"/>
        <w:adjustRightInd w:val="0"/>
        <w:spacing w:after="0" w:line="286" w:lineRule="auto"/>
        <w:jc w:val="both"/>
        <w:rPr>
          <w:rFonts w:cs="Calibri"/>
        </w:rPr>
      </w:pPr>
      <w:r w:rsidRPr="005A37A4">
        <w:rPr>
          <w:rFonts w:cs="Calibri"/>
        </w:rPr>
        <w:t>Les projets concernant les installations soumises au système européen d'échange de quotas d'émissions de GES</w:t>
      </w:r>
      <w:r>
        <w:rPr>
          <w:rFonts w:cs="Calibri"/>
        </w:rPr>
        <w:t xml:space="preserve"> </w:t>
      </w:r>
      <w:r w:rsidRPr="005A37A4">
        <w:rPr>
          <w:rFonts w:cs="Calibri"/>
        </w:rPr>
        <w:t xml:space="preserve">(SEQE UE ou EU ETS) sont éligibles </w:t>
      </w:r>
      <w:r w:rsidR="005B0924">
        <w:rPr>
          <w:rFonts w:cs="Calibri"/>
        </w:rPr>
        <w:t>à l’AAP DECARB</w:t>
      </w:r>
      <w:r w:rsidR="00D6138F">
        <w:rPr>
          <w:rFonts w:cs="Calibri"/>
        </w:rPr>
        <w:t>-</w:t>
      </w:r>
      <w:r w:rsidR="005B0924">
        <w:rPr>
          <w:rFonts w:cs="Calibri"/>
        </w:rPr>
        <w:t>F</w:t>
      </w:r>
      <w:r w:rsidR="00D6138F">
        <w:rPr>
          <w:rFonts w:cs="Calibri"/>
        </w:rPr>
        <w:t>LASH 2025-2027</w:t>
      </w:r>
      <w:r w:rsidR="00DC0F53">
        <w:rPr>
          <w:rFonts w:cs="Calibri"/>
        </w:rPr>
        <w:t xml:space="preserve"> </w:t>
      </w:r>
      <w:r w:rsidR="00EC0C3F">
        <w:rPr>
          <w:rFonts w:cs="Calibri"/>
        </w:rPr>
        <w:t>si le porteur de projet est une PME</w:t>
      </w:r>
      <w:r w:rsidRPr="005A37A4">
        <w:rPr>
          <w:rFonts w:cs="Calibri"/>
        </w:rPr>
        <w:t>. Le calcul de</w:t>
      </w:r>
      <w:r>
        <w:rPr>
          <w:rFonts w:cs="Calibri"/>
        </w:rPr>
        <w:t xml:space="preserve"> </w:t>
      </w:r>
      <w:r w:rsidRPr="005A37A4">
        <w:rPr>
          <w:rFonts w:cs="Calibri"/>
        </w:rPr>
        <w:t xml:space="preserve">l'aide </w:t>
      </w:r>
      <w:r w:rsidR="000E58DC">
        <w:rPr>
          <w:rFonts w:cs="Calibri"/>
        </w:rPr>
        <w:t>accordée</w:t>
      </w:r>
      <w:r w:rsidRPr="005A37A4">
        <w:rPr>
          <w:rFonts w:cs="Calibri"/>
        </w:rPr>
        <w:t xml:space="preserve"> prendra en compte "le revenu carbone" lié à l'installation aidée.</w:t>
      </w:r>
    </w:p>
    <w:p w14:paraId="4A61B28D" w14:textId="48B9DDA0" w:rsidR="005A37A4" w:rsidRPr="005A37A4" w:rsidRDefault="005A37A4" w:rsidP="005A37A4">
      <w:pPr>
        <w:autoSpaceDE w:val="0"/>
        <w:autoSpaceDN w:val="0"/>
        <w:adjustRightInd w:val="0"/>
        <w:spacing w:after="0" w:line="286" w:lineRule="auto"/>
        <w:jc w:val="both"/>
        <w:rPr>
          <w:rFonts w:cs="Calibri"/>
        </w:rPr>
      </w:pPr>
      <w:r w:rsidRPr="005A37A4">
        <w:rPr>
          <w:rFonts w:cs="Calibri"/>
        </w:rPr>
        <w:t>Concernant les quotas, le calcul du TRB intègre la valorisation annuelle des quotas d’émissions de gaz à effet de</w:t>
      </w:r>
      <w:r>
        <w:rPr>
          <w:rFonts w:cs="Calibri"/>
        </w:rPr>
        <w:t xml:space="preserve"> </w:t>
      </w:r>
      <w:r w:rsidRPr="005A37A4">
        <w:rPr>
          <w:rFonts w:cs="Calibri"/>
        </w:rPr>
        <w:t>serre évitées pour les installations EU ETS. Le prix retenu pour cette valorisation est de 78,50 €/tCO</w:t>
      </w:r>
      <w:r w:rsidRPr="00254ED2">
        <w:rPr>
          <w:rFonts w:cs="Calibri"/>
          <w:vertAlign w:val="subscript"/>
        </w:rPr>
        <w:t>2</w:t>
      </w:r>
      <w:r w:rsidRPr="005A37A4">
        <w:rPr>
          <w:rFonts w:cs="Calibri"/>
        </w:rPr>
        <w:t>e</w:t>
      </w:r>
      <w:r w:rsidR="00254ED2">
        <w:rPr>
          <w:rFonts w:cs="Calibri"/>
        </w:rPr>
        <w:t>q</w:t>
      </w:r>
      <w:r w:rsidR="00D22918">
        <w:rPr>
          <w:rFonts w:cs="Calibri"/>
        </w:rPr>
        <w:t>.</w:t>
      </w:r>
      <w:r w:rsidRPr="005A37A4">
        <w:rPr>
          <w:rFonts w:cs="Calibri"/>
        </w:rPr>
        <w:t xml:space="preserve"> en 2025</w:t>
      </w:r>
      <w:r w:rsidR="00D52D88">
        <w:rPr>
          <w:rStyle w:val="Appelnotedebasdep"/>
          <w:rFonts w:cs="Calibri"/>
        </w:rPr>
        <w:footnoteReference w:id="24"/>
      </w:r>
      <w:r w:rsidRPr="005A37A4">
        <w:rPr>
          <w:rFonts w:cs="Calibri"/>
        </w:rPr>
        <w:t>.</w:t>
      </w:r>
    </w:p>
    <w:p w14:paraId="5DE844AE" w14:textId="0FDDC973" w:rsidR="006929D9" w:rsidRDefault="005A37A4" w:rsidP="005A37A4">
      <w:pPr>
        <w:autoSpaceDE w:val="0"/>
        <w:autoSpaceDN w:val="0"/>
        <w:adjustRightInd w:val="0"/>
        <w:spacing w:after="0" w:line="286" w:lineRule="auto"/>
        <w:jc w:val="both"/>
        <w:rPr>
          <w:rFonts w:cs="Calibri"/>
        </w:rPr>
      </w:pPr>
      <w:r w:rsidRPr="005A37A4">
        <w:rPr>
          <w:rFonts w:cs="Calibri"/>
        </w:rPr>
        <w:t>Ce prix minimal pourra être réévalué à la hausse au moment de l’instruction du dossier en fonction du prix réel sur</w:t>
      </w:r>
      <w:r w:rsidR="006929D9">
        <w:rPr>
          <w:rFonts w:cs="Calibri"/>
        </w:rPr>
        <w:t xml:space="preserve"> </w:t>
      </w:r>
      <w:r w:rsidRPr="005A37A4">
        <w:rPr>
          <w:rFonts w:cs="Calibri"/>
        </w:rPr>
        <w:t>le marché EU ETS des six mois précédant la date de demande d’aide.</w:t>
      </w:r>
    </w:p>
    <w:p w14:paraId="184678CC" w14:textId="77777777" w:rsidR="0089322D" w:rsidRPr="000B1E3F" w:rsidRDefault="0089322D" w:rsidP="000B1E3F">
      <w:pPr>
        <w:spacing w:before="40"/>
        <w:outlineLvl w:val="1"/>
        <w:rPr>
          <w:b/>
          <w:color w:val="4472C4" w:themeColor="accent5"/>
          <w:sz w:val="26"/>
          <w:szCs w:val="26"/>
        </w:rPr>
      </w:pPr>
      <w:bookmarkStart w:id="72" w:name="_Toc193301005"/>
      <w:bookmarkStart w:id="73" w:name="_Toc193358120"/>
      <w:bookmarkStart w:id="74" w:name="_Toc193364417"/>
      <w:bookmarkStart w:id="75" w:name="_Toc193364449"/>
      <w:bookmarkStart w:id="76" w:name="_Toc193377919"/>
      <w:bookmarkStart w:id="77" w:name="_Toc193384591"/>
      <w:bookmarkStart w:id="78" w:name="_Toc61444414"/>
      <w:bookmarkStart w:id="79" w:name="_Ref181889861"/>
      <w:bookmarkEnd w:id="72"/>
      <w:bookmarkEnd w:id="73"/>
      <w:bookmarkEnd w:id="74"/>
      <w:bookmarkEnd w:id="75"/>
      <w:bookmarkEnd w:id="76"/>
      <w:bookmarkEnd w:id="77"/>
    </w:p>
    <w:p w14:paraId="3926C55D" w14:textId="1AE85879" w:rsidR="000B1E3F" w:rsidRDefault="0055334E" w:rsidP="000B1E3F">
      <w:pPr>
        <w:pStyle w:val="Titre2"/>
      </w:pPr>
      <w:bookmarkStart w:id="80" w:name="_Toc194650661"/>
      <w:r w:rsidRPr="005215F3">
        <w:t>Modalités de</w:t>
      </w:r>
      <w:r w:rsidR="00D26D13" w:rsidRPr="005215F3">
        <w:t xml:space="preserve"> contractualisation et de</w:t>
      </w:r>
      <w:r w:rsidRPr="005215F3">
        <w:t xml:space="preserve"> versement de l’aide</w:t>
      </w:r>
      <w:bookmarkEnd w:id="78"/>
      <w:bookmarkEnd w:id="79"/>
      <w:r w:rsidR="00DB3224">
        <w:t xml:space="preserve"> accordée</w:t>
      </w:r>
      <w:bookmarkEnd w:id="80"/>
    </w:p>
    <w:p w14:paraId="15FF5DAF" w14:textId="6F30AB41" w:rsidR="003672DA" w:rsidRPr="003672DA" w:rsidRDefault="003672DA" w:rsidP="003672DA">
      <w:pPr>
        <w:spacing w:before="180" w:line="240" w:lineRule="auto"/>
        <w:jc w:val="both"/>
        <w:rPr>
          <w:b/>
          <w:bCs/>
        </w:rPr>
      </w:pPr>
      <w:r w:rsidRPr="003672DA">
        <w:rPr>
          <w:b/>
          <w:bCs/>
        </w:rPr>
        <w:t>Décision finale d’octroi de l’aide</w:t>
      </w:r>
      <w:r w:rsidRPr="003672DA">
        <w:rPr>
          <w:rFonts w:ascii="Calibri" w:hAnsi="Calibri" w:cs="Calibri"/>
          <w:b/>
          <w:bCs/>
        </w:rPr>
        <w:t> </w:t>
      </w:r>
    </w:p>
    <w:p w14:paraId="5A241EF9" w14:textId="56000C9E" w:rsidR="00653393" w:rsidRPr="003672DA" w:rsidRDefault="00653393" w:rsidP="00653393">
      <w:pPr>
        <w:spacing w:before="180" w:line="240" w:lineRule="auto"/>
        <w:jc w:val="both"/>
      </w:pPr>
      <w:r>
        <w:t>La procédure de sélection se poursuit par une phase d’instruction amenant à une proposition de financement définie dans le cadre de la mise en œuvre du Plan d’investissement France 2030 et donne lieu à une gouvernance réunissant les représentants des ministères concernés.</w:t>
      </w:r>
    </w:p>
    <w:p w14:paraId="566C1BCD" w14:textId="25FD847A" w:rsidR="00943D5A" w:rsidRDefault="00943D5A" w:rsidP="00943D5A">
      <w:pPr>
        <w:spacing w:before="180" w:line="240" w:lineRule="auto"/>
        <w:jc w:val="both"/>
      </w:pPr>
      <w:r>
        <w:t xml:space="preserve">La décision finale est prise par le Premier Ministre, sur proposition d’un Comité de pilotage ministériel et après avis du Secrétariat général pour l’investissement (SGPI). </w:t>
      </w:r>
    </w:p>
    <w:p w14:paraId="6BE94339" w14:textId="516581C7" w:rsidR="00943D5A" w:rsidRPr="003672DA" w:rsidRDefault="00943D5A" w:rsidP="00943D5A">
      <w:pPr>
        <w:spacing w:before="180" w:line="240" w:lineRule="auto"/>
        <w:jc w:val="both"/>
      </w:pPr>
      <w:r>
        <w:t>L’Etat notifie les résultats aux candidats par courrier électronique ou postal</w:t>
      </w:r>
      <w:r w:rsidR="009113DA">
        <w:t>.</w:t>
      </w:r>
      <w:r>
        <w:t xml:space="preserve"> </w:t>
      </w:r>
    </w:p>
    <w:p w14:paraId="6B681B0A" w14:textId="77777777" w:rsidR="00AA7ABA" w:rsidRDefault="0051146E" w:rsidP="000B1E3F">
      <w:pPr>
        <w:spacing w:after="60" w:line="240" w:lineRule="auto"/>
        <w:jc w:val="both"/>
      </w:pPr>
      <w:r w:rsidRPr="0051146E">
        <w:t xml:space="preserve">Une fois la décision du Premier ministre signée, </w:t>
      </w:r>
      <w:r w:rsidR="000A24E2">
        <w:t>l’ADEME pourra</w:t>
      </w:r>
      <w:r w:rsidRPr="0051146E">
        <w:t xml:space="preserve"> engager les dossiers et contractualiser avec les bénéficiaires dans les délais impartis par la décision du Premier ministre. </w:t>
      </w:r>
    </w:p>
    <w:p w14:paraId="5D4504A2" w14:textId="77777777" w:rsidR="00943D5A" w:rsidRDefault="00943D5A" w:rsidP="000B1E3F">
      <w:pPr>
        <w:spacing w:after="60" w:line="240" w:lineRule="auto"/>
        <w:jc w:val="both"/>
      </w:pPr>
    </w:p>
    <w:p w14:paraId="3207D408" w14:textId="5A5EA277" w:rsidR="00DD2D90" w:rsidRDefault="0051146E" w:rsidP="00DD2D90">
      <w:pPr>
        <w:spacing w:after="60" w:line="240" w:lineRule="auto"/>
        <w:jc w:val="both"/>
      </w:pPr>
      <w:r w:rsidRPr="0051146E">
        <w:t xml:space="preserve">L’octroi définitif de l’aide est matérialisé par la signature </w:t>
      </w:r>
      <w:r w:rsidR="55CF5821">
        <w:t>d’un</w:t>
      </w:r>
      <w:r w:rsidR="2A7BD79D">
        <w:t xml:space="preserve"> contrat </w:t>
      </w:r>
      <w:r w:rsidRPr="0051146E">
        <w:t>de financement</w:t>
      </w:r>
      <w:r w:rsidR="00D67649">
        <w:t>, aussi appelé convention</w:t>
      </w:r>
      <w:r w:rsidR="00116C5E">
        <w:t>.</w:t>
      </w:r>
      <w:r w:rsidRPr="0051146E">
        <w:t xml:space="preserve"> </w:t>
      </w:r>
      <w:r w:rsidR="00DD2D90">
        <w:t>S</w:t>
      </w:r>
      <w:r w:rsidR="00DD2D90" w:rsidRPr="00943D5A">
        <w:t xml:space="preserve">eul le contrat signé avec </w:t>
      </w:r>
      <w:r w:rsidR="00DD2D90">
        <w:t>l’ADEME</w:t>
      </w:r>
      <w:r w:rsidR="00DD2D90" w:rsidRPr="00943D5A">
        <w:t xml:space="preserve"> vaut engagement définitif d'octroi des aides.</w:t>
      </w:r>
    </w:p>
    <w:p w14:paraId="04603FF5" w14:textId="715E014F" w:rsidR="003672DA" w:rsidRPr="000B1E3F" w:rsidRDefault="3894E215" w:rsidP="000B1E3F">
      <w:pPr>
        <w:spacing w:after="60" w:line="240" w:lineRule="auto"/>
        <w:jc w:val="both"/>
      </w:pPr>
      <w:r w:rsidRPr="000B1E3F">
        <w:t>Ce contrat de financement précise notamment l’utilisation des crédits, le contenu du projet, le calendrier de réalisation, les modalités de pilotage du projet, les objectifs et les résultats attendus, les taux des versements et les critères de déclenchement des versements, les modalités de restitution des données nécessaires au suivi et à l’évaluation des investissements et les modalités de communication.</w:t>
      </w:r>
    </w:p>
    <w:p w14:paraId="396DF218" w14:textId="77777777" w:rsidR="004A0A38" w:rsidRPr="000B1E3F" w:rsidRDefault="004A0A38" w:rsidP="000B1E3F">
      <w:pPr>
        <w:spacing w:after="60" w:line="240" w:lineRule="auto"/>
        <w:jc w:val="both"/>
      </w:pPr>
    </w:p>
    <w:p w14:paraId="3E47F3BD" w14:textId="59E7834D" w:rsidR="34197CE9" w:rsidRPr="000B1E3F" w:rsidRDefault="34197CE9" w:rsidP="3FD78FD9">
      <w:pPr>
        <w:spacing w:before="180" w:line="240" w:lineRule="auto"/>
        <w:jc w:val="both"/>
        <w:rPr>
          <w:b/>
          <w:bCs/>
        </w:rPr>
      </w:pPr>
      <w:r w:rsidRPr="000B1E3F">
        <w:rPr>
          <w:b/>
          <w:bCs/>
        </w:rPr>
        <w:t xml:space="preserve">Versement des aides </w:t>
      </w:r>
    </w:p>
    <w:p w14:paraId="55B9AE64" w14:textId="756C827E" w:rsidR="00EC37C4" w:rsidRDefault="00EC37C4" w:rsidP="0074780B">
      <w:pPr>
        <w:spacing w:before="180" w:line="240" w:lineRule="auto"/>
        <w:jc w:val="both"/>
      </w:pPr>
      <w:r>
        <w:t xml:space="preserve">L’aide </w:t>
      </w:r>
      <w:r w:rsidR="00D532A0">
        <w:t xml:space="preserve">accordée </w:t>
      </w:r>
      <w:r>
        <w:t>ser</w:t>
      </w:r>
      <w:r w:rsidR="007854C2">
        <w:t>a versée en deux phases</w:t>
      </w:r>
      <w:r w:rsidR="007854C2">
        <w:rPr>
          <w:rFonts w:ascii="Calibri" w:hAnsi="Calibri" w:cs="Calibri"/>
        </w:rPr>
        <w:t> </w:t>
      </w:r>
      <w:r w:rsidR="007854C2">
        <w:t>:</w:t>
      </w:r>
    </w:p>
    <w:p w14:paraId="42F834DC" w14:textId="50AB1F74" w:rsidR="007854C2" w:rsidRDefault="00C050DE" w:rsidP="006D1197">
      <w:pPr>
        <w:pStyle w:val="Paragraphedeliste"/>
        <w:numPr>
          <w:ilvl w:val="0"/>
          <w:numId w:val="7"/>
        </w:numPr>
        <w:spacing w:before="180" w:line="240" w:lineRule="auto"/>
        <w:jc w:val="both"/>
      </w:pPr>
      <w:r w:rsidRPr="00C050DE">
        <w:t>Une avance maximale de 15% après la signature du contrat de financement et sur fourniture d’une preuve de démarrage consistant en la commande d’au moins 15% des dépenses prévisionnelles éligibles du projet</w:t>
      </w:r>
      <w:r w:rsidR="649AB1A2">
        <w:t xml:space="preserve"> </w:t>
      </w:r>
      <w:r w:rsidR="5F07A28E">
        <w:t>;</w:t>
      </w:r>
    </w:p>
    <w:p w14:paraId="5D26EBB4" w14:textId="02DDD144" w:rsidR="00800722" w:rsidRDefault="00BF2065" w:rsidP="007B692A">
      <w:pPr>
        <w:pStyle w:val="Paragraphedeliste"/>
        <w:numPr>
          <w:ilvl w:val="0"/>
          <w:numId w:val="7"/>
        </w:numPr>
        <w:spacing w:before="180" w:line="240" w:lineRule="auto"/>
        <w:jc w:val="both"/>
      </w:pPr>
      <w:r w:rsidRPr="004C4F1E">
        <w:t xml:space="preserve">Le versement du solde de </w:t>
      </w:r>
      <w:r w:rsidR="00E968ED" w:rsidRPr="004C4F1E">
        <w:t xml:space="preserve">85% </w:t>
      </w:r>
      <w:r w:rsidRPr="004C4F1E">
        <w:t xml:space="preserve">à la </w:t>
      </w:r>
      <w:r w:rsidRPr="004C4F1E">
        <w:rPr>
          <w:u w:val="single"/>
        </w:rPr>
        <w:t>mise en service</w:t>
      </w:r>
      <w:r w:rsidRPr="004C4F1E">
        <w:t xml:space="preserve"> </w:t>
      </w:r>
      <w:r w:rsidR="7B5A9094">
        <w:t xml:space="preserve">de </w:t>
      </w:r>
      <w:r w:rsidR="00AA57BD">
        <w:t xml:space="preserve">l’ensemble des actions </w:t>
      </w:r>
      <w:r w:rsidRPr="004C4F1E">
        <w:t xml:space="preserve">et </w:t>
      </w:r>
      <w:r w:rsidR="00485287">
        <w:t xml:space="preserve">sur </w:t>
      </w:r>
      <w:r w:rsidRPr="004C4F1E">
        <w:t>présentation</w:t>
      </w:r>
      <w:r w:rsidR="00242D5C">
        <w:rPr>
          <w:rFonts w:ascii="Calibri" w:hAnsi="Calibri" w:cs="Calibri"/>
        </w:rPr>
        <w:t> </w:t>
      </w:r>
      <w:r w:rsidR="00242D5C">
        <w:t>:</w:t>
      </w:r>
    </w:p>
    <w:p w14:paraId="1C1D502F" w14:textId="68F72DEC" w:rsidR="00A61E0A" w:rsidRPr="004C4F1E" w:rsidRDefault="000808AA" w:rsidP="000A1687">
      <w:pPr>
        <w:pStyle w:val="Paragraphedeliste"/>
        <w:numPr>
          <w:ilvl w:val="0"/>
          <w:numId w:val="35"/>
        </w:numPr>
        <w:spacing w:before="180" w:line="240" w:lineRule="auto"/>
        <w:jc w:val="both"/>
      </w:pPr>
      <w:r w:rsidRPr="004C4F1E">
        <w:t>Des</w:t>
      </w:r>
      <w:r w:rsidR="00BF2065" w:rsidRPr="004C4F1E">
        <w:t xml:space="preserve"> pièces justificatives</w:t>
      </w:r>
      <w:r w:rsidR="00A578B8" w:rsidRPr="004C4F1E">
        <w:t xml:space="preserve"> de réalisation du projet </w:t>
      </w:r>
      <w:r w:rsidR="0054496C">
        <w:t>dans son ensemble</w:t>
      </w:r>
      <w:r w:rsidR="00A578B8" w:rsidRPr="004C4F1E">
        <w:t xml:space="preserve"> par le </w:t>
      </w:r>
      <w:r w:rsidR="00F47F6A" w:rsidRPr="004C4F1E">
        <w:t>porteur</w:t>
      </w:r>
      <w:r w:rsidR="00F47F6A" w:rsidRPr="004C4F1E">
        <w:rPr>
          <w:rFonts w:ascii="Calibri" w:hAnsi="Calibri" w:cs="Calibri"/>
        </w:rPr>
        <w:t>,</w:t>
      </w:r>
      <w:r w:rsidR="003042A3">
        <w:rPr>
          <w:rFonts w:ascii="Calibri" w:hAnsi="Calibri" w:cs="Calibri"/>
        </w:rPr>
        <w:t xml:space="preserve"> </w:t>
      </w:r>
      <w:r w:rsidR="038C2989" w:rsidRPr="005F19EA">
        <w:t>notamment</w:t>
      </w:r>
      <w:r w:rsidR="038C2989" w:rsidRPr="005F19EA">
        <w:rPr>
          <w:rFonts w:asciiTheme="minorHAnsi" w:eastAsiaTheme="minorEastAsia" w:hAnsiTheme="minorHAnsi"/>
        </w:rPr>
        <w:t xml:space="preserve"> </w:t>
      </w:r>
      <w:r w:rsidR="00E278AF">
        <w:t>l</w:t>
      </w:r>
      <w:r w:rsidR="00A61E0A" w:rsidRPr="004C4F1E">
        <w:t>e rapport final</w:t>
      </w:r>
      <w:r w:rsidR="007E4A0D" w:rsidRPr="004C4F1E">
        <w:t xml:space="preserve"> complété</w:t>
      </w:r>
      <w:r w:rsidR="00E278AF">
        <w:t>, et ses pi</w:t>
      </w:r>
      <w:r w:rsidR="007B692A">
        <w:t xml:space="preserve">èces jointes, </w:t>
      </w:r>
      <w:r w:rsidR="005275A8">
        <w:t>tel que décrit dans le volet technique</w:t>
      </w:r>
      <w:r w:rsidR="009113DA">
        <w:t> ;</w:t>
      </w:r>
    </w:p>
    <w:p w14:paraId="0DA3A42D" w14:textId="44E2D1DB" w:rsidR="00A61E0A" w:rsidRPr="004C4F1E" w:rsidRDefault="5A29D839" w:rsidP="007C3BC8">
      <w:pPr>
        <w:pStyle w:val="Paragraphedeliste"/>
        <w:numPr>
          <w:ilvl w:val="0"/>
          <w:numId w:val="40"/>
        </w:numPr>
        <w:spacing w:before="180" w:line="240" w:lineRule="auto"/>
        <w:jc w:val="both"/>
      </w:pPr>
      <w:r>
        <w:t xml:space="preserve">Et </w:t>
      </w:r>
      <w:r w:rsidR="748BADA4">
        <w:t>plus généralement, tout</w:t>
      </w:r>
      <w:r w:rsidR="578E9A9B">
        <w:t xml:space="preserve"> autre élément permettant à l’ADEME de s’assurer du bon déroulement de l’</w:t>
      </w:r>
      <w:r w:rsidR="00797075">
        <w:t>action</w:t>
      </w:r>
      <w:r w:rsidR="007E4A0D" w:rsidRPr="004C4F1E">
        <w:t>.</w:t>
      </w:r>
    </w:p>
    <w:p w14:paraId="188FC8F8" w14:textId="21019C33" w:rsidR="00AF4970" w:rsidRDefault="00F57F9B" w:rsidP="42FD133E">
      <w:pPr>
        <w:spacing w:before="180" w:line="240" w:lineRule="auto"/>
        <w:jc w:val="both"/>
      </w:pPr>
      <w:r>
        <w:t>A</w:t>
      </w:r>
      <w:r w:rsidR="00AD03BF">
        <w:t>u</w:t>
      </w:r>
      <w:r>
        <w:t xml:space="preserve"> moment du solde, les </w:t>
      </w:r>
      <w:r w:rsidR="00E82B36">
        <w:t>actions</w:t>
      </w:r>
      <w:r>
        <w:t xml:space="preserve"> </w:t>
      </w:r>
      <w:r w:rsidR="00AD03BF">
        <w:t>contractualisées</w:t>
      </w:r>
      <w:r>
        <w:t xml:space="preserve"> permettant le respect des </w:t>
      </w:r>
      <w:r w:rsidR="00AD03BF">
        <w:t>crit</w:t>
      </w:r>
      <w:r w:rsidR="00AA577E">
        <w:t>ères</w:t>
      </w:r>
      <w:r w:rsidR="00B50F69">
        <w:t xml:space="preserve"> d’élig</w:t>
      </w:r>
      <w:r w:rsidR="003156FD">
        <w:t>ibilité</w:t>
      </w:r>
      <w:r w:rsidR="00B50F69">
        <w:t xml:space="preserve"> du présent dispositif, notamment </w:t>
      </w:r>
      <w:r w:rsidR="003156FD">
        <w:t xml:space="preserve">le seuil </w:t>
      </w:r>
      <w:r w:rsidR="00856F62">
        <w:t xml:space="preserve">d’efficacité de </w:t>
      </w:r>
      <w:r w:rsidR="00AC6194">
        <w:t>80€</w:t>
      </w:r>
      <w:r w:rsidR="009113DA">
        <w:t xml:space="preserve"> par </w:t>
      </w:r>
      <w:r w:rsidR="00AC6194">
        <w:t>t</w:t>
      </w:r>
      <w:r w:rsidR="009113DA">
        <w:t xml:space="preserve">onne de </w:t>
      </w:r>
      <w:r w:rsidR="00AC6194">
        <w:t>CO</w:t>
      </w:r>
      <w:r w:rsidR="00AC6194" w:rsidRPr="00856F62">
        <w:rPr>
          <w:vertAlign w:val="subscript"/>
        </w:rPr>
        <w:t>2</w:t>
      </w:r>
      <w:r w:rsidR="00834A41" w:rsidRPr="00D22918">
        <w:t>eq</w:t>
      </w:r>
      <w:r w:rsidR="00F228F2" w:rsidRPr="00D22918">
        <w:t>.</w:t>
      </w:r>
      <w:r w:rsidR="00856F62">
        <w:rPr>
          <w:vertAlign w:val="subscript"/>
        </w:rPr>
        <w:t xml:space="preserve"> </w:t>
      </w:r>
      <w:r w:rsidR="009113DA">
        <w:rPr>
          <w:vertAlign w:val="subscript"/>
        </w:rPr>
        <w:t xml:space="preserve"> </w:t>
      </w:r>
      <w:r w:rsidR="00856F62" w:rsidRPr="00856F62">
        <w:t>évitée sur 20 ans</w:t>
      </w:r>
      <w:r w:rsidR="00AC6194">
        <w:t xml:space="preserve">, devront avoir été réalisées et payées par le bénéficiaire. Au cas </w:t>
      </w:r>
      <w:r w:rsidR="00BB5F02">
        <w:t>où</w:t>
      </w:r>
      <w:r w:rsidR="00AC6194">
        <w:t xml:space="preserve"> une mo</w:t>
      </w:r>
      <w:r w:rsidR="00834A41">
        <w:t>di</w:t>
      </w:r>
      <w:r w:rsidR="00AC6194">
        <w:t>fication</w:t>
      </w:r>
      <w:r w:rsidR="00834A41">
        <w:t xml:space="preserve"> </w:t>
      </w:r>
      <w:r w:rsidR="00AC6194">
        <w:t xml:space="preserve">du </w:t>
      </w:r>
      <w:r w:rsidR="00834A41">
        <w:t>projet</w:t>
      </w:r>
      <w:r w:rsidR="00AC6194">
        <w:t xml:space="preserve"> amènerait au non</w:t>
      </w:r>
      <w:r w:rsidR="00834A41">
        <w:t>-</w:t>
      </w:r>
      <w:r w:rsidR="00AC6194">
        <w:t>respect d’un</w:t>
      </w:r>
      <w:r w:rsidR="00834A41">
        <w:t xml:space="preserve"> </w:t>
      </w:r>
      <w:r w:rsidR="00AC6194">
        <w:t xml:space="preserve">critère, l’ADEME </w:t>
      </w:r>
      <w:r w:rsidR="00494298">
        <w:t>sera en droit d’exiger</w:t>
      </w:r>
      <w:r w:rsidR="00F228F2">
        <w:t xml:space="preserve"> la restitution de l’aide </w:t>
      </w:r>
      <w:r w:rsidR="00D532A0">
        <w:t>accordée.</w:t>
      </w:r>
    </w:p>
    <w:p w14:paraId="007B8AA6" w14:textId="6662F503" w:rsidR="00426C34" w:rsidRDefault="00426C34" w:rsidP="42FD133E">
      <w:pPr>
        <w:spacing w:before="180" w:line="240" w:lineRule="auto"/>
        <w:jc w:val="both"/>
      </w:pPr>
      <w:r w:rsidRPr="00AF4970">
        <w:t>L’ADEME dispose d’un pouvoir d</w:t>
      </w:r>
      <w:r w:rsidR="008E3BD8" w:rsidRPr="00AF4970">
        <w:t>i</w:t>
      </w:r>
      <w:r w:rsidRPr="00AF4970">
        <w:t>scrétionnaire d’accepter un calendrier révisé d</w:t>
      </w:r>
      <w:r w:rsidR="003156FD">
        <w:t>u projet</w:t>
      </w:r>
      <w:r w:rsidR="001F745E">
        <w:t>.</w:t>
      </w:r>
    </w:p>
    <w:p w14:paraId="62B3BD7E" w14:textId="55D21F6D" w:rsidR="00AF0037" w:rsidRDefault="0B6B043D" w:rsidP="42FD133E">
      <w:pPr>
        <w:spacing w:before="180" w:line="240" w:lineRule="auto"/>
        <w:jc w:val="both"/>
        <w:rPr>
          <w:rFonts w:eastAsia="Marianne" w:cs="Marianne"/>
        </w:rPr>
      </w:pPr>
      <w:r w:rsidRPr="42FD133E">
        <w:rPr>
          <w:rFonts w:eastAsia="Marianne" w:cs="Marianne"/>
        </w:rPr>
        <w:t>Le Bénéficiaire devra également, préalablement à chacun des versements de l’aide</w:t>
      </w:r>
      <w:r w:rsidR="00D532A0">
        <w:rPr>
          <w:rFonts w:eastAsia="Marianne" w:cs="Marianne"/>
        </w:rPr>
        <w:t xml:space="preserve"> accordée</w:t>
      </w:r>
      <w:r w:rsidRPr="42FD133E">
        <w:rPr>
          <w:rFonts w:eastAsia="Marianne" w:cs="Marianne"/>
        </w:rPr>
        <w:t xml:space="preserve">, </w:t>
      </w:r>
      <w:r w:rsidR="00960F46">
        <w:rPr>
          <w:rFonts w:eastAsia="Marianne" w:cs="Marianne"/>
        </w:rPr>
        <w:t xml:space="preserve">fournir un RIB à jour, à son nom, et </w:t>
      </w:r>
      <w:r w:rsidRPr="42FD133E">
        <w:rPr>
          <w:rFonts w:eastAsia="Marianne" w:cs="Marianne"/>
        </w:rPr>
        <w:t>justifier de sa capacité financière</w:t>
      </w:r>
      <w:r w:rsidR="00B636E9">
        <w:rPr>
          <w:rStyle w:val="Appelnotedebasdep"/>
          <w:rFonts w:eastAsia="Marianne" w:cs="Marianne"/>
        </w:rPr>
        <w:footnoteReference w:id="25"/>
      </w:r>
      <w:r w:rsidRPr="42FD133E">
        <w:rPr>
          <w:rFonts w:eastAsia="Marianne" w:cs="Marianne"/>
        </w:rPr>
        <w:t xml:space="preserve"> à conduire le projet jusqu'à son terme.</w:t>
      </w:r>
      <w:r w:rsidRPr="42FD133E">
        <w:rPr>
          <w:rFonts w:ascii="Arial" w:eastAsia="Arial" w:hAnsi="Arial" w:cs="Arial"/>
        </w:rPr>
        <w:t xml:space="preserve"> </w:t>
      </w:r>
      <w:r w:rsidRPr="42FD133E">
        <w:rPr>
          <w:rFonts w:eastAsia="Marianne" w:cs="Marianne"/>
        </w:rPr>
        <w:t xml:space="preserve">A cet effet, le Bénéficiaire devra fournir à l’ADEME les justificatifs indiqués dans le contrat (de type liasse fiscale), ainsi que tout document de nature comptable, financière, juridique ou autre, que l’ADEME solliciterait afin d’analyser la situation et l’évolution de la trésorerie du Bénéficiaire, de ses capitaux propres et de ses ressources disponibles. </w:t>
      </w:r>
    </w:p>
    <w:p w14:paraId="1A3BAE52" w14:textId="761289BE" w:rsidR="0B6B043D" w:rsidRDefault="0B6B043D" w:rsidP="42FD133E">
      <w:pPr>
        <w:spacing w:before="180" w:line="240" w:lineRule="auto"/>
        <w:jc w:val="both"/>
        <w:rPr>
          <w:rFonts w:eastAsia="Marianne" w:cs="Marianne"/>
        </w:rPr>
      </w:pPr>
      <w:r w:rsidRPr="42FD133E">
        <w:rPr>
          <w:rFonts w:eastAsia="Marianne" w:cs="Marianne"/>
        </w:rPr>
        <w:t xml:space="preserve">Dans l’hypothèse où l’ADEME considérerait que la condition de capacité financière n’est pas remplie, ainsi qu’à défaut de transmission, par le Bénéficiaire, des documents susvisés dans les délais impartis, l’ADEME pourra décider de suspendre ou de limiter le versement de l’aide </w:t>
      </w:r>
      <w:r w:rsidR="00D532A0">
        <w:rPr>
          <w:rFonts w:eastAsia="Marianne" w:cs="Marianne"/>
        </w:rPr>
        <w:t xml:space="preserve">accordée </w:t>
      </w:r>
      <w:r w:rsidRPr="42FD133E">
        <w:rPr>
          <w:rFonts w:eastAsia="Marianne" w:cs="Marianne"/>
        </w:rPr>
        <w:t xml:space="preserve">ou bien de subordonner le versement de l’aide </w:t>
      </w:r>
      <w:r w:rsidR="00156D73">
        <w:rPr>
          <w:rFonts w:eastAsia="Marianne" w:cs="Marianne"/>
        </w:rPr>
        <w:t xml:space="preserve">accordée </w:t>
      </w:r>
      <w:r w:rsidRPr="42FD133E">
        <w:rPr>
          <w:rFonts w:eastAsia="Marianne" w:cs="Marianne"/>
        </w:rPr>
        <w:t>à un renforcement préalable de ses capitaux propres.</w:t>
      </w:r>
    </w:p>
    <w:p w14:paraId="64B4ACC4" w14:textId="62A8347C" w:rsidR="0090481A" w:rsidRDefault="0090481A" w:rsidP="0074780B">
      <w:pPr>
        <w:spacing w:before="180" w:line="240" w:lineRule="auto"/>
        <w:jc w:val="both"/>
      </w:pPr>
      <w:r w:rsidRPr="005215F3">
        <w:t>Des contrôles</w:t>
      </w:r>
      <w:r w:rsidR="00CC08AF">
        <w:t>,</w:t>
      </w:r>
      <w:r w:rsidRPr="005215F3">
        <w:t xml:space="preserve"> par sondage</w:t>
      </w:r>
      <w:r w:rsidR="00CC08AF">
        <w:t>,</w:t>
      </w:r>
      <w:r w:rsidRPr="005215F3">
        <w:t xml:space="preserve"> de la réalité des investissements seront réalisés, en fin d’opérations, par l’ADEME. En cas de non-respect des conditions contractuelles, la restitution des aides pourra être demandée au bénéficiaire.</w:t>
      </w:r>
    </w:p>
    <w:p w14:paraId="354D307A" w14:textId="660AAC85" w:rsidR="009113DA" w:rsidRDefault="009113DA" w:rsidP="0074780B">
      <w:pPr>
        <w:spacing w:before="180" w:line="240" w:lineRule="auto"/>
        <w:jc w:val="both"/>
      </w:pPr>
    </w:p>
    <w:p w14:paraId="42895BAF" w14:textId="77777777" w:rsidR="009113DA" w:rsidRPr="005215F3" w:rsidRDefault="009113DA" w:rsidP="0074780B">
      <w:pPr>
        <w:spacing w:before="180" w:line="240" w:lineRule="auto"/>
        <w:jc w:val="both"/>
      </w:pPr>
    </w:p>
    <w:p w14:paraId="6251FC47" w14:textId="2F51A123" w:rsidR="0055334E" w:rsidRPr="005215F3" w:rsidRDefault="0055334E" w:rsidP="00A1441B">
      <w:pPr>
        <w:pStyle w:val="Titre1"/>
      </w:pPr>
      <w:bookmarkStart w:id="81" w:name="_Toc61444415"/>
      <w:bookmarkStart w:id="82" w:name="_Toc194650662"/>
      <w:r w:rsidRPr="005215F3">
        <w:t>Engagements réciproques et confidentialité</w:t>
      </w:r>
      <w:bookmarkEnd w:id="81"/>
      <w:bookmarkEnd w:id="82"/>
    </w:p>
    <w:p w14:paraId="448B2FC2" w14:textId="6DCEFCC3" w:rsidR="4E05EE38" w:rsidRDefault="4E05EE38" w:rsidP="00A6191B">
      <w:pPr>
        <w:spacing w:before="240"/>
        <w:jc w:val="both"/>
        <w:rPr>
          <w:rFonts w:eastAsia="Marianne" w:cs="Marianne"/>
        </w:rPr>
      </w:pPr>
      <w:r w:rsidRPr="0C3CABE8">
        <w:rPr>
          <w:rFonts w:eastAsia="Marianne" w:cs="Marianne"/>
        </w:rPr>
        <w:t>L’ADEME s’assure que les documents transmis dans le cadre de l’appel à projets sont soumis à la plus stricte confidentialité et ne sont communiqués que dans le cadre de l’expertise et de la gouvernance de France 2030. L’ensemble des personnes ayant accès aux dossiers de candidatures est tenu à la plus stricte confidentialité.</w:t>
      </w:r>
    </w:p>
    <w:p w14:paraId="3BFBC882" w14:textId="790C7CB3" w:rsidR="0090481A" w:rsidRPr="005215F3" w:rsidRDefault="0090481A" w:rsidP="0090481A">
      <w:pPr>
        <w:pStyle w:val="TexteCourant"/>
        <w:rPr>
          <w:rFonts w:ascii="Marianne" w:eastAsiaTheme="minorEastAsia" w:hAnsi="Marianne" w:cstheme="minorBidi"/>
          <w:color w:val="auto"/>
          <w:kern w:val="0"/>
          <w:sz w:val="22"/>
          <w:szCs w:val="22"/>
          <w:lang w:eastAsia="en-US"/>
          <w14:ligatures w14:val="none"/>
          <w14:cntxtAlts w14:val="0"/>
        </w:rPr>
      </w:pPr>
      <w:r w:rsidRPr="17334BF2">
        <w:rPr>
          <w:rFonts w:ascii="Marianne" w:eastAsiaTheme="minorEastAsia" w:hAnsi="Marianne" w:cstheme="minorBidi"/>
          <w:color w:val="auto"/>
          <w:kern w:val="0"/>
          <w:sz w:val="22"/>
          <w:szCs w:val="22"/>
          <w:lang w:eastAsia="en-US"/>
          <w14:ligatures w14:val="none"/>
          <w14:cntxtAlts w14:val="0"/>
        </w:rPr>
        <w:t xml:space="preserve">Une fois le </w:t>
      </w:r>
      <w:r w:rsidR="3BA0222A" w:rsidRPr="256D0C70">
        <w:rPr>
          <w:rFonts w:ascii="Marianne" w:eastAsiaTheme="minorEastAsia" w:hAnsi="Marianne" w:cstheme="minorBidi"/>
          <w:color w:val="auto"/>
          <w:kern w:val="0"/>
          <w:sz w:val="22"/>
          <w:szCs w:val="22"/>
          <w:lang w:eastAsia="en-US"/>
          <w14:ligatures w14:val="none"/>
          <w14:cntxtAlts w14:val="0"/>
        </w:rPr>
        <w:t>p</w:t>
      </w:r>
      <w:r w:rsidRPr="17334BF2">
        <w:rPr>
          <w:rFonts w:ascii="Marianne" w:eastAsiaTheme="minorEastAsia" w:hAnsi="Marianne" w:cstheme="minorBidi"/>
          <w:color w:val="auto"/>
          <w:kern w:val="0"/>
          <w:sz w:val="22"/>
          <w:szCs w:val="22"/>
          <w:lang w:eastAsia="en-US"/>
          <w14:ligatures w14:val="none"/>
          <w14:cntxtAlts w14:val="0"/>
        </w:rPr>
        <w:t xml:space="preserve">rojet sélectionné, les bénéficiaires sont tenus de mentionner le soutien </w:t>
      </w:r>
      <w:r w:rsidR="00A659A3">
        <w:rPr>
          <w:rFonts w:ascii="Marianne" w:eastAsiaTheme="minorEastAsia" w:hAnsi="Marianne" w:cstheme="minorBidi"/>
          <w:color w:val="auto"/>
          <w:kern w:val="0"/>
          <w:sz w:val="22"/>
          <w:szCs w:val="22"/>
          <w:lang w:eastAsia="en-US"/>
          <w14:ligatures w14:val="none"/>
          <w14:cntxtAlts w14:val="0"/>
        </w:rPr>
        <w:t xml:space="preserve">financier apporté par </w:t>
      </w:r>
      <w:r w:rsidRPr="17334BF2">
        <w:rPr>
          <w:rFonts w:ascii="Marianne" w:eastAsiaTheme="minorEastAsia" w:hAnsi="Marianne" w:cstheme="minorBidi"/>
          <w:color w:val="auto"/>
          <w:kern w:val="0"/>
          <w:sz w:val="22"/>
          <w:szCs w:val="22"/>
          <w:lang w:eastAsia="en-US"/>
          <w14:ligatures w14:val="none"/>
          <w14:cntxtAlts w14:val="0"/>
        </w:rPr>
        <w:t>France 2030</w:t>
      </w:r>
      <w:r w:rsidR="00A659A3">
        <w:rPr>
          <w:rFonts w:ascii="Marianne" w:eastAsiaTheme="minorEastAsia" w:hAnsi="Marianne" w:cstheme="minorBidi"/>
          <w:color w:val="auto"/>
          <w:kern w:val="0"/>
          <w:sz w:val="22"/>
          <w:szCs w:val="22"/>
          <w:lang w:eastAsia="en-US"/>
          <w14:ligatures w14:val="none"/>
          <w14:cntxtAlts w14:val="0"/>
        </w:rPr>
        <w:t xml:space="preserve"> et opéré par l’ADEME</w:t>
      </w:r>
      <w:r w:rsidRPr="17334BF2">
        <w:rPr>
          <w:rFonts w:ascii="Marianne" w:eastAsiaTheme="minorEastAsia" w:hAnsi="Marianne" w:cstheme="minorBidi"/>
          <w:color w:val="auto"/>
          <w:kern w:val="0"/>
          <w:sz w:val="22"/>
          <w:szCs w:val="22"/>
          <w:lang w:eastAsia="en-US"/>
          <w14:ligatures w14:val="none"/>
          <w14:cntxtAlts w14:val="0"/>
        </w:rPr>
        <w:t xml:space="preserve"> dans leurs </w:t>
      </w:r>
      <w:r w:rsidR="00F92DB7">
        <w:rPr>
          <w:rFonts w:ascii="Marianne" w:eastAsiaTheme="minorEastAsia" w:hAnsi="Marianne" w:cstheme="minorBidi"/>
          <w:color w:val="auto"/>
          <w:kern w:val="0"/>
          <w:sz w:val="22"/>
          <w:szCs w:val="22"/>
          <w:lang w:eastAsia="en-US"/>
          <w14:ligatures w14:val="none"/>
          <w14:cntxtAlts w14:val="0"/>
        </w:rPr>
        <w:t>opération</w:t>
      </w:r>
      <w:r w:rsidRPr="17334BF2">
        <w:rPr>
          <w:rFonts w:ascii="Marianne" w:eastAsiaTheme="minorEastAsia" w:hAnsi="Marianne" w:cstheme="minorBidi"/>
          <w:color w:val="auto"/>
          <w:kern w:val="0"/>
          <w:sz w:val="22"/>
          <w:szCs w:val="22"/>
          <w:lang w:eastAsia="en-US"/>
          <w14:ligatures w14:val="none"/>
          <w14:cntxtAlts w14:val="0"/>
        </w:rPr>
        <w:t>s de communication et la publication de leurs résultats avec la mention unique</w:t>
      </w:r>
      <w:r w:rsidRPr="17334BF2">
        <w:rPr>
          <w:rFonts w:ascii="Calibri" w:eastAsiaTheme="minorEastAsia" w:hAnsi="Calibri" w:cs="Calibri"/>
          <w:color w:val="auto"/>
          <w:kern w:val="0"/>
          <w:sz w:val="22"/>
          <w:szCs w:val="22"/>
          <w:lang w:eastAsia="en-US"/>
          <w14:ligatures w14:val="none"/>
          <w14:cntxtAlts w14:val="0"/>
        </w:rPr>
        <w:t> </w:t>
      </w:r>
      <w:r w:rsidRPr="17334BF2">
        <w:rPr>
          <w:rFonts w:ascii="Marianne" w:eastAsiaTheme="minorEastAsia" w:hAnsi="Marianne" w:cstheme="minorBidi"/>
          <w:color w:val="auto"/>
          <w:kern w:val="0"/>
          <w:sz w:val="22"/>
          <w:szCs w:val="22"/>
          <w:lang w:eastAsia="en-US"/>
          <w14:ligatures w14:val="none"/>
          <w14:cntxtAlts w14:val="0"/>
        </w:rPr>
        <w:t>- «</w:t>
      </w:r>
      <w:r w:rsidRPr="17334BF2">
        <w:rPr>
          <w:rFonts w:ascii="Calibri" w:eastAsiaTheme="minorEastAsia" w:hAnsi="Calibri" w:cs="Calibri"/>
          <w:color w:val="auto"/>
          <w:kern w:val="0"/>
          <w:sz w:val="22"/>
          <w:szCs w:val="22"/>
          <w:lang w:eastAsia="en-US"/>
          <w14:ligatures w14:val="none"/>
          <w14:cntxtAlts w14:val="0"/>
        </w:rPr>
        <w:t> </w:t>
      </w:r>
      <w:r w:rsidRPr="17334BF2">
        <w:rPr>
          <w:rFonts w:ascii="Marianne" w:eastAsiaTheme="minorEastAsia" w:hAnsi="Marianne" w:cstheme="minorBidi"/>
          <w:color w:val="auto"/>
          <w:kern w:val="0"/>
          <w:sz w:val="22"/>
          <w:szCs w:val="22"/>
          <w:lang w:eastAsia="en-US"/>
          <w14:ligatures w14:val="none"/>
          <w14:cntxtAlts w14:val="0"/>
        </w:rPr>
        <w:t>ce projet a été financé par le Gouvernement dans le cadre de France 2030 opéré par l’ADEME</w:t>
      </w:r>
      <w:r w:rsidRPr="17334BF2">
        <w:rPr>
          <w:rFonts w:ascii="Calibri" w:eastAsiaTheme="minorEastAsia" w:hAnsi="Calibri" w:cs="Calibri"/>
          <w:color w:val="auto"/>
          <w:kern w:val="0"/>
          <w:sz w:val="22"/>
          <w:szCs w:val="22"/>
          <w:lang w:eastAsia="en-US"/>
          <w14:ligatures w14:val="none"/>
          <w14:cntxtAlts w14:val="0"/>
        </w:rPr>
        <w:t> </w:t>
      </w:r>
      <w:r w:rsidRPr="17334BF2">
        <w:rPr>
          <w:rFonts w:ascii="Marianne" w:eastAsiaTheme="minorEastAsia" w:hAnsi="Marianne" w:cstheme="minorBidi"/>
          <w:color w:val="auto"/>
          <w:kern w:val="0"/>
          <w:sz w:val="22"/>
          <w:szCs w:val="22"/>
          <w:lang w:eastAsia="en-US"/>
          <w14:ligatures w14:val="none"/>
          <w14:cntxtAlts w14:val="0"/>
        </w:rPr>
        <w:t>», et les logos de l’ADEME et de France 2030.</w:t>
      </w:r>
    </w:p>
    <w:p w14:paraId="0565894D" w14:textId="0143F2C4" w:rsidR="35772986" w:rsidRDefault="35772986" w:rsidP="00A6191B">
      <w:pPr>
        <w:spacing w:before="240"/>
        <w:jc w:val="both"/>
        <w:rPr>
          <w:rFonts w:eastAsia="Marianne" w:cs="Marianne"/>
        </w:rPr>
      </w:pPr>
      <w:r w:rsidRPr="46578E96">
        <w:rPr>
          <w:rFonts w:eastAsia="Marianne" w:cs="Marianne"/>
        </w:rPr>
        <w:t>Toute opération de communication doit être concertée entre le porteur de projet et l’ADEME, afin de vérifier notamment le caractère diffusable des informations et la conformité des références au plan France 2030 et à l’ADEME.</w:t>
      </w:r>
    </w:p>
    <w:p w14:paraId="72C0DB5D" w14:textId="004D47DD" w:rsidR="0090481A" w:rsidRPr="005215F3" w:rsidRDefault="5400C6B9" w:rsidP="732252B7">
      <w:pPr>
        <w:pStyle w:val="TexteCourant"/>
        <w:spacing w:before="240"/>
        <w:rPr>
          <w:rFonts w:ascii="Marianne" w:eastAsia="Marianne" w:hAnsi="Marianne" w:cs="Marianne"/>
          <w:sz w:val="22"/>
          <w:szCs w:val="22"/>
        </w:rPr>
      </w:pPr>
      <w:r w:rsidRPr="732252B7">
        <w:rPr>
          <w:rFonts w:ascii="Marianne" w:eastAsia="Marianne" w:hAnsi="Marianne" w:cs="Marianne"/>
          <w:sz w:val="22"/>
          <w:szCs w:val="22"/>
        </w:rPr>
        <w:t>L’Etat et l’ADEME pourront communiquer sur les objectifs généraux de l’appel à projets, ses enjeux et ses résultats, ainsi que sur les projets lauréats, dans le respect des secrets des affaires. Ils pourront notamment utiliser à cette fin la «</w:t>
      </w:r>
      <w:r w:rsidRPr="732252B7">
        <w:rPr>
          <w:rFonts w:ascii="Calibri" w:eastAsia="Calibri" w:hAnsi="Calibri" w:cs="Calibri"/>
          <w:sz w:val="22"/>
          <w:szCs w:val="22"/>
        </w:rPr>
        <w:t xml:space="preserve"> </w:t>
      </w:r>
      <w:r w:rsidRPr="732252B7">
        <w:rPr>
          <w:rFonts w:ascii="Marianne" w:eastAsia="Marianne" w:hAnsi="Marianne" w:cs="Marianne"/>
          <w:sz w:val="22"/>
          <w:szCs w:val="22"/>
        </w:rPr>
        <w:t>fiche communication</w:t>
      </w:r>
      <w:r w:rsidRPr="732252B7">
        <w:rPr>
          <w:rFonts w:ascii="Calibri" w:eastAsia="Calibri" w:hAnsi="Calibri" w:cs="Calibri"/>
          <w:sz w:val="22"/>
          <w:szCs w:val="22"/>
        </w:rPr>
        <w:t xml:space="preserve"> </w:t>
      </w:r>
      <w:r w:rsidRPr="732252B7">
        <w:rPr>
          <w:rFonts w:ascii="Marianne" w:eastAsia="Marianne" w:hAnsi="Marianne" w:cs="Marianne"/>
          <w:sz w:val="22"/>
          <w:szCs w:val="22"/>
        </w:rPr>
        <w:t xml:space="preserve">» soumise par le porteur dans son dossier de candidature. </w:t>
      </w:r>
    </w:p>
    <w:p w14:paraId="28F88056" w14:textId="37570FAF" w:rsidR="00A6076B" w:rsidRDefault="007251B5" w:rsidP="00216806">
      <w:pPr>
        <w:spacing w:before="240"/>
        <w:jc w:val="both"/>
        <w:rPr>
          <w:rFonts w:eastAsia="Marianne" w:cs="Marianne"/>
        </w:rPr>
      </w:pPr>
      <w:r w:rsidRPr="00C050D2">
        <w:rPr>
          <w:rFonts w:eastAsia="Marianne" w:cs="Marianne"/>
        </w:rPr>
        <w:t>L’ADEME</w:t>
      </w:r>
      <w:r w:rsidR="00A6076B" w:rsidRPr="00C050D2">
        <w:rPr>
          <w:rFonts w:eastAsia="Marianne" w:cs="Marianne"/>
        </w:rPr>
        <w:t xml:space="preserve"> sera autorisée à exploiter les données issues d</w:t>
      </w:r>
      <w:r w:rsidRPr="00C050D2">
        <w:rPr>
          <w:rFonts w:eastAsia="Marianne" w:cs="Marianne"/>
        </w:rPr>
        <w:t>u projet</w:t>
      </w:r>
      <w:r w:rsidR="00A6076B" w:rsidRPr="00C050D2">
        <w:rPr>
          <w:rFonts w:eastAsia="Marianne" w:cs="Marianne"/>
        </w:rPr>
        <w:t xml:space="preserve"> dans le cadre d’études dédiées, sous couvert d’accord de confidentialité</w:t>
      </w:r>
      <w:r w:rsidRPr="00C050D2">
        <w:rPr>
          <w:rFonts w:eastAsia="Marianne" w:cs="Marianne"/>
        </w:rPr>
        <w:t>.</w:t>
      </w:r>
    </w:p>
    <w:p w14:paraId="2A63F6CD" w14:textId="6F18D2A4" w:rsidR="0090481A" w:rsidRPr="005215F3" w:rsidRDefault="5400C6B9" w:rsidP="00216806">
      <w:pPr>
        <w:spacing w:before="240"/>
        <w:jc w:val="both"/>
        <w:rPr>
          <w:rFonts w:eastAsia="Marianne" w:cs="Marianne"/>
        </w:rPr>
      </w:pPr>
      <w:r w:rsidRPr="732252B7">
        <w:rPr>
          <w:rFonts w:eastAsia="Marianne" w:cs="Marianne"/>
        </w:rPr>
        <w:t xml:space="preserve">Enfin, les bénéficiaires sont tenus à une obligation de transparence et de </w:t>
      </w:r>
      <w:r w:rsidRPr="732252B7">
        <w:rPr>
          <w:rFonts w:eastAsia="Marianne" w:cs="Marianne"/>
          <w:i/>
          <w:iCs/>
        </w:rPr>
        <w:t>reporting</w:t>
      </w:r>
      <w:r w:rsidR="00216806">
        <w:rPr>
          <w:rFonts w:eastAsia="Marianne" w:cs="Marianne"/>
        </w:rPr>
        <w:t xml:space="preserve"> </w:t>
      </w:r>
      <w:r w:rsidRPr="732252B7">
        <w:rPr>
          <w:rFonts w:eastAsia="Marianne" w:cs="Marianne"/>
        </w:rPr>
        <w:t xml:space="preserve">vis-à-vis de l’Etat et de l’ADEME, nécessaire à l’évaluation </w:t>
      </w:r>
      <w:r w:rsidRPr="732252B7">
        <w:rPr>
          <w:rFonts w:eastAsia="Marianne" w:cs="Marianne"/>
          <w:i/>
          <w:iCs/>
        </w:rPr>
        <w:t>ex</w:t>
      </w:r>
      <w:r w:rsidR="007C3BC8">
        <w:rPr>
          <w:rFonts w:eastAsia="Marianne" w:cs="Marianne"/>
          <w:i/>
          <w:iCs/>
        </w:rPr>
        <w:t xml:space="preserve"> </w:t>
      </w:r>
      <w:r w:rsidRPr="732252B7">
        <w:rPr>
          <w:rFonts w:eastAsia="Marianne" w:cs="Marianne"/>
          <w:i/>
          <w:iCs/>
        </w:rPr>
        <w:t>post</w:t>
      </w:r>
      <w:r w:rsidRPr="732252B7">
        <w:rPr>
          <w:rFonts w:eastAsia="Marianne" w:cs="Marianne"/>
        </w:rPr>
        <w:t xml:space="preserve"> des projets ou de l’appel à projets.</w:t>
      </w:r>
      <w:r w:rsidR="00416953">
        <w:rPr>
          <w:rFonts w:eastAsia="Marianne" w:cs="Marianne"/>
        </w:rPr>
        <w:t xml:space="preserve"> </w:t>
      </w:r>
    </w:p>
    <w:p w14:paraId="6AF58CA4" w14:textId="400B90CD" w:rsidR="46578E96" w:rsidRDefault="46578E96" w:rsidP="46578E96">
      <w:pPr>
        <w:pStyle w:val="TexteCourant"/>
        <w:rPr>
          <w:rFonts w:ascii="Marianne" w:eastAsiaTheme="minorEastAsia" w:hAnsi="Marianne" w:cstheme="minorBidi"/>
          <w:color w:val="auto"/>
          <w:sz w:val="22"/>
          <w:szCs w:val="22"/>
          <w:lang w:eastAsia="en-US"/>
        </w:rPr>
      </w:pPr>
    </w:p>
    <w:p w14:paraId="01D327F0" w14:textId="77777777" w:rsidR="00C077B6" w:rsidRDefault="00C077B6" w:rsidP="46578E96">
      <w:pPr>
        <w:pStyle w:val="TexteCourant"/>
        <w:rPr>
          <w:rFonts w:ascii="Marianne" w:eastAsiaTheme="minorEastAsia" w:hAnsi="Marianne" w:cstheme="minorBidi"/>
          <w:color w:val="auto"/>
          <w:sz w:val="22"/>
          <w:szCs w:val="22"/>
          <w:lang w:eastAsia="en-US"/>
        </w:rPr>
      </w:pPr>
    </w:p>
    <w:p w14:paraId="13AB9036" w14:textId="77777777" w:rsidR="00C077B6" w:rsidRDefault="00C077B6" w:rsidP="46578E96">
      <w:pPr>
        <w:pStyle w:val="TexteCourant"/>
        <w:rPr>
          <w:rFonts w:ascii="Marianne" w:eastAsiaTheme="minorEastAsia" w:hAnsi="Marianne" w:cstheme="minorBidi"/>
          <w:color w:val="auto"/>
          <w:sz w:val="22"/>
          <w:szCs w:val="22"/>
          <w:lang w:eastAsia="en-US"/>
        </w:rPr>
      </w:pPr>
    </w:p>
    <w:p w14:paraId="7B62B2C4" w14:textId="77777777" w:rsidR="00C077B6" w:rsidRDefault="00C077B6" w:rsidP="46578E96">
      <w:pPr>
        <w:pStyle w:val="TexteCourant"/>
        <w:rPr>
          <w:rFonts w:ascii="Marianne" w:eastAsiaTheme="minorEastAsia" w:hAnsi="Marianne" w:cstheme="minorBidi"/>
          <w:color w:val="auto"/>
          <w:sz w:val="22"/>
          <w:szCs w:val="22"/>
          <w:lang w:eastAsia="en-US"/>
        </w:rPr>
      </w:pPr>
    </w:p>
    <w:p w14:paraId="6361DF72" w14:textId="77777777" w:rsidR="00C077B6" w:rsidRDefault="00C077B6" w:rsidP="46578E96">
      <w:pPr>
        <w:pStyle w:val="TexteCourant"/>
        <w:rPr>
          <w:rFonts w:ascii="Marianne" w:eastAsiaTheme="minorEastAsia" w:hAnsi="Marianne" w:cstheme="minorBidi"/>
          <w:color w:val="auto"/>
          <w:sz w:val="22"/>
          <w:szCs w:val="22"/>
          <w:lang w:eastAsia="en-US"/>
        </w:rPr>
      </w:pPr>
    </w:p>
    <w:p w14:paraId="7D711BBD" w14:textId="77777777" w:rsidR="00C077B6" w:rsidRDefault="00C077B6" w:rsidP="46578E96">
      <w:pPr>
        <w:pStyle w:val="TexteCourant"/>
        <w:rPr>
          <w:rFonts w:ascii="Marianne" w:eastAsiaTheme="minorEastAsia" w:hAnsi="Marianne" w:cstheme="minorBidi"/>
          <w:color w:val="auto"/>
          <w:sz w:val="22"/>
          <w:szCs w:val="22"/>
          <w:lang w:eastAsia="en-US"/>
        </w:rPr>
      </w:pPr>
    </w:p>
    <w:p w14:paraId="302A158D" w14:textId="77777777" w:rsidR="00C077B6" w:rsidRDefault="00C077B6" w:rsidP="46578E96">
      <w:pPr>
        <w:pStyle w:val="TexteCourant"/>
        <w:rPr>
          <w:rFonts w:ascii="Marianne" w:eastAsiaTheme="minorEastAsia" w:hAnsi="Marianne" w:cstheme="minorBidi"/>
          <w:color w:val="auto"/>
          <w:sz w:val="22"/>
          <w:szCs w:val="22"/>
          <w:lang w:eastAsia="en-US"/>
        </w:rPr>
      </w:pPr>
    </w:p>
    <w:p w14:paraId="0566166C" w14:textId="77777777" w:rsidR="00C077B6" w:rsidRDefault="00C077B6" w:rsidP="46578E96">
      <w:pPr>
        <w:pStyle w:val="TexteCourant"/>
        <w:rPr>
          <w:rFonts w:ascii="Marianne" w:eastAsiaTheme="minorEastAsia" w:hAnsi="Marianne" w:cstheme="minorBidi"/>
          <w:color w:val="auto"/>
          <w:sz w:val="22"/>
          <w:szCs w:val="22"/>
          <w:lang w:eastAsia="en-US"/>
        </w:rPr>
      </w:pPr>
    </w:p>
    <w:p w14:paraId="35665FFA" w14:textId="77777777" w:rsidR="00C077B6" w:rsidRDefault="00C077B6" w:rsidP="46578E96">
      <w:pPr>
        <w:pStyle w:val="TexteCourant"/>
        <w:rPr>
          <w:rFonts w:ascii="Marianne" w:eastAsiaTheme="minorEastAsia" w:hAnsi="Marianne" w:cstheme="minorBidi"/>
          <w:color w:val="auto"/>
          <w:sz w:val="22"/>
          <w:szCs w:val="22"/>
          <w:lang w:eastAsia="en-US"/>
        </w:rPr>
      </w:pPr>
    </w:p>
    <w:p w14:paraId="2EE7DC1F" w14:textId="77777777" w:rsidR="00C077B6" w:rsidRDefault="00C077B6" w:rsidP="46578E96">
      <w:pPr>
        <w:pStyle w:val="TexteCourant"/>
        <w:rPr>
          <w:rFonts w:ascii="Marianne" w:eastAsiaTheme="minorEastAsia" w:hAnsi="Marianne" w:cstheme="minorBidi"/>
          <w:color w:val="auto"/>
          <w:sz w:val="22"/>
          <w:szCs w:val="22"/>
          <w:lang w:eastAsia="en-US"/>
        </w:rPr>
      </w:pPr>
    </w:p>
    <w:p w14:paraId="2F31BEBA" w14:textId="423FE44B" w:rsidR="006D14AB" w:rsidRPr="005215F3" w:rsidRDefault="006D14AB" w:rsidP="006A1AFD">
      <w:pPr>
        <w:pStyle w:val="Titre1"/>
      </w:pPr>
      <w:bookmarkStart w:id="83" w:name="_Toc59460851"/>
      <w:bookmarkStart w:id="84" w:name="_Toc194650663"/>
      <w:r w:rsidRPr="005215F3">
        <w:t>En savoir plus</w:t>
      </w:r>
      <w:bookmarkEnd w:id="83"/>
      <w:bookmarkEnd w:id="84"/>
    </w:p>
    <w:p w14:paraId="226EC2B5" w14:textId="751099D1" w:rsidR="006D14AB" w:rsidRPr="005215F3" w:rsidRDefault="006D14AB" w:rsidP="005E5DC0">
      <w:pPr>
        <w:pStyle w:val="TexteCourant"/>
        <w:jc w:val="left"/>
        <w:rPr>
          <w:rFonts w:ascii="Marianne" w:eastAsiaTheme="minorHAnsi" w:hAnsi="Marianne" w:cstheme="minorBidi"/>
          <w:color w:val="auto"/>
          <w:kern w:val="0"/>
          <w:sz w:val="22"/>
          <w:szCs w:val="22"/>
          <w:lang w:eastAsia="en-US"/>
          <w14:ligatures w14:val="none"/>
          <w14:cntxtAlts w14:val="0"/>
        </w:rPr>
      </w:pPr>
      <w:r w:rsidRPr="005215F3">
        <w:rPr>
          <w:rFonts w:ascii="Marianne" w:eastAsiaTheme="minorHAnsi" w:hAnsi="Marianne" w:cstheme="minorBidi"/>
          <w:color w:val="auto"/>
          <w:kern w:val="0"/>
          <w:sz w:val="22"/>
          <w:szCs w:val="22"/>
          <w:lang w:eastAsia="en-US"/>
          <w14:ligatures w14:val="none"/>
          <w14:cntxtAlts w14:val="0"/>
        </w:rPr>
        <w:t xml:space="preserve">Le plan France 2030 : </w:t>
      </w:r>
      <w:r w:rsidR="00FB0B0C" w:rsidRPr="005215F3">
        <w:rPr>
          <w:rFonts w:ascii="Marianne" w:eastAsiaTheme="minorHAnsi" w:hAnsi="Marianne" w:cstheme="minorBidi"/>
          <w:color w:val="auto"/>
          <w:kern w:val="0"/>
          <w:sz w:val="22"/>
          <w:szCs w:val="22"/>
          <w:lang w:eastAsia="en-US"/>
          <w14:ligatures w14:val="none"/>
          <w14:cntxtAlts w14:val="0"/>
        </w:rPr>
        <w:t xml:space="preserve"> </w:t>
      </w:r>
      <w:hyperlink r:id="rId19" w:history="1">
        <w:r w:rsidR="00FB0B0C" w:rsidRPr="005215F3">
          <w:rPr>
            <w:rStyle w:val="Lienhypertexte"/>
            <w:rFonts w:ascii="Marianne" w:eastAsiaTheme="minorHAnsi" w:hAnsi="Marianne" w:cstheme="minorBidi"/>
            <w:kern w:val="0"/>
            <w:sz w:val="22"/>
            <w:szCs w:val="22"/>
            <w:lang w:eastAsia="en-US"/>
            <w14:ligatures w14:val="none"/>
            <w14:cntxtAlts w14:val="0"/>
          </w:rPr>
          <w:t>https://www.gouvernement.fr/france-2030</w:t>
        </w:r>
      </w:hyperlink>
      <w:r w:rsidR="00FB0B0C" w:rsidRPr="005215F3">
        <w:rPr>
          <w:rFonts w:ascii="Marianne" w:eastAsiaTheme="minorHAnsi" w:hAnsi="Marianne" w:cstheme="minorBidi"/>
          <w:color w:val="auto"/>
          <w:kern w:val="0"/>
          <w:sz w:val="22"/>
          <w:szCs w:val="22"/>
          <w:lang w:eastAsia="en-US"/>
          <w14:ligatures w14:val="none"/>
          <w14:cntxtAlts w14:val="0"/>
        </w:rPr>
        <w:t xml:space="preserve"> </w:t>
      </w:r>
    </w:p>
    <w:p w14:paraId="0E306B21" w14:textId="78D7C7BD" w:rsidR="006D14AB" w:rsidRPr="005215F3" w:rsidRDefault="006D14AB" w:rsidP="005E5DC0">
      <w:pPr>
        <w:pStyle w:val="TexteCourant"/>
        <w:jc w:val="left"/>
        <w:rPr>
          <w:rFonts w:ascii="Marianne" w:eastAsiaTheme="minorHAnsi" w:hAnsi="Marianne" w:cstheme="minorBidi"/>
          <w:color w:val="auto"/>
          <w:kern w:val="0"/>
          <w:sz w:val="22"/>
          <w:szCs w:val="22"/>
          <w:lang w:eastAsia="en-US"/>
          <w14:ligatures w14:val="none"/>
          <w14:cntxtAlts w14:val="0"/>
        </w:rPr>
      </w:pPr>
      <w:r w:rsidRPr="005215F3">
        <w:rPr>
          <w:rFonts w:ascii="Marianne" w:eastAsiaTheme="minorHAnsi" w:hAnsi="Marianne" w:cstheme="minorBidi"/>
          <w:color w:val="auto"/>
          <w:kern w:val="0"/>
          <w:sz w:val="22"/>
          <w:szCs w:val="22"/>
          <w:lang w:eastAsia="en-US"/>
          <w14:ligatures w14:val="none"/>
          <w14:cntxtAlts w14:val="0"/>
        </w:rPr>
        <w:t>Les aides de l’ADEME pour les entreprises</w:t>
      </w:r>
      <w:r w:rsidRPr="005215F3">
        <w:rPr>
          <w:rFonts w:ascii="Calibri" w:eastAsiaTheme="minorHAnsi" w:hAnsi="Calibri" w:cs="Calibri"/>
          <w:color w:val="auto"/>
          <w:kern w:val="0"/>
          <w:sz w:val="22"/>
          <w:szCs w:val="22"/>
          <w:lang w:eastAsia="en-US"/>
          <w14:ligatures w14:val="none"/>
          <w14:cntxtAlts w14:val="0"/>
        </w:rPr>
        <w:t> </w:t>
      </w:r>
      <w:r w:rsidRPr="005215F3">
        <w:rPr>
          <w:rFonts w:ascii="Marianne" w:eastAsiaTheme="minorHAnsi" w:hAnsi="Marianne" w:cstheme="minorBidi"/>
          <w:color w:val="auto"/>
          <w:kern w:val="0"/>
          <w:sz w:val="22"/>
          <w:szCs w:val="22"/>
          <w:lang w:eastAsia="en-US"/>
          <w14:ligatures w14:val="none"/>
          <w14:cntxtAlts w14:val="0"/>
        </w:rPr>
        <w:t xml:space="preserve">: </w:t>
      </w:r>
      <w:hyperlink r:id="rId20" w:history="1">
        <w:r w:rsidRPr="005215F3">
          <w:rPr>
            <w:rStyle w:val="Lienhypertexte"/>
            <w:rFonts w:ascii="Marianne" w:eastAsiaTheme="minorHAnsi" w:hAnsi="Marianne"/>
            <w:sz w:val="22"/>
            <w:szCs w:val="22"/>
          </w:rPr>
          <w:t>https://agirpourlatransition.ademe.fr/entreprises/</w:t>
        </w:r>
      </w:hyperlink>
      <w:r w:rsidRPr="005215F3">
        <w:rPr>
          <w:rFonts w:ascii="Marianne" w:eastAsiaTheme="minorHAnsi" w:hAnsi="Marianne" w:cstheme="minorBidi"/>
          <w:color w:val="auto"/>
          <w:kern w:val="0"/>
          <w:sz w:val="22"/>
          <w:szCs w:val="22"/>
          <w:lang w:eastAsia="en-US"/>
          <w14:ligatures w14:val="none"/>
          <w14:cntxtAlts w14:val="0"/>
        </w:rPr>
        <w:t xml:space="preserve"> </w:t>
      </w:r>
    </w:p>
    <w:p w14:paraId="55A5E378" w14:textId="77777777" w:rsidR="00DB6F11" w:rsidRPr="005215F3" w:rsidRDefault="00DB6F11" w:rsidP="005E5DC0">
      <w:pPr>
        <w:pStyle w:val="TexteCourant"/>
        <w:jc w:val="left"/>
        <w:rPr>
          <w:rFonts w:ascii="Marianne" w:eastAsiaTheme="minorHAnsi" w:hAnsi="Marianne" w:cstheme="minorBidi"/>
          <w:color w:val="auto"/>
          <w:kern w:val="0"/>
          <w:sz w:val="22"/>
          <w:szCs w:val="22"/>
          <w:lang w:eastAsia="en-US"/>
          <w14:ligatures w14:val="none"/>
          <w14:cntxtAlts w14:val="0"/>
        </w:rPr>
      </w:pPr>
    </w:p>
    <w:p w14:paraId="35A36291" w14:textId="65EE9538" w:rsidR="00DE7E3F" w:rsidRPr="00216806" w:rsidRDefault="006D14AB" w:rsidP="00DF30D3">
      <w:pPr>
        <w:pStyle w:val="TexteCourant"/>
        <w:rPr>
          <w:rFonts w:ascii="Marianne" w:hAnsi="Marianne"/>
        </w:rPr>
      </w:pPr>
      <w:r w:rsidRPr="00216806">
        <w:rPr>
          <w:rFonts w:ascii="Marianne" w:hAnsi="Marianne" w:cstheme="minorHAnsi"/>
          <w:noProof/>
          <w:color w:val="538135" w:themeColor="accent6" w:themeShade="BF"/>
          <w:szCs w:val="18"/>
        </w:rPr>
        <mc:AlternateContent>
          <mc:Choice Requires="wps">
            <w:drawing>
              <wp:inline distT="0" distB="0" distL="0" distR="0" wp14:anchorId="4665C518" wp14:editId="0EDD9E2D">
                <wp:extent cx="5618539" cy="3240041"/>
                <wp:effectExtent l="0" t="0" r="20320" b="1778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539" cy="3240041"/>
                        </a:xfrm>
                        <a:prstGeom prst="rect">
                          <a:avLst/>
                        </a:prstGeom>
                        <a:solidFill>
                          <a:srgbClr val="FFFFFF"/>
                        </a:solidFill>
                        <a:ln w="9525">
                          <a:solidFill>
                            <a:srgbClr val="000000"/>
                          </a:solidFill>
                          <a:miter lim="800000"/>
                          <a:headEnd/>
                          <a:tailEnd/>
                        </a:ln>
                      </wps:spPr>
                      <wps:txbx>
                        <w:txbxContent>
                          <w:p w14:paraId="479377CE" w14:textId="77777777" w:rsidR="00D57734" w:rsidRPr="000B010B" w:rsidRDefault="00D57734" w:rsidP="000B010B">
                            <w:pPr>
                              <w:pStyle w:val="TexteCourant"/>
                              <w:spacing w:line="240" w:lineRule="auto"/>
                              <w:rPr>
                                <w:rFonts w:ascii="Marianne" w:eastAsiaTheme="minorHAnsi" w:hAnsi="Marianne" w:cstheme="minorBidi"/>
                                <w:color w:val="auto"/>
                                <w:kern w:val="0"/>
                                <w:sz w:val="22"/>
                                <w:szCs w:val="22"/>
                                <w:lang w:eastAsia="en-US"/>
                                <w14:ligatures w14:val="none"/>
                                <w14:cntxtAlts w14:val="0"/>
                              </w:rPr>
                            </w:pPr>
                            <w:r w:rsidRPr="000B010B">
                              <w:rPr>
                                <w:rFonts w:ascii="Marianne" w:eastAsiaTheme="minorHAnsi" w:hAnsi="Marianne" w:cstheme="minorBidi"/>
                                <w:color w:val="auto"/>
                                <w:kern w:val="0"/>
                                <w:sz w:val="22"/>
                                <w:szCs w:val="22"/>
                                <w:lang w:eastAsia="en-US"/>
                                <w14:ligatures w14:val="none"/>
                                <w14:cntxtAlts w14:val="0"/>
                              </w:rPr>
                              <w:t>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w:t>
                            </w:r>
                          </w:p>
                          <w:p w14:paraId="77F2C4AB" w14:textId="370EA317" w:rsidR="00D57734" w:rsidRPr="000B010B" w:rsidRDefault="00D57734" w:rsidP="000B010B">
                            <w:pPr>
                              <w:pStyle w:val="TexteCourant"/>
                              <w:spacing w:line="240" w:lineRule="auto"/>
                              <w:rPr>
                                <w:rFonts w:ascii="Marianne" w:eastAsiaTheme="minorHAnsi" w:hAnsi="Marianne" w:cstheme="minorBidi"/>
                                <w:color w:val="auto"/>
                                <w:kern w:val="0"/>
                                <w:sz w:val="22"/>
                                <w:szCs w:val="22"/>
                                <w:lang w:eastAsia="en-US"/>
                                <w14:ligatures w14:val="none"/>
                                <w14:cntxtAlts w14:val="0"/>
                              </w:rPr>
                            </w:pPr>
                            <w:r w:rsidRPr="000B010B">
                              <w:rPr>
                                <w:rFonts w:ascii="Marianne" w:eastAsiaTheme="minorHAnsi" w:hAnsi="Marianne" w:cstheme="minorBidi"/>
                                <w:color w:val="auto"/>
                                <w:kern w:val="0"/>
                                <w:sz w:val="22"/>
                                <w:szCs w:val="22"/>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4EDDA427" w14:textId="0B8C759F" w:rsidR="00D57734" w:rsidRPr="000B010B" w:rsidRDefault="00D57734" w:rsidP="000B010B">
                            <w:pPr>
                              <w:pStyle w:val="TexteCourant"/>
                              <w:spacing w:line="240" w:lineRule="auto"/>
                              <w:rPr>
                                <w:rFonts w:ascii="Arial" w:hAnsi="Arial"/>
                                <w:sz w:val="22"/>
                                <w:szCs w:val="22"/>
                              </w:rPr>
                            </w:pPr>
                            <w:r w:rsidRPr="000B010B">
                              <w:rPr>
                                <w:rFonts w:ascii="Marianne" w:eastAsiaTheme="minorHAnsi" w:hAnsi="Marianne" w:cstheme="minorBidi"/>
                                <w:color w:val="auto"/>
                                <w:kern w:val="0"/>
                                <w:sz w:val="22"/>
                                <w:szCs w:val="22"/>
                                <w:lang w:eastAsia="en-US"/>
                                <w14:ligatures w14:val="none"/>
                                <w14:cntxtAlts w14:val="0"/>
                              </w:rPr>
                              <w:t>Les dispositions des règles générales d’attribution des aides de l’ADEME sont disponibles sur le site internet de l’ADEME à l’adresse suivante :</w:t>
                            </w:r>
                            <w:r w:rsidRPr="000B010B">
                              <w:rPr>
                                <w:rFonts w:ascii="Arial" w:hAnsi="Arial"/>
                                <w:sz w:val="22"/>
                                <w:szCs w:val="22"/>
                              </w:rPr>
                              <w:t xml:space="preserve"> </w:t>
                            </w:r>
                            <w:hyperlink r:id="rId21" w:history="1">
                              <w:r>
                                <w:rPr>
                                  <w:rStyle w:val="Lienhypertexte"/>
                                  <w:rFonts w:ascii="Marianne" w:hAnsi="Marianne"/>
                                  <w:sz w:val="22"/>
                                  <w:szCs w:val="22"/>
                                </w:rPr>
                                <w:t>https://www.ademe.fr/wp-content/uploads/2024/12/2025-regles-generales-attribution-aides-ademe.pdf</w:t>
                              </w:r>
                            </w:hyperlink>
                            <w:r w:rsidRPr="000B010B">
                              <w:rPr>
                                <w:rFonts w:ascii="Arial" w:hAnsi="Arial"/>
                                <w:sz w:val="22"/>
                                <w:szCs w:val="22"/>
                              </w:rPr>
                              <w:t>.</w:t>
                            </w:r>
                          </w:p>
                          <w:p w14:paraId="27EF4DCD" w14:textId="77777777" w:rsidR="00D57734" w:rsidRDefault="00D57734" w:rsidP="00DF30D3">
                            <w:pPr>
                              <w:spacing w:line="240" w:lineRule="auto"/>
                              <w:rPr>
                                <w:rFonts w:ascii="Arial" w:hAnsi="Arial" w:cs="Arial"/>
                                <w:sz w:val="18"/>
                                <w:szCs w:val="18"/>
                              </w:rPr>
                            </w:pPr>
                          </w:p>
                          <w:p w14:paraId="22887EF3" w14:textId="77777777" w:rsidR="00D57734" w:rsidRPr="003171DC" w:rsidRDefault="00D57734" w:rsidP="006D14AB">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type w14:anchorId="4665C518" id="_x0000_t202" coordsize="21600,21600" o:spt="202" path="m,l,21600r21600,l21600,xe">
                <v:stroke joinstyle="miter"/>
                <v:path gradientshapeok="t" o:connecttype="rect"/>
              </v:shapetype>
              <v:shape id="Zone de texte 2" o:spid="_x0000_s1026" type="#_x0000_t202" style="width:442.4pt;height:2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2pKQIAAEoEAAAOAAAAZHJzL2Uyb0RvYy54bWysVE2P0zAQvSPxHyzfadJsu7RR09XSpQhp&#10;+ZAWLtwc22ksHI+x3SbdX8/Y6ZZqgQsiB8vjGT/PvDeT1c3QaXKQziswFZ1Ockqk4SCU2VX065ft&#10;qwUlPjAjmAYjK3qUnt6sX75Y9baUBbSghXQEQYwve1vRNgRbZpnnreyYn4CVBp0NuI4FNN0uE471&#10;iN7prMjz66wHJ6wDLr3H07vRSdcJv2kkD5+axstAdEUxt5BWl9Y6rtl6xcqdY7ZV/JQG+4csOqYM&#10;PnqGumOBkb1Tv0F1ijvw0IQJhy6DplFcphqwmmn+rJqHllmZakFyvD3T5P8fLP94+OyIEhWdU2JY&#10;hxJ9Q6GIkCTIIUhSRIp660uMfLAYG4Y3MKDUqVxv74F/98TApmVmJ2+dg76VTGCK03gzu7g64vgI&#10;UvcfQOBbbB8gAQ2N6yJ/yAhBdJTqeJYH8yAcD+fX08X8akkJR99VMcvz2fgGK5+uW+fDOwkdiZuK&#10;OtQ/wbPDvQ8xHVY+hcTXPGgltkrrZLhdvdGOHBj2yjZ9qYJnYdqQvqLLeTEfGfgrRJ6+P0F0KmDT&#10;a9VVdHEOYmXk7a0RqSUDU3rcY8ranIiM3I0shqEeTsLUII5IqYOxuXEYcdOCe6Skx8auqP+xZ05S&#10;ot8blGU5nc3iJCRjNn9doOEuPfWlhxmOUBUNlIzbTUjTEwkzcIvyNSoRG3UeMznlig2b+D4NV5yI&#10;SztF/foFrH8CAAD//wMAUEsDBBQABgAIAAAAIQAfdRCE3QAAAAUBAAAPAAAAZHJzL2Rvd25yZXYu&#10;eG1sTI/BTsMwEETvSPyDtUhcUOu0lBJCnAohgegNWgRXN94mEfY62G4a/p6FC1xGWs1q5k25Gp0V&#10;A4bYeVIwm2YgkGpvOmoUvG4fJjmImDQZbT2hgi+MsKpOT0pdGH+kFxw2qREcQrHQCtqU+kLKWLfo&#10;dJz6Hom9vQ9OJz5DI03QRw53Vs6zbCmd7ogbWt3jfYv1x+bgFOSLp+E9ri+f3+rl3t6ki+vh8TMo&#10;dX423t2CSDimv2f4wWd0qJhp5w9korAKeEj6VfbyfMEzdgquZtkcZFXK//TVNwAAAP//AwBQSwEC&#10;LQAUAAYACAAAACEAtoM4kv4AAADhAQAAEwAAAAAAAAAAAAAAAAAAAAAAW0NvbnRlbnRfVHlwZXNd&#10;LnhtbFBLAQItABQABgAIAAAAIQA4/SH/1gAAAJQBAAALAAAAAAAAAAAAAAAAAC8BAABfcmVscy8u&#10;cmVsc1BLAQItABQABgAIAAAAIQDW452pKQIAAEoEAAAOAAAAAAAAAAAAAAAAAC4CAABkcnMvZTJv&#10;RG9jLnhtbFBLAQItABQABgAIAAAAIQAfdRCE3QAAAAUBAAAPAAAAAAAAAAAAAAAAAIMEAABkcnMv&#10;ZG93bnJldi54bWxQSwUGAAAAAAQABADzAAAAjQUAAAAA&#10;">
                <v:textbox>
                  <w:txbxContent>
                    <w:p w14:paraId="479377CE" w14:textId="77777777" w:rsidR="00D57734" w:rsidRPr="000B010B" w:rsidRDefault="00D57734" w:rsidP="000B010B">
                      <w:pPr>
                        <w:pStyle w:val="TexteCourant"/>
                        <w:spacing w:line="240" w:lineRule="auto"/>
                        <w:rPr>
                          <w:rFonts w:ascii="Marianne" w:eastAsiaTheme="minorHAnsi" w:hAnsi="Marianne" w:cstheme="minorBidi"/>
                          <w:color w:val="auto"/>
                          <w:kern w:val="0"/>
                          <w:sz w:val="22"/>
                          <w:szCs w:val="22"/>
                          <w:lang w:eastAsia="en-US"/>
                          <w14:ligatures w14:val="none"/>
                          <w14:cntxtAlts w14:val="0"/>
                        </w:rPr>
                      </w:pPr>
                      <w:r w:rsidRPr="000B010B">
                        <w:rPr>
                          <w:rFonts w:ascii="Marianne" w:eastAsiaTheme="minorHAnsi" w:hAnsi="Marianne" w:cstheme="minorBidi"/>
                          <w:color w:val="auto"/>
                          <w:kern w:val="0"/>
                          <w:sz w:val="22"/>
                          <w:szCs w:val="22"/>
                          <w:lang w:eastAsia="en-US"/>
                          <w14:ligatures w14:val="none"/>
                          <w14:cntxtAlts w14:val="0"/>
                        </w:rPr>
                        <w:t>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w:t>
                      </w:r>
                    </w:p>
                    <w:p w14:paraId="77F2C4AB" w14:textId="370EA317" w:rsidR="00D57734" w:rsidRPr="000B010B" w:rsidRDefault="00D57734" w:rsidP="000B010B">
                      <w:pPr>
                        <w:pStyle w:val="TexteCourant"/>
                        <w:spacing w:line="240" w:lineRule="auto"/>
                        <w:rPr>
                          <w:rFonts w:ascii="Marianne" w:eastAsiaTheme="minorHAnsi" w:hAnsi="Marianne" w:cstheme="minorBidi"/>
                          <w:color w:val="auto"/>
                          <w:kern w:val="0"/>
                          <w:sz w:val="22"/>
                          <w:szCs w:val="22"/>
                          <w:lang w:eastAsia="en-US"/>
                          <w14:ligatures w14:val="none"/>
                          <w14:cntxtAlts w14:val="0"/>
                        </w:rPr>
                      </w:pPr>
                      <w:r w:rsidRPr="000B010B">
                        <w:rPr>
                          <w:rFonts w:ascii="Marianne" w:eastAsiaTheme="minorHAnsi" w:hAnsi="Marianne" w:cstheme="minorBidi"/>
                          <w:color w:val="auto"/>
                          <w:kern w:val="0"/>
                          <w:sz w:val="22"/>
                          <w:szCs w:val="22"/>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4EDDA427" w14:textId="0B8C759F" w:rsidR="00D57734" w:rsidRPr="000B010B" w:rsidRDefault="00D57734" w:rsidP="000B010B">
                      <w:pPr>
                        <w:pStyle w:val="TexteCourant"/>
                        <w:spacing w:line="240" w:lineRule="auto"/>
                        <w:rPr>
                          <w:rFonts w:ascii="Arial" w:hAnsi="Arial"/>
                          <w:sz w:val="22"/>
                          <w:szCs w:val="22"/>
                        </w:rPr>
                      </w:pPr>
                      <w:r w:rsidRPr="000B010B">
                        <w:rPr>
                          <w:rFonts w:ascii="Marianne" w:eastAsiaTheme="minorHAnsi" w:hAnsi="Marianne" w:cstheme="minorBidi"/>
                          <w:color w:val="auto"/>
                          <w:kern w:val="0"/>
                          <w:sz w:val="22"/>
                          <w:szCs w:val="22"/>
                          <w:lang w:eastAsia="en-US"/>
                          <w14:ligatures w14:val="none"/>
                          <w14:cntxtAlts w14:val="0"/>
                        </w:rPr>
                        <w:t>Les dispositions des règles générales d’attribution des aides de l’ADEME sont disponibles sur le site internet de l’ADEME à l’adresse suivante :</w:t>
                      </w:r>
                      <w:r w:rsidRPr="000B010B">
                        <w:rPr>
                          <w:rFonts w:ascii="Arial" w:hAnsi="Arial"/>
                          <w:sz w:val="22"/>
                          <w:szCs w:val="22"/>
                        </w:rPr>
                        <w:t xml:space="preserve"> </w:t>
                      </w:r>
                      <w:hyperlink r:id="rId24" w:history="1">
                        <w:r>
                          <w:rPr>
                            <w:rStyle w:val="Lienhypertexte"/>
                            <w:rFonts w:ascii="Marianne" w:hAnsi="Marianne"/>
                            <w:sz w:val="22"/>
                            <w:szCs w:val="22"/>
                          </w:rPr>
                          <w:t>https://www.ademe.fr/wp-content/uploads/2024/12/2025-regles-generales-attribution-aides-ademe.pdf</w:t>
                        </w:r>
                      </w:hyperlink>
                      <w:r w:rsidRPr="000B010B">
                        <w:rPr>
                          <w:rFonts w:ascii="Arial" w:hAnsi="Arial"/>
                          <w:sz w:val="22"/>
                          <w:szCs w:val="22"/>
                        </w:rPr>
                        <w:t>.</w:t>
                      </w:r>
                    </w:p>
                    <w:p w14:paraId="27EF4DCD" w14:textId="77777777" w:rsidR="00D57734" w:rsidRDefault="00D57734" w:rsidP="00DF30D3">
                      <w:pPr>
                        <w:spacing w:line="240" w:lineRule="auto"/>
                        <w:rPr>
                          <w:rFonts w:ascii="Arial" w:hAnsi="Arial" w:cs="Arial"/>
                          <w:sz w:val="18"/>
                          <w:szCs w:val="18"/>
                        </w:rPr>
                      </w:pPr>
                    </w:p>
                    <w:p w14:paraId="22887EF3" w14:textId="77777777" w:rsidR="00D57734" w:rsidRPr="003171DC" w:rsidRDefault="00D57734" w:rsidP="006D14AB">
                      <w:pPr>
                        <w:spacing w:line="360" w:lineRule="auto"/>
                        <w:rPr>
                          <w:rFonts w:ascii="Arial" w:hAnsi="Arial" w:cs="Arial"/>
                          <w:sz w:val="18"/>
                          <w:szCs w:val="18"/>
                        </w:rPr>
                      </w:pPr>
                    </w:p>
                  </w:txbxContent>
                </v:textbox>
                <w10:anchorlock/>
              </v:shape>
            </w:pict>
          </mc:Fallback>
        </mc:AlternateContent>
      </w:r>
      <w:bookmarkStart w:id="85" w:name="_Toc61444416"/>
      <w:bookmarkEnd w:id="85"/>
    </w:p>
    <w:p w14:paraId="577ABD51" w14:textId="2AE8777D" w:rsidR="00A6207C" w:rsidRPr="00216806" w:rsidRDefault="00A6207C" w:rsidP="00DF30D3">
      <w:pPr>
        <w:pStyle w:val="TexteCourant"/>
        <w:rPr>
          <w:rFonts w:ascii="Marianne" w:hAnsi="Marianne"/>
        </w:rPr>
      </w:pPr>
    </w:p>
    <w:p w14:paraId="0BC906D3" w14:textId="77777777" w:rsidR="00161FC4" w:rsidRDefault="00161FC4">
      <w:pPr>
        <w:spacing w:after="160"/>
        <w:rPr>
          <w:b/>
          <w:color w:val="4472C4" w:themeColor="accent5"/>
          <w:sz w:val="28"/>
          <w:szCs w:val="18"/>
        </w:rPr>
      </w:pPr>
      <w:r>
        <w:br w:type="page"/>
      </w:r>
    </w:p>
    <w:p w14:paraId="78445483" w14:textId="693405A2" w:rsidR="00A6207C" w:rsidRPr="004A0A38" w:rsidRDefault="00A6207C" w:rsidP="006A1AFD">
      <w:pPr>
        <w:pStyle w:val="Titre1"/>
      </w:pPr>
      <w:bookmarkStart w:id="86" w:name="_Toc194650664"/>
      <w:r w:rsidRPr="004A0A38">
        <w:t>Annexes</w:t>
      </w:r>
      <w:bookmarkEnd w:id="86"/>
      <w:r w:rsidRPr="004A0A38">
        <w:rPr>
          <w:rFonts w:ascii="Calibri" w:hAnsi="Calibri" w:cs="Calibri"/>
        </w:rPr>
        <w:t> </w:t>
      </w:r>
    </w:p>
    <w:p w14:paraId="1F2838FC" w14:textId="77777777" w:rsidR="00105DBB" w:rsidRPr="004A0A38" w:rsidRDefault="00105DBB" w:rsidP="00105DBB">
      <w:pPr>
        <w:pStyle w:val="Titre2"/>
      </w:pPr>
      <w:bookmarkStart w:id="87" w:name="_Ref114153086"/>
      <w:bookmarkStart w:id="88" w:name="_Toc184052299"/>
      <w:bookmarkStart w:id="89" w:name="_Ref193303946"/>
      <w:bookmarkStart w:id="90" w:name="_Ref194047449"/>
      <w:bookmarkStart w:id="91" w:name="_Ref194047462"/>
      <w:bookmarkStart w:id="92" w:name="_Ref194052794"/>
      <w:bookmarkStart w:id="93" w:name="_Toc194650665"/>
      <w:r w:rsidRPr="004A0A38">
        <w:t xml:space="preserve">Annexe </w:t>
      </w:r>
      <w:r w:rsidR="00AC297B">
        <w:fldChar w:fldCharType="begin"/>
      </w:r>
      <w:r w:rsidR="00AC297B">
        <w:instrText xml:space="preserve"> SEQ Annexe \* ARABIC </w:instrText>
      </w:r>
      <w:r w:rsidR="00AC297B">
        <w:fldChar w:fldCharType="separate"/>
      </w:r>
      <w:r w:rsidRPr="004A0A38">
        <w:t>1</w:t>
      </w:r>
      <w:r w:rsidR="00AC297B">
        <w:fldChar w:fldCharType="end"/>
      </w:r>
      <w:bookmarkEnd w:id="87"/>
      <w:r w:rsidRPr="004A0A38">
        <w:t xml:space="preserve"> – Pièces à fournir à l’ADEME pour candidater</w:t>
      </w:r>
      <w:bookmarkEnd w:id="88"/>
      <w:bookmarkEnd w:id="89"/>
      <w:bookmarkEnd w:id="90"/>
      <w:bookmarkEnd w:id="91"/>
      <w:bookmarkEnd w:id="92"/>
      <w:bookmarkEnd w:id="93"/>
    </w:p>
    <w:p w14:paraId="01F444C9" w14:textId="77777777" w:rsidR="00EF7C98" w:rsidRPr="004A0A38" w:rsidRDefault="00EF7C98" w:rsidP="00EF7C98">
      <w:r w:rsidRPr="004A0A38">
        <w:t>Vous devez fournir sur AGIR les documents suivants (le nom de fichier ne doit pas comporter plus de 100 caractères, espaces compris) :</w:t>
      </w:r>
    </w:p>
    <w:p w14:paraId="20CD78DD" w14:textId="6AF94E4F" w:rsidR="00EF7C98" w:rsidRPr="00EF7C98" w:rsidRDefault="00EF7C98" w:rsidP="00AA57BD">
      <w:pPr>
        <w:pStyle w:val="Paragraphedeliste"/>
        <w:numPr>
          <w:ilvl w:val="0"/>
          <w:numId w:val="32"/>
        </w:numPr>
      </w:pPr>
      <w:r w:rsidRPr="00EF7C98">
        <w:t>Volet technique</w:t>
      </w:r>
      <w:r w:rsidR="00C955CB">
        <w:rPr>
          <w:rFonts w:ascii="Calibri" w:hAnsi="Calibri" w:cs="Calibri"/>
        </w:rPr>
        <w:t> </w:t>
      </w:r>
      <w:r w:rsidR="00C955CB">
        <w:t>;</w:t>
      </w:r>
    </w:p>
    <w:p w14:paraId="05A278C0" w14:textId="00676762" w:rsidR="00EF7C98" w:rsidRPr="00EF7C98" w:rsidRDefault="00EF7C98" w:rsidP="00AA57BD">
      <w:pPr>
        <w:pStyle w:val="Paragraphedeliste"/>
        <w:numPr>
          <w:ilvl w:val="0"/>
          <w:numId w:val="32"/>
        </w:numPr>
      </w:pPr>
      <w:r w:rsidRPr="00EF7C98">
        <w:t>Volet technico-financier</w:t>
      </w:r>
      <w:r w:rsidR="00C955CB">
        <w:rPr>
          <w:rFonts w:ascii="Calibri" w:hAnsi="Calibri" w:cs="Calibri"/>
        </w:rPr>
        <w:t> </w:t>
      </w:r>
      <w:r w:rsidR="00C955CB">
        <w:t>;</w:t>
      </w:r>
    </w:p>
    <w:p w14:paraId="38514CF6" w14:textId="3B7DAF2C" w:rsidR="00EF7C98" w:rsidRDefault="00EF7C98" w:rsidP="00AA57BD">
      <w:pPr>
        <w:pStyle w:val="Paragraphedeliste"/>
        <w:numPr>
          <w:ilvl w:val="0"/>
          <w:numId w:val="32"/>
        </w:numPr>
      </w:pPr>
      <w:r w:rsidRPr="00EF7C98">
        <w:t>Les documents demandés dans la liste des pièces à joindre du dispositif d’aide de la plateforme AGIR</w:t>
      </w:r>
      <w:r w:rsidR="00C955CB">
        <w:rPr>
          <w:rFonts w:ascii="Calibri" w:hAnsi="Calibri" w:cs="Calibri"/>
        </w:rPr>
        <w:t> </w:t>
      </w:r>
      <w:r w:rsidR="00C955CB">
        <w:t>;</w:t>
      </w:r>
    </w:p>
    <w:p w14:paraId="42A52574" w14:textId="409DCF2B" w:rsidR="00221B49" w:rsidRDefault="00221B49" w:rsidP="00221B49">
      <w:pPr>
        <w:pStyle w:val="Paragraphedeliste"/>
        <w:numPr>
          <w:ilvl w:val="0"/>
          <w:numId w:val="32"/>
        </w:numPr>
      </w:pPr>
      <w:r>
        <w:t xml:space="preserve">Les pièces justificatives spécifiques à chaque action, décrites dans le </w:t>
      </w:r>
      <w:bookmarkStart w:id="94" w:name="_Hlk194651062"/>
      <w:r w:rsidR="00C955CB">
        <w:t xml:space="preserve">document </w:t>
      </w:r>
      <w:bookmarkEnd w:id="94"/>
      <w:r>
        <w:t>«</w:t>
      </w:r>
      <w:r>
        <w:rPr>
          <w:rFonts w:ascii="Calibri" w:hAnsi="Calibri" w:cs="Calibri"/>
        </w:rPr>
        <w:t> </w:t>
      </w:r>
      <w:r w:rsidRPr="00221B49">
        <w:t>DECARB-FLASH 2025-2027 – Liste des actions éligibles</w:t>
      </w:r>
      <w:r>
        <w:rPr>
          <w:rFonts w:ascii="Calibri" w:hAnsi="Calibri" w:cs="Calibri"/>
        </w:rPr>
        <w:t> </w:t>
      </w:r>
      <w:r>
        <w:rPr>
          <w:rFonts w:cs="Marianne"/>
        </w:rPr>
        <w:t>»</w:t>
      </w:r>
      <w:r w:rsidR="00C955CB">
        <w:rPr>
          <w:rFonts w:ascii="Calibri" w:hAnsi="Calibri" w:cs="Calibri"/>
        </w:rPr>
        <w:t> </w:t>
      </w:r>
      <w:r w:rsidR="00C955CB">
        <w:rPr>
          <w:rFonts w:cs="Marianne"/>
        </w:rPr>
        <w:t>;</w:t>
      </w:r>
    </w:p>
    <w:p w14:paraId="5D218EC7" w14:textId="75983EE3" w:rsidR="00221B49" w:rsidRPr="00EF7C98" w:rsidRDefault="00221B49" w:rsidP="00221B49">
      <w:pPr>
        <w:pStyle w:val="Paragraphedeliste"/>
        <w:numPr>
          <w:ilvl w:val="0"/>
          <w:numId w:val="32"/>
        </w:numPr>
      </w:pPr>
      <w:r w:rsidRPr="00EF7C98">
        <w:t>Les documents, à la convenance du porteur de projet, illustrant et argumentant les résultats de(s) l’étude(s) préalable(s</w:t>
      </w:r>
      <w:r w:rsidR="00EC184B">
        <w:t>)</w:t>
      </w:r>
      <w:r w:rsidR="00C955CB">
        <w:t>.</w:t>
      </w:r>
    </w:p>
    <w:p w14:paraId="651ECE1F" w14:textId="5C1F12AF" w:rsidR="00105DBB" w:rsidRPr="00AA57BD" w:rsidRDefault="00EF7C98" w:rsidP="00EF7C98">
      <w:r w:rsidRPr="00AA57BD">
        <w:t>Il est conseillé de compresser les fichiers, d’une taille importante, avant leur intégration dans votre demande d’aide dématérialisée et de donner un nom de fichier court.</w:t>
      </w:r>
    </w:p>
    <w:p w14:paraId="52DB6AB6" w14:textId="77777777" w:rsidR="00A02E7B" w:rsidRDefault="00A02E7B" w:rsidP="00323061"/>
    <w:p w14:paraId="0D508EF7" w14:textId="33E8F13F" w:rsidR="00CA61FE" w:rsidRPr="00AA57BD" w:rsidRDefault="00795C4D" w:rsidP="00CA61FE">
      <w:pPr>
        <w:pStyle w:val="Titre2"/>
      </w:pPr>
      <w:bookmarkStart w:id="95" w:name="_Toc194650666"/>
      <w:bookmarkStart w:id="96" w:name="_Ref194055854"/>
      <w:r w:rsidRPr="00AA57BD">
        <w:t xml:space="preserve">Annexe </w:t>
      </w:r>
      <w:r w:rsidRPr="00AA57BD">
        <w:rPr>
          <w:color w:val="2B579A"/>
        </w:rPr>
        <w:t>2</w:t>
      </w:r>
      <w:r w:rsidRPr="00AA57BD">
        <w:t xml:space="preserve"> –</w:t>
      </w:r>
      <w:r w:rsidR="00F71E90" w:rsidRPr="00AA57BD">
        <w:t xml:space="preserve"> </w:t>
      </w:r>
      <w:r w:rsidR="00CA61FE" w:rsidRPr="00AA57BD">
        <w:rPr>
          <w:sz w:val="22"/>
          <w:szCs w:val="24"/>
        </w:rPr>
        <w:t xml:space="preserve">Définition des études </w:t>
      </w:r>
      <w:r w:rsidR="00A9549C" w:rsidRPr="00AA57BD">
        <w:rPr>
          <w:sz w:val="22"/>
          <w:szCs w:val="24"/>
        </w:rPr>
        <w:t>associées à l’investissement obligatoires</w:t>
      </w:r>
      <w:bookmarkEnd w:id="95"/>
      <w:r w:rsidR="00A9549C" w:rsidRPr="00AA57BD">
        <w:rPr>
          <w:sz w:val="22"/>
          <w:szCs w:val="24"/>
        </w:rPr>
        <w:t xml:space="preserve"> </w:t>
      </w:r>
      <w:bookmarkEnd w:id="96"/>
    </w:p>
    <w:p w14:paraId="668953DF" w14:textId="570EA1D6" w:rsidR="00CA61FE" w:rsidRPr="005215F3" w:rsidRDefault="00CA61FE" w:rsidP="00AE49B0">
      <w:pPr>
        <w:pStyle w:val="TexteCourant"/>
        <w:rPr>
          <w:rFonts w:ascii="Marianne" w:hAnsi="Marianne"/>
          <w:sz w:val="22"/>
          <w:szCs w:val="22"/>
        </w:rPr>
      </w:pPr>
      <w:r w:rsidRPr="00B87012">
        <w:rPr>
          <w:rFonts w:ascii="Marianne" w:hAnsi="Marianne"/>
          <w:sz w:val="22"/>
          <w:szCs w:val="22"/>
          <w:u w:val="single"/>
        </w:rPr>
        <w:t>Étude de dimensionnement</w:t>
      </w:r>
      <w:r w:rsidRPr="00B87012">
        <w:rPr>
          <w:rFonts w:ascii="Calibri" w:hAnsi="Calibri" w:cs="Calibri"/>
          <w:sz w:val="22"/>
          <w:szCs w:val="22"/>
          <w:u w:val="single"/>
        </w:rPr>
        <w:t> </w:t>
      </w:r>
      <w:r w:rsidRPr="00B87012">
        <w:rPr>
          <w:rFonts w:ascii="Marianne" w:hAnsi="Marianne"/>
          <w:sz w:val="22"/>
          <w:szCs w:val="22"/>
          <w:u w:val="single"/>
        </w:rPr>
        <w:t>:</w:t>
      </w:r>
      <w:r w:rsidR="00CC0265" w:rsidRPr="217104B3">
        <w:rPr>
          <w:rFonts w:ascii="Marianne" w:hAnsi="Marianne"/>
          <w:sz w:val="22"/>
          <w:szCs w:val="22"/>
        </w:rPr>
        <w:t xml:space="preserve"> </w:t>
      </w:r>
      <w:r w:rsidR="00A9549C" w:rsidRPr="217104B3">
        <w:rPr>
          <w:rFonts w:ascii="Marianne" w:hAnsi="Marianne"/>
          <w:sz w:val="22"/>
          <w:szCs w:val="22"/>
        </w:rPr>
        <w:t xml:space="preserve">cette étude peut être réalisée en interne ou via un bureau d’études-conseil </w:t>
      </w:r>
      <w:r w:rsidR="0096591E" w:rsidRPr="217104B3">
        <w:rPr>
          <w:rFonts w:ascii="Marianne" w:hAnsi="Marianne"/>
          <w:sz w:val="22"/>
          <w:szCs w:val="22"/>
        </w:rPr>
        <w:t xml:space="preserve">ou directement via un équipementier </w:t>
      </w:r>
      <w:r w:rsidR="00A9549C" w:rsidRPr="217104B3">
        <w:rPr>
          <w:rFonts w:ascii="Marianne" w:hAnsi="Marianne"/>
          <w:sz w:val="22"/>
          <w:szCs w:val="22"/>
        </w:rPr>
        <w:t>et</w:t>
      </w:r>
      <w:r w:rsidR="00CC0265" w:rsidRPr="217104B3">
        <w:rPr>
          <w:rFonts w:ascii="Marianne" w:hAnsi="Marianne"/>
          <w:sz w:val="22"/>
          <w:szCs w:val="22"/>
        </w:rPr>
        <w:t xml:space="preserve"> porte sur les éléments visés par le projet (procédés, </w:t>
      </w:r>
      <w:r w:rsidR="00A9549C" w:rsidRPr="217104B3">
        <w:rPr>
          <w:rFonts w:ascii="Marianne" w:hAnsi="Marianne"/>
          <w:sz w:val="22"/>
          <w:szCs w:val="22"/>
        </w:rPr>
        <w:t xml:space="preserve">utilités, </w:t>
      </w:r>
      <w:r w:rsidR="00CC0265" w:rsidRPr="217104B3">
        <w:rPr>
          <w:rFonts w:ascii="Marianne" w:hAnsi="Marianne"/>
          <w:sz w:val="22"/>
          <w:szCs w:val="22"/>
        </w:rPr>
        <w:t>bâtiment…) ainsi que sur tous les autres éléments du site en interaction sur le plan énergétique avec lesdits éléments.</w:t>
      </w:r>
      <w:r w:rsidRPr="217104B3">
        <w:rPr>
          <w:rFonts w:ascii="Marianne" w:hAnsi="Marianne"/>
          <w:sz w:val="22"/>
          <w:szCs w:val="22"/>
        </w:rPr>
        <w:t xml:space="preserve"> </w:t>
      </w:r>
      <w:r w:rsidR="00CC0265" w:rsidRPr="217104B3">
        <w:rPr>
          <w:rFonts w:ascii="Marianne" w:hAnsi="Marianne"/>
          <w:sz w:val="22"/>
          <w:szCs w:val="22"/>
        </w:rPr>
        <w:t>E</w:t>
      </w:r>
      <w:r w:rsidRPr="217104B3">
        <w:rPr>
          <w:rFonts w:ascii="Marianne" w:hAnsi="Marianne"/>
          <w:sz w:val="22"/>
          <w:szCs w:val="22"/>
        </w:rPr>
        <w:t>lle détaille l’ensemble des éléments ayant permis de dimensionner l’</w:t>
      </w:r>
      <w:r w:rsidR="00797075">
        <w:rPr>
          <w:rFonts w:ascii="Marianne" w:hAnsi="Marianne"/>
          <w:sz w:val="22"/>
          <w:szCs w:val="22"/>
        </w:rPr>
        <w:t>action</w:t>
      </w:r>
      <w:r w:rsidRPr="217104B3">
        <w:rPr>
          <w:rFonts w:ascii="Marianne" w:hAnsi="Marianne"/>
          <w:sz w:val="22"/>
          <w:szCs w:val="22"/>
        </w:rPr>
        <w:t xml:space="preserve"> : quantification des besoins, hypothèses de fonctionnement, dimensionnement des installations, etc.</w:t>
      </w:r>
      <w:r w:rsidR="00781AF2" w:rsidRPr="217104B3">
        <w:rPr>
          <w:rFonts w:ascii="Marianne" w:hAnsi="Marianne"/>
          <w:sz w:val="22"/>
          <w:szCs w:val="22"/>
        </w:rPr>
        <w:t xml:space="preserve"> Pour le dimensionnement des équipements, les éléments attendus sont les suivants</w:t>
      </w:r>
      <w:r w:rsidR="00113D63" w:rsidRPr="217104B3">
        <w:rPr>
          <w:rFonts w:ascii="Calibri" w:hAnsi="Calibri" w:cs="Calibri"/>
          <w:sz w:val="22"/>
          <w:szCs w:val="22"/>
        </w:rPr>
        <w:t> </w:t>
      </w:r>
      <w:r w:rsidR="00781AF2" w:rsidRPr="217104B3">
        <w:rPr>
          <w:rFonts w:ascii="Marianne" w:hAnsi="Marianne"/>
          <w:sz w:val="22"/>
          <w:szCs w:val="22"/>
        </w:rPr>
        <w:t>:</w:t>
      </w:r>
    </w:p>
    <w:p w14:paraId="56E9C6A3" w14:textId="5A47D111" w:rsidR="00781AF2" w:rsidRPr="005215F3" w:rsidRDefault="00781AF2" w:rsidP="006D1197">
      <w:pPr>
        <w:pStyle w:val="TexteCourant"/>
        <w:numPr>
          <w:ilvl w:val="0"/>
          <w:numId w:val="3"/>
        </w:numPr>
        <w:rPr>
          <w:rFonts w:ascii="Marianne" w:hAnsi="Marianne"/>
          <w:sz w:val="22"/>
          <w:szCs w:val="24"/>
        </w:rPr>
      </w:pPr>
      <w:r w:rsidRPr="005215F3">
        <w:rPr>
          <w:rFonts w:ascii="Marianne" w:hAnsi="Marianne"/>
          <w:sz w:val="22"/>
          <w:szCs w:val="24"/>
        </w:rPr>
        <w:t>Caractéristiques techniques de l’équipement (métrologie en place, dimensions, matériaux, épaisseur d’isolants, caractéristiques de brûleurs, caractéristiques de pompes de circulation, dimensions des échangeurs, dispositifs de rejet des effluents…)</w:t>
      </w:r>
      <w:r w:rsidR="00113D63" w:rsidRPr="005215F3">
        <w:rPr>
          <w:rFonts w:ascii="Calibri" w:hAnsi="Calibri" w:cs="Calibri"/>
          <w:sz w:val="22"/>
          <w:szCs w:val="24"/>
        </w:rPr>
        <w:t> </w:t>
      </w:r>
      <w:r w:rsidRPr="005215F3">
        <w:rPr>
          <w:rFonts w:ascii="Marianne" w:hAnsi="Marianne"/>
          <w:sz w:val="22"/>
          <w:szCs w:val="24"/>
        </w:rPr>
        <w:t>;</w:t>
      </w:r>
    </w:p>
    <w:p w14:paraId="4102C507" w14:textId="11F1F5AD" w:rsidR="00781AF2" w:rsidRPr="005215F3" w:rsidRDefault="00781AF2" w:rsidP="006D1197">
      <w:pPr>
        <w:pStyle w:val="TexteCourant"/>
        <w:numPr>
          <w:ilvl w:val="0"/>
          <w:numId w:val="3"/>
        </w:numPr>
        <w:rPr>
          <w:rFonts w:ascii="Marianne" w:hAnsi="Marianne"/>
          <w:sz w:val="22"/>
          <w:szCs w:val="24"/>
        </w:rPr>
      </w:pPr>
      <w:r w:rsidRPr="005215F3">
        <w:rPr>
          <w:rFonts w:ascii="Marianne" w:hAnsi="Marianne"/>
          <w:sz w:val="22"/>
          <w:szCs w:val="24"/>
        </w:rPr>
        <w:t>Caractéristiques opératoires de l’équipement (systèmes de régulation, consignes de fonctionnement…). Il est souvent nécessaire de vérifier l’étalonnage des capteurs en place</w:t>
      </w:r>
      <w:r w:rsidR="00113D63" w:rsidRPr="005215F3">
        <w:rPr>
          <w:rFonts w:ascii="Calibri" w:hAnsi="Calibri" w:cs="Calibri"/>
          <w:sz w:val="22"/>
          <w:szCs w:val="24"/>
        </w:rPr>
        <w:t> </w:t>
      </w:r>
      <w:r w:rsidRPr="005215F3">
        <w:rPr>
          <w:rFonts w:ascii="Marianne" w:hAnsi="Marianne"/>
          <w:sz w:val="22"/>
          <w:szCs w:val="24"/>
        </w:rPr>
        <w:t>;</w:t>
      </w:r>
    </w:p>
    <w:p w14:paraId="5CCC03AB" w14:textId="4AC2A32E" w:rsidR="00781AF2" w:rsidRPr="005215F3" w:rsidRDefault="00781AF2" w:rsidP="006D1197">
      <w:pPr>
        <w:pStyle w:val="TexteCourant"/>
        <w:numPr>
          <w:ilvl w:val="0"/>
          <w:numId w:val="3"/>
        </w:numPr>
        <w:rPr>
          <w:rFonts w:ascii="Marianne" w:hAnsi="Marianne"/>
          <w:sz w:val="22"/>
          <w:szCs w:val="24"/>
        </w:rPr>
      </w:pPr>
      <w:r w:rsidRPr="005215F3">
        <w:rPr>
          <w:rFonts w:ascii="Marianne" w:hAnsi="Marianne"/>
          <w:sz w:val="22"/>
          <w:szCs w:val="24"/>
        </w:rPr>
        <w:t xml:space="preserve">Relevés de consommation et de fonctionnement de l’équipement (consommations d’énergie, </w:t>
      </w:r>
      <w:r w:rsidR="00113D63" w:rsidRPr="005215F3">
        <w:rPr>
          <w:rFonts w:ascii="Marianne" w:hAnsi="Marianne"/>
          <w:sz w:val="22"/>
          <w:szCs w:val="24"/>
        </w:rPr>
        <w:t xml:space="preserve">(courbe de charge, monotone de puissance, équation de corrélation, facteurs d’influence, indices de performances énergétiques, </w:t>
      </w:r>
      <w:r w:rsidRPr="005215F3">
        <w:rPr>
          <w:rFonts w:ascii="Marianne" w:hAnsi="Marianne"/>
          <w:sz w:val="22"/>
          <w:szCs w:val="24"/>
        </w:rPr>
        <w:t>quantité de produit transformé, temps d’ouverture de l’équipement, évolution de la température intérieure, évolution de l’indice de performances énergétiques…).</w:t>
      </w:r>
      <w:r w:rsidRPr="005215F3">
        <w:rPr>
          <w:rFonts w:ascii="Marianne" w:hAnsi="Marianne"/>
          <w:sz w:val="22"/>
          <w:szCs w:val="24"/>
        </w:rPr>
        <w:cr/>
      </w:r>
    </w:p>
    <w:p w14:paraId="1D984A8B" w14:textId="6E3ABFC6" w:rsidR="00CA61FE" w:rsidRPr="005215F3" w:rsidRDefault="00CA61FE" w:rsidP="00AE49B0">
      <w:pPr>
        <w:pStyle w:val="TexteCourant"/>
        <w:rPr>
          <w:rFonts w:ascii="Marianne" w:hAnsi="Marianne"/>
          <w:sz w:val="22"/>
          <w:szCs w:val="24"/>
        </w:rPr>
      </w:pPr>
      <w:r w:rsidRPr="004049FF">
        <w:rPr>
          <w:rFonts w:ascii="Marianne" w:hAnsi="Marianne"/>
          <w:sz w:val="22"/>
          <w:szCs w:val="24"/>
          <w:u w:val="single"/>
        </w:rPr>
        <w:t>Étude de faisabilité</w:t>
      </w:r>
      <w:r w:rsidRPr="004049FF">
        <w:rPr>
          <w:rFonts w:ascii="Calibri" w:hAnsi="Calibri" w:cs="Calibri"/>
          <w:sz w:val="22"/>
          <w:szCs w:val="24"/>
          <w:u w:val="single"/>
        </w:rPr>
        <w:t> </w:t>
      </w:r>
      <w:r w:rsidRPr="004049FF">
        <w:rPr>
          <w:rFonts w:ascii="Marianne" w:hAnsi="Marianne"/>
          <w:sz w:val="22"/>
          <w:szCs w:val="24"/>
          <w:u w:val="single"/>
        </w:rPr>
        <w:t>:</w:t>
      </w:r>
      <w:r w:rsidRPr="005215F3">
        <w:rPr>
          <w:rFonts w:ascii="Marianne" w:hAnsi="Marianne"/>
          <w:sz w:val="22"/>
          <w:szCs w:val="24"/>
        </w:rPr>
        <w:t xml:space="preserve"> </w:t>
      </w:r>
      <w:r w:rsidR="00A9549C" w:rsidRPr="005215F3">
        <w:rPr>
          <w:rFonts w:ascii="Marianne" w:hAnsi="Marianne"/>
          <w:sz w:val="22"/>
          <w:szCs w:val="24"/>
        </w:rPr>
        <w:t>cette étude ne peut être réalisée que par un bureau d’études-</w:t>
      </w:r>
      <w:r w:rsidR="00A9549C" w:rsidRPr="004049FF">
        <w:rPr>
          <w:rFonts w:ascii="Marianne" w:hAnsi="Marianne"/>
          <w:sz w:val="22"/>
          <w:szCs w:val="24"/>
        </w:rPr>
        <w:t xml:space="preserve">conseil </w:t>
      </w:r>
      <w:r w:rsidR="00ED6FB4" w:rsidRPr="004049FF">
        <w:rPr>
          <w:rFonts w:ascii="Marianne" w:hAnsi="Marianne"/>
          <w:sz w:val="22"/>
          <w:szCs w:val="24"/>
        </w:rPr>
        <w:t>(donc</w:t>
      </w:r>
      <w:r w:rsidR="00FE2A38" w:rsidRPr="004049FF">
        <w:rPr>
          <w:rFonts w:ascii="Marianne" w:hAnsi="Marianne"/>
          <w:sz w:val="22"/>
          <w:szCs w:val="24"/>
        </w:rPr>
        <w:t xml:space="preserve"> pas</w:t>
      </w:r>
      <w:r w:rsidR="00ED6FB4" w:rsidRPr="004049FF">
        <w:rPr>
          <w:rFonts w:ascii="Marianne" w:hAnsi="Marianne"/>
          <w:sz w:val="22"/>
          <w:szCs w:val="24"/>
        </w:rPr>
        <w:t xml:space="preserve"> en interne par le porteur de projet) </w:t>
      </w:r>
      <w:r w:rsidR="00A9549C" w:rsidRPr="004049FF">
        <w:rPr>
          <w:rFonts w:ascii="Marianne" w:hAnsi="Marianne"/>
          <w:sz w:val="22"/>
          <w:szCs w:val="24"/>
        </w:rPr>
        <w:t xml:space="preserve">et </w:t>
      </w:r>
      <w:r w:rsidRPr="004049FF">
        <w:rPr>
          <w:rFonts w:ascii="Marianne" w:hAnsi="Marianne"/>
          <w:sz w:val="22"/>
          <w:szCs w:val="24"/>
        </w:rPr>
        <w:t>permet</w:t>
      </w:r>
      <w:r w:rsidR="00A9549C" w:rsidRPr="005215F3">
        <w:rPr>
          <w:rFonts w:ascii="Marianne" w:hAnsi="Marianne"/>
          <w:sz w:val="22"/>
          <w:szCs w:val="24"/>
        </w:rPr>
        <w:t xml:space="preserve"> </w:t>
      </w:r>
      <w:r w:rsidRPr="005215F3">
        <w:rPr>
          <w:rFonts w:ascii="Marianne" w:hAnsi="Marianne"/>
          <w:sz w:val="22"/>
          <w:szCs w:val="24"/>
        </w:rPr>
        <w:t xml:space="preserve">l’analyse de la faisabilité technique et de la viabilité économique du projet. Elle devra </w:t>
      </w:r>
      <w:r w:rsidR="004137B7" w:rsidRPr="005215F3">
        <w:rPr>
          <w:rFonts w:ascii="Marianne" w:hAnsi="Marianne"/>
          <w:sz w:val="22"/>
          <w:szCs w:val="24"/>
        </w:rPr>
        <w:t>prendre</w:t>
      </w:r>
      <w:r w:rsidRPr="005215F3">
        <w:rPr>
          <w:rFonts w:ascii="Marianne" w:hAnsi="Marianne"/>
          <w:sz w:val="22"/>
          <w:szCs w:val="24"/>
        </w:rPr>
        <w:t xml:space="preserve"> en compte les besoins </w:t>
      </w:r>
      <w:r w:rsidR="00600FFC" w:rsidRPr="005215F3">
        <w:rPr>
          <w:rFonts w:ascii="Marianne" w:hAnsi="Marianne"/>
          <w:sz w:val="22"/>
          <w:szCs w:val="24"/>
        </w:rPr>
        <w:t xml:space="preserve">(dont le dimensionnement des équipements concernés comme indiqué ci-dessus) </w:t>
      </w:r>
      <w:r w:rsidRPr="005215F3">
        <w:rPr>
          <w:rFonts w:ascii="Marianne" w:hAnsi="Marianne"/>
          <w:sz w:val="22"/>
          <w:szCs w:val="24"/>
        </w:rPr>
        <w:t xml:space="preserve">et les freins techniques, </w:t>
      </w:r>
      <w:r w:rsidR="00E26A9F" w:rsidRPr="005215F3">
        <w:rPr>
          <w:rFonts w:ascii="Marianne" w:hAnsi="Marianne"/>
          <w:sz w:val="22"/>
          <w:szCs w:val="24"/>
        </w:rPr>
        <w:t>évaluer les coûts, les besoins et la rentabilité économiques</w:t>
      </w:r>
      <w:r w:rsidR="00CD2AEB" w:rsidRPr="005215F3">
        <w:rPr>
          <w:rFonts w:ascii="Marianne" w:hAnsi="Marianne"/>
          <w:sz w:val="22"/>
          <w:szCs w:val="24"/>
        </w:rPr>
        <w:t xml:space="preserve">, </w:t>
      </w:r>
      <w:r w:rsidR="00E26A9F" w:rsidRPr="005215F3">
        <w:rPr>
          <w:rFonts w:ascii="Marianne" w:hAnsi="Marianne"/>
          <w:sz w:val="22"/>
          <w:szCs w:val="24"/>
        </w:rPr>
        <w:t>évaluer l’impact environnemental du projet</w:t>
      </w:r>
      <w:r w:rsidR="00CD2AEB" w:rsidRPr="005215F3">
        <w:rPr>
          <w:rFonts w:ascii="Marianne" w:hAnsi="Marianne"/>
          <w:sz w:val="22"/>
          <w:szCs w:val="24"/>
        </w:rPr>
        <w:t xml:space="preserve"> ainsi que les aspects réglementaires et juridiques</w:t>
      </w:r>
      <w:r w:rsidR="00E26A9F" w:rsidRPr="005215F3">
        <w:rPr>
          <w:rFonts w:ascii="Marianne" w:hAnsi="Marianne"/>
          <w:sz w:val="22"/>
          <w:szCs w:val="24"/>
        </w:rPr>
        <w:t>.</w:t>
      </w:r>
      <w:r w:rsidR="004137B7" w:rsidRPr="005215F3">
        <w:rPr>
          <w:rFonts w:ascii="Marianne" w:hAnsi="Marianne"/>
          <w:sz w:val="22"/>
          <w:szCs w:val="24"/>
        </w:rPr>
        <w:t xml:space="preserve"> Des solutions techniques adaptées au contexte et aux possibilités qu’offre le site devront être également proposées</w:t>
      </w:r>
      <w:r w:rsidR="00CD2AEB" w:rsidRPr="005215F3">
        <w:rPr>
          <w:rFonts w:ascii="Marianne" w:hAnsi="Marianne"/>
          <w:sz w:val="22"/>
          <w:szCs w:val="24"/>
        </w:rPr>
        <w:t xml:space="preserve"> (argumentation de la solution retenue au regard d’autres solutions)</w:t>
      </w:r>
      <w:r w:rsidR="004137B7" w:rsidRPr="005215F3">
        <w:rPr>
          <w:rFonts w:ascii="Marianne" w:hAnsi="Marianne"/>
          <w:sz w:val="22"/>
          <w:szCs w:val="24"/>
        </w:rPr>
        <w:t>.</w:t>
      </w:r>
    </w:p>
    <w:p w14:paraId="611E6DF7" w14:textId="77777777" w:rsidR="002C1632" w:rsidRPr="005215F3" w:rsidRDefault="002C1632" w:rsidP="004049FF">
      <w:pPr>
        <w:pStyle w:val="TexteCourant"/>
        <w:ind w:left="720"/>
        <w:rPr>
          <w:rFonts w:ascii="Marianne" w:hAnsi="Marianne"/>
          <w:sz w:val="22"/>
          <w:szCs w:val="24"/>
        </w:rPr>
      </w:pPr>
    </w:p>
    <w:p w14:paraId="6A50DB20" w14:textId="680E8A58" w:rsidR="0032654A" w:rsidRDefault="003327AE" w:rsidP="6462FB76">
      <w:pPr>
        <w:pStyle w:val="Titre2"/>
      </w:pPr>
      <w:bookmarkStart w:id="97" w:name="_Ref175068184"/>
      <w:bookmarkStart w:id="98" w:name="_Ref194052095"/>
      <w:bookmarkStart w:id="99" w:name="_Toc194650667"/>
      <w:r>
        <w:t>Annexe 3</w:t>
      </w:r>
      <w:r>
        <w:rPr>
          <w:rFonts w:ascii="Calibri" w:hAnsi="Calibri" w:cs="Calibri"/>
        </w:rPr>
        <w:t> </w:t>
      </w:r>
      <w:r w:rsidR="002C1632">
        <w:t xml:space="preserve">- </w:t>
      </w:r>
      <w:r w:rsidR="0032654A" w:rsidRPr="005215F3">
        <w:t>Articulation entre DECARB</w:t>
      </w:r>
      <w:r w:rsidR="00D6138F">
        <w:t>-</w:t>
      </w:r>
      <w:r w:rsidR="0032654A" w:rsidRPr="005215F3">
        <w:t xml:space="preserve">FLASH </w:t>
      </w:r>
      <w:r w:rsidR="009930FC">
        <w:t>2025-2027</w:t>
      </w:r>
      <w:r w:rsidR="0032654A" w:rsidRPr="005215F3">
        <w:t xml:space="preserve"> et d’autres dispositifs</w:t>
      </w:r>
      <w:bookmarkEnd w:id="97"/>
      <w:bookmarkEnd w:id="98"/>
      <w:bookmarkEnd w:id="99"/>
    </w:p>
    <w:p w14:paraId="3AF33A4F" w14:textId="77777777" w:rsidR="0032654A" w:rsidRPr="005215F3" w:rsidRDefault="0032654A" w:rsidP="00140092">
      <w:pPr>
        <w:pStyle w:val="Titre3"/>
      </w:pPr>
      <w:bookmarkStart w:id="100" w:name="_Toc194650668"/>
      <w:r w:rsidRPr="005215F3">
        <w:t>Fonds Chaleur</w:t>
      </w:r>
      <w:r w:rsidRPr="005215F3">
        <w:rPr>
          <w:rFonts w:ascii="Calibri" w:hAnsi="Calibri" w:cs="Calibri"/>
        </w:rPr>
        <w:t> </w:t>
      </w:r>
      <w:r w:rsidRPr="005215F3">
        <w:t>: chaleur fatale</w:t>
      </w:r>
      <w:r>
        <w:t xml:space="preserve"> / CCRt</w:t>
      </w:r>
      <w:bookmarkEnd w:id="100"/>
    </w:p>
    <w:p w14:paraId="2010C0D1" w14:textId="77777777" w:rsidR="0032654A" w:rsidRDefault="0032654A" w:rsidP="0032654A">
      <w:pPr>
        <w:jc w:val="both"/>
        <w:rPr>
          <w:rFonts w:ascii="Calibri" w:hAnsi="Calibri" w:cs="Calibri"/>
        </w:rPr>
      </w:pPr>
      <w:r w:rsidRPr="00BA6D27">
        <w:t xml:space="preserve">Les projets consistant </w:t>
      </w:r>
      <w:r>
        <w:t xml:space="preserve">uniquement </w:t>
      </w:r>
      <w:r w:rsidRPr="00BA6D27">
        <w:t xml:space="preserve">à récupérer et valoriser la chaleur </w:t>
      </w:r>
      <w:r>
        <w:t xml:space="preserve">fatale </w:t>
      </w:r>
      <w:r w:rsidRPr="00BA6D27">
        <w:t xml:space="preserve">peuvent être aidés via le Fonds Chaleur pour </w:t>
      </w:r>
      <w:bookmarkStart w:id="101" w:name="_Hlk172117060"/>
      <w:r w:rsidRPr="00BA6D27">
        <w:t>des projets avec une valorisation &gt; 1 GWh/an</w:t>
      </w:r>
      <w:r>
        <w:rPr>
          <w:rFonts w:ascii="Calibri" w:hAnsi="Calibri" w:cs="Calibri"/>
        </w:rPr>
        <w:t> </w:t>
      </w:r>
      <w:r>
        <w:t>:</w:t>
      </w:r>
    </w:p>
    <w:bookmarkEnd w:id="101"/>
    <w:p w14:paraId="513FA9BD" w14:textId="1036D968" w:rsidR="0032654A" w:rsidRDefault="0032654A" w:rsidP="0032654A">
      <w:pPr>
        <w:jc w:val="both"/>
      </w:pPr>
      <w:r>
        <w:rPr>
          <w:rFonts w:ascii="Calibri" w:hAnsi="Calibri" w:cs="Calibri"/>
        </w:rPr>
        <w:t>(</w:t>
      </w:r>
      <w:hyperlink r:id="rId25" w:history="1">
        <w:r w:rsidR="008404CF" w:rsidRPr="00E806BD">
          <w:rPr>
            <w:rStyle w:val="Lienhypertexte"/>
          </w:rPr>
          <w:t>https://agir.ademe.fr/aides-financieres/2025/realisation-dinstallations-de-recuperation-de-chaleur-fatale</w:t>
        </w:r>
      </w:hyperlink>
      <w:r>
        <w:t>).</w:t>
      </w:r>
    </w:p>
    <w:p w14:paraId="125FA3A3" w14:textId="77777777" w:rsidR="0032654A" w:rsidRDefault="0032654A" w:rsidP="0032654A">
      <w:pPr>
        <w:jc w:val="both"/>
      </w:pPr>
      <w:r w:rsidRPr="00B00D07">
        <w:t>Pour les projets de récupération de chaleur fatale uniquement avec une valorisation &lt;</w:t>
      </w:r>
      <w:r w:rsidRPr="00B00D07">
        <w:rPr>
          <w:rFonts w:ascii="Calibri" w:hAnsi="Calibri" w:cs="Calibri"/>
        </w:rPr>
        <w:t> </w:t>
      </w:r>
      <w:r w:rsidRPr="00B00D07">
        <w:t>1 GWh/an, les porteurs sont invités à se rapprocher de la Direction Régionale ADEME (ou directement auprès des opérateurs CCRt</w:t>
      </w:r>
      <w:r w:rsidRPr="00B00D07">
        <w:rPr>
          <w:rStyle w:val="Appelnotedebasdep"/>
        </w:rPr>
        <w:footnoteReference w:id="26"/>
      </w:r>
      <w:r w:rsidRPr="00B00D07">
        <w:t>).</w:t>
      </w:r>
    </w:p>
    <w:tbl>
      <w:tblPr>
        <w:tblStyle w:val="Grilledutableau"/>
        <w:tblW w:w="0" w:type="auto"/>
        <w:tblInd w:w="548" w:type="dxa"/>
        <w:tblLook w:val="04A0" w:firstRow="1" w:lastRow="0" w:firstColumn="1" w:lastColumn="0" w:noHBand="0" w:noVBand="1"/>
      </w:tblPr>
      <w:tblGrid>
        <w:gridCol w:w="7956"/>
      </w:tblGrid>
      <w:tr w:rsidR="0032654A" w14:paraId="665AE43E" w14:textId="77777777" w:rsidTr="00966C55">
        <w:trPr>
          <w:trHeight w:val="2392"/>
        </w:trPr>
        <w:tc>
          <w:tcPr>
            <w:tcW w:w="7956" w:type="dxa"/>
            <w:vAlign w:val="center"/>
          </w:tcPr>
          <w:p w14:paraId="1E5963EB" w14:textId="31BB21E2" w:rsidR="0032654A" w:rsidRDefault="0032654A" w:rsidP="00703B90">
            <w:pPr>
              <w:spacing w:line="259" w:lineRule="auto"/>
              <w:jc w:val="center"/>
            </w:pPr>
            <w:r>
              <w:rPr>
                <w:noProof/>
                <w:lang w:eastAsia="fr-FR"/>
              </w:rPr>
              <w:drawing>
                <wp:inline distT="0" distB="0" distL="0" distR="0" wp14:anchorId="6FF42ED7" wp14:editId="2D027301">
                  <wp:extent cx="4914900" cy="2847771"/>
                  <wp:effectExtent l="0" t="0" r="0" b="0"/>
                  <wp:docPr id="1907081839" name="Image 2"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81839" name="Image 2" descr="Une image contenant texte, capture d’écran, Police, diagramme&#10;&#10;Le contenu généré par l’IA peut êtr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9548" cy="2856258"/>
                          </a:xfrm>
                          <a:prstGeom prst="rect">
                            <a:avLst/>
                          </a:prstGeom>
                          <a:noFill/>
                        </pic:spPr>
                      </pic:pic>
                    </a:graphicData>
                  </a:graphic>
                </wp:inline>
              </w:drawing>
            </w:r>
          </w:p>
        </w:tc>
      </w:tr>
    </w:tbl>
    <w:p w14:paraId="52A151C1" w14:textId="77777777" w:rsidR="0032654A" w:rsidRPr="005215F3" w:rsidRDefault="0032654A" w:rsidP="00140092">
      <w:pPr>
        <w:pStyle w:val="Titre3"/>
      </w:pPr>
      <w:bookmarkStart w:id="102" w:name="_Toc194650669"/>
      <w:r w:rsidRPr="005215F3">
        <w:t>Fonds Chaleur</w:t>
      </w:r>
      <w:r w:rsidRPr="005215F3">
        <w:rPr>
          <w:rFonts w:ascii="Calibri" w:hAnsi="Calibri" w:cs="Calibri"/>
        </w:rPr>
        <w:t> </w:t>
      </w:r>
      <w:r w:rsidRPr="005215F3">
        <w:t xml:space="preserve">: </w:t>
      </w:r>
      <w:r>
        <w:t>Energies renouvelables / CCRt</w:t>
      </w:r>
      <w:bookmarkEnd w:id="102"/>
    </w:p>
    <w:p w14:paraId="36A879E1" w14:textId="6181FB9A" w:rsidR="000B36A4" w:rsidRDefault="00D15EBB" w:rsidP="000A1687">
      <w:pPr>
        <w:jc w:val="both"/>
      </w:pPr>
      <w:r w:rsidRPr="00BA6D27">
        <w:t xml:space="preserve">Les projets </w:t>
      </w:r>
      <w:r w:rsidR="00C16E39">
        <w:t xml:space="preserve">de production de </w:t>
      </w:r>
      <w:r w:rsidR="00FD3788">
        <w:t>chaleur renouvelable</w:t>
      </w:r>
      <w:r w:rsidR="00435E61">
        <w:t xml:space="preserve"> ainsi que de création ou d’extension de réseau de chaleur ou de froid</w:t>
      </w:r>
      <w:r>
        <w:t xml:space="preserve"> </w:t>
      </w:r>
      <w:r w:rsidRPr="00BA6D27">
        <w:t>peuvent être aidés via le Fonds Chaleur</w:t>
      </w:r>
      <w:r w:rsidR="004F0D38">
        <w:t xml:space="preserve"> et/ou CC</w:t>
      </w:r>
      <w:r w:rsidR="00290978">
        <w:t>Rt</w:t>
      </w:r>
      <w:r w:rsidR="00435E61">
        <w:rPr>
          <w:rFonts w:ascii="Calibri" w:hAnsi="Calibri" w:cs="Calibri"/>
        </w:rPr>
        <w:t> </w:t>
      </w:r>
      <w:r w:rsidR="00435E61">
        <w:t>:</w:t>
      </w:r>
    </w:p>
    <w:p w14:paraId="61B65368" w14:textId="6AD65002" w:rsidR="00435E61" w:rsidRDefault="00C25502" w:rsidP="001B1978">
      <w:pPr>
        <w:pStyle w:val="Paragraphedeliste"/>
        <w:numPr>
          <w:ilvl w:val="0"/>
          <w:numId w:val="33"/>
        </w:numPr>
      </w:pPr>
      <w:r>
        <w:t>Biomasse</w:t>
      </w:r>
      <w:r>
        <w:rPr>
          <w:rFonts w:ascii="Calibri" w:hAnsi="Calibri" w:cs="Calibri"/>
        </w:rPr>
        <w:t> </w:t>
      </w:r>
      <w:r>
        <w:t>:</w:t>
      </w:r>
      <w:r w:rsidR="00300886">
        <w:t xml:space="preserve"> </w:t>
      </w:r>
      <w:r w:rsidR="00300886" w:rsidRPr="00300886">
        <w:t>https://fondschaleur.ademe.fr/filieres/la-biomasse-entreprise/</w:t>
      </w:r>
    </w:p>
    <w:p w14:paraId="616085BF" w14:textId="73F6BAEE" w:rsidR="00C25502" w:rsidRPr="00C955CB" w:rsidRDefault="00C25502" w:rsidP="001B1978">
      <w:pPr>
        <w:pStyle w:val="Paragraphedeliste"/>
        <w:numPr>
          <w:ilvl w:val="0"/>
          <w:numId w:val="33"/>
        </w:numPr>
        <w:rPr>
          <w:lang w:val="en-US"/>
        </w:rPr>
      </w:pPr>
      <w:r w:rsidRPr="00C955CB">
        <w:rPr>
          <w:lang w:val="en-US"/>
        </w:rPr>
        <w:t>Géothermie</w:t>
      </w:r>
      <w:r w:rsidRPr="00C955CB">
        <w:rPr>
          <w:rFonts w:ascii="Calibri" w:hAnsi="Calibri" w:cs="Calibri"/>
          <w:lang w:val="en-US"/>
        </w:rPr>
        <w:t> </w:t>
      </w:r>
      <w:r w:rsidRPr="00C955CB">
        <w:rPr>
          <w:lang w:val="en-US"/>
        </w:rPr>
        <w:t>:</w:t>
      </w:r>
      <w:r w:rsidR="00FB35A7" w:rsidRPr="00C955CB">
        <w:rPr>
          <w:lang w:val="en-US"/>
        </w:rPr>
        <w:t xml:space="preserve"> https://fondschaleur.ademe.fr/filieres/geothermie-entreprise/</w:t>
      </w:r>
    </w:p>
    <w:p w14:paraId="3818C02F" w14:textId="5455A995" w:rsidR="00C25502" w:rsidRDefault="00C25502" w:rsidP="001B1978">
      <w:pPr>
        <w:pStyle w:val="Paragraphedeliste"/>
        <w:numPr>
          <w:ilvl w:val="0"/>
          <w:numId w:val="33"/>
        </w:numPr>
      </w:pPr>
      <w:r>
        <w:t>Méthanisation</w:t>
      </w:r>
      <w:r w:rsidR="005736D2">
        <w:rPr>
          <w:rFonts w:ascii="Calibri" w:hAnsi="Calibri" w:cs="Calibri"/>
        </w:rPr>
        <w:t> </w:t>
      </w:r>
      <w:r w:rsidR="005736D2">
        <w:t>:</w:t>
      </w:r>
      <w:r w:rsidR="00F103F8">
        <w:t xml:space="preserve"> </w:t>
      </w:r>
      <w:r w:rsidR="00F103F8" w:rsidRPr="00F103F8">
        <w:t>https://fondschaleur.ademe.fr/filieres/la-methanisation-entreprise/</w:t>
      </w:r>
    </w:p>
    <w:p w14:paraId="37DA4C84" w14:textId="03D006B2" w:rsidR="00C25502" w:rsidRDefault="005736D2" w:rsidP="00AA57BD">
      <w:pPr>
        <w:pStyle w:val="Paragraphedeliste"/>
        <w:numPr>
          <w:ilvl w:val="0"/>
          <w:numId w:val="33"/>
        </w:numPr>
      </w:pPr>
      <w:r>
        <w:t>Solaire thermique</w:t>
      </w:r>
      <w:r>
        <w:rPr>
          <w:rFonts w:ascii="Calibri" w:hAnsi="Calibri" w:cs="Calibri"/>
        </w:rPr>
        <w:t> </w:t>
      </w:r>
      <w:r>
        <w:t>:</w:t>
      </w:r>
      <w:r w:rsidR="002F33A9">
        <w:t xml:space="preserve"> </w:t>
      </w:r>
      <w:r w:rsidR="002F33A9" w:rsidRPr="002F33A9">
        <w:t>https://fondschaleur.ademe.fr/filieres/solaire-thermique-entreprise/</w:t>
      </w:r>
    </w:p>
    <w:p w14:paraId="34503B27" w14:textId="2C25D656" w:rsidR="005736D2" w:rsidRDefault="005736D2" w:rsidP="00AA57BD">
      <w:pPr>
        <w:pStyle w:val="Paragraphedeliste"/>
        <w:numPr>
          <w:ilvl w:val="0"/>
          <w:numId w:val="33"/>
        </w:numPr>
      </w:pPr>
      <w:r>
        <w:t>Réseaux de chaleur/froid</w:t>
      </w:r>
      <w:r>
        <w:rPr>
          <w:rFonts w:ascii="Calibri" w:hAnsi="Calibri" w:cs="Calibri"/>
        </w:rPr>
        <w:t> </w:t>
      </w:r>
      <w:r>
        <w:t>:</w:t>
      </w:r>
      <w:r w:rsidR="00AE301E">
        <w:t xml:space="preserve"> </w:t>
      </w:r>
      <w:r w:rsidR="00AE301E" w:rsidRPr="00AE301E">
        <w:t>https://fondschaleur.ademe.fr/filieres/reseaux-de-chaleur-froid-entreprise/</w:t>
      </w:r>
    </w:p>
    <w:p w14:paraId="151FEBAB" w14:textId="77777777" w:rsidR="0032654A" w:rsidRDefault="0032654A" w:rsidP="0032654A"/>
    <w:p w14:paraId="04A0C3E9" w14:textId="77777777" w:rsidR="0032654A" w:rsidRPr="005215F3" w:rsidRDefault="0032654A" w:rsidP="00140092">
      <w:pPr>
        <w:pStyle w:val="Titre3"/>
        <w:rPr>
          <w:rFonts w:cs="Calibri"/>
        </w:rPr>
      </w:pPr>
      <w:bookmarkStart w:id="103" w:name="_Toc194650670"/>
      <w:r w:rsidRPr="005215F3">
        <w:t>DECARB IND</w:t>
      </w:r>
      <w:r>
        <w:t xml:space="preserve"> 25</w:t>
      </w:r>
      <w:bookmarkEnd w:id="103"/>
    </w:p>
    <w:p w14:paraId="26886B62" w14:textId="77777777" w:rsidR="0032654A" w:rsidRDefault="0032654A" w:rsidP="0032654A">
      <w:pPr>
        <w:jc w:val="both"/>
      </w:pPr>
      <w:r w:rsidRPr="00331576">
        <w:t>Cet Appel à projets (AAP) vise à soutenir le déploiement de solutions matures pour des investissements de plus de 3M€ et pour réduire les émissions de gaz à effet de serre (GES) des sites industriels via l’efficacité énergétique, la modification des mix énergétique et matière</w:t>
      </w:r>
      <w:r>
        <w:t>s</w:t>
      </w:r>
      <w:r w:rsidRPr="00331576">
        <w:t>, ou encore le captage, la valorisation et le stockage du carbone</w:t>
      </w:r>
      <w:r>
        <w:rPr>
          <w:rFonts w:ascii="Calibri" w:hAnsi="Calibri" w:cs="Calibri"/>
        </w:rPr>
        <w:t> </w:t>
      </w:r>
      <w:r>
        <w:t>:</w:t>
      </w:r>
    </w:p>
    <w:p w14:paraId="5A8C48BF" w14:textId="65149E43" w:rsidR="0032654A" w:rsidRDefault="0032654A" w:rsidP="0032654A">
      <w:pPr>
        <w:jc w:val="both"/>
      </w:pPr>
      <w:r>
        <w:t>(</w:t>
      </w:r>
      <w:hyperlink r:id="rId27" w:history="1">
        <w:r w:rsidR="007F7A51">
          <w:rPr>
            <w:rStyle w:val="Lienhypertexte"/>
          </w:rPr>
          <w:t>https://agir.ademe.fr/aides-financieres/aap/decarbonation-de-lindustrie-decarb-ind-25</w:t>
        </w:r>
      </w:hyperlink>
      <w:r>
        <w:t>).</w:t>
      </w:r>
    </w:p>
    <w:p w14:paraId="52CF9F6D" w14:textId="77777777" w:rsidR="0032654A" w:rsidRDefault="0032654A" w:rsidP="0032654A">
      <w:pPr>
        <w:jc w:val="both"/>
      </w:pPr>
    </w:p>
    <w:p w14:paraId="022402DA" w14:textId="591C7643" w:rsidR="0032654A" w:rsidRDefault="0032654A" w:rsidP="00140092">
      <w:pPr>
        <w:pStyle w:val="Titre3"/>
      </w:pPr>
      <w:bookmarkStart w:id="104" w:name="_Ref181883964"/>
      <w:bookmarkStart w:id="105" w:name="_Ref193388257"/>
      <w:bookmarkStart w:id="106" w:name="_Ref194051706"/>
      <w:bookmarkStart w:id="107" w:name="_Toc194650671"/>
      <w:r w:rsidRPr="00F7516F">
        <w:t xml:space="preserve">Financement </w:t>
      </w:r>
      <w:bookmarkEnd w:id="104"/>
      <w:r w:rsidRPr="00F7516F">
        <w:t>des audits</w:t>
      </w:r>
      <w:r>
        <w:t xml:space="preserve"> énergétiques</w:t>
      </w:r>
      <w:r w:rsidR="00403E5D">
        <w:t xml:space="preserve"> et des études d’opportunité</w:t>
      </w:r>
      <w:r w:rsidR="005D32CE">
        <w:t xml:space="preserve"> d’évolution du mix énergétique</w:t>
      </w:r>
      <w:r w:rsidRPr="00BD1CD7">
        <w:t xml:space="preserve"> </w:t>
      </w:r>
      <w:r>
        <w:t>(</w:t>
      </w:r>
      <w:r w:rsidRPr="00F7516F">
        <w:t>PACTE INDUSTRIE</w:t>
      </w:r>
      <w:r>
        <w:t>)</w:t>
      </w:r>
      <w:bookmarkEnd w:id="105"/>
      <w:bookmarkEnd w:id="106"/>
      <w:bookmarkEnd w:id="107"/>
    </w:p>
    <w:p w14:paraId="3A8E080A" w14:textId="4E668304" w:rsidR="0032654A" w:rsidRDefault="0032654A" w:rsidP="0032654A">
      <w:pPr>
        <w:jc w:val="both"/>
      </w:pPr>
      <w:r>
        <w:t xml:space="preserve">Comme précisé dans la liste des </w:t>
      </w:r>
      <w:r w:rsidR="00F07945">
        <w:t>critères d’éligibilité</w:t>
      </w:r>
      <w:r>
        <w:t xml:space="preserve"> (cf.</w:t>
      </w:r>
      <w:r w:rsidR="00F07945">
        <w:fldChar w:fldCharType="begin"/>
      </w:r>
      <w:r w:rsidR="00F07945">
        <w:instrText xml:space="preserve"> REF _Ref194070162 \r \h </w:instrText>
      </w:r>
      <w:r w:rsidR="00F07945">
        <w:fldChar w:fldCharType="separate"/>
      </w:r>
      <w:r w:rsidR="00F07945">
        <w:t>13</w:t>
      </w:r>
      <w:r w:rsidR="00F07945">
        <w:fldChar w:fldCharType="end"/>
      </w:r>
      <w:r>
        <w:t xml:space="preserve">), </w:t>
      </w:r>
      <w:r w:rsidR="00301E30">
        <w:t xml:space="preserve">le </w:t>
      </w:r>
      <w:r w:rsidR="00301E30" w:rsidRPr="008D1381">
        <w:rPr>
          <w:rFonts w:eastAsiaTheme="minorEastAsia" w:cs="Calibri"/>
        </w:rPr>
        <w:t xml:space="preserve">porteur de projet devra avoir réalisé un audit énergétique </w:t>
      </w:r>
      <w:r w:rsidR="00745B5F">
        <w:rPr>
          <w:rFonts w:eastAsiaTheme="minorEastAsia" w:cs="Calibri"/>
        </w:rPr>
        <w:t xml:space="preserve">il y a </w:t>
      </w:r>
      <w:r w:rsidR="00301E30" w:rsidRPr="008D1381">
        <w:rPr>
          <w:rFonts w:eastAsiaTheme="minorEastAsia" w:cs="Calibri"/>
        </w:rPr>
        <w:t>moins de 4 ans</w:t>
      </w:r>
      <w:r w:rsidR="00301E30">
        <w:rPr>
          <w:rFonts w:eastAsiaTheme="minorEastAsia" w:cs="Calibri"/>
        </w:rPr>
        <w:t xml:space="preserve"> sur le site concerné</w:t>
      </w:r>
      <w:r w:rsidR="00921018">
        <w:rPr>
          <w:rFonts w:eastAsiaTheme="minorEastAsia" w:cs="Calibri"/>
        </w:rPr>
        <w:t xml:space="preserve"> </w:t>
      </w:r>
      <w:r w:rsidR="00301E30" w:rsidRPr="00C25B58">
        <w:rPr>
          <w:rFonts w:eastAsiaTheme="minorEastAsia" w:cs="Calibri"/>
        </w:rPr>
        <w:t>ou une étude</w:t>
      </w:r>
      <w:r w:rsidR="00301E30" w:rsidRPr="00961625">
        <w:rPr>
          <w:rFonts w:eastAsiaTheme="minorEastAsia" w:cs="Calibri"/>
        </w:rPr>
        <w:t xml:space="preserve"> </w:t>
      </w:r>
      <w:r w:rsidR="00301E30" w:rsidRPr="00770AAE">
        <w:rPr>
          <w:rFonts w:eastAsiaTheme="minorEastAsia" w:cs="Calibri"/>
        </w:rPr>
        <w:t xml:space="preserve">d’opportunité d’évolution du mix énergétique. </w:t>
      </w:r>
      <w:r w:rsidR="00301E30" w:rsidRPr="008D1381">
        <w:rPr>
          <w:rFonts w:eastAsiaTheme="minorEastAsia" w:cs="Calibri"/>
        </w:rPr>
        <w:t>Pour les entreprises soumises à audit obligatoire, cet audit est recevable</w:t>
      </w:r>
      <w:r w:rsidR="00301E30">
        <w:rPr>
          <w:rFonts w:eastAsiaTheme="minorEastAsia" w:cs="Calibri"/>
        </w:rPr>
        <w:t>, de même que la revue énergétique pour les sites ISO 50</w:t>
      </w:r>
      <w:r w:rsidR="00301E30">
        <w:rPr>
          <w:rFonts w:ascii="Calibri" w:eastAsiaTheme="minorEastAsia" w:hAnsi="Calibri" w:cs="Calibri"/>
        </w:rPr>
        <w:t> </w:t>
      </w:r>
      <w:r w:rsidR="00301E30">
        <w:rPr>
          <w:rFonts w:eastAsiaTheme="minorEastAsia" w:cs="Calibri"/>
        </w:rPr>
        <w:t>001</w:t>
      </w:r>
      <w:r w:rsidRPr="008D1381">
        <w:rPr>
          <w:rFonts w:eastAsiaTheme="minorEastAsia" w:cs="Calibri"/>
        </w:rPr>
        <w:t>.</w:t>
      </w:r>
      <w:r>
        <w:t xml:space="preserve"> L’ADEME peut aider au financement </w:t>
      </w:r>
      <w:r w:rsidR="00CF0779">
        <w:t>d’un audit énergétique (non-réglementaire) en industrie et</w:t>
      </w:r>
      <w:r w:rsidR="00094262">
        <w:t>/ou</w:t>
      </w:r>
      <w:r w:rsidR="00CF0779">
        <w:t xml:space="preserve"> </w:t>
      </w:r>
      <w:r w:rsidR="006242ED">
        <w:t>d’une étude d’opportunité d’évolution du mix énergétique</w:t>
      </w:r>
      <w:r>
        <w:t>.</w:t>
      </w:r>
    </w:p>
    <w:p w14:paraId="7E175CB8" w14:textId="77777777" w:rsidR="00966C55" w:rsidRDefault="00966C55" w:rsidP="0032654A">
      <w:pPr>
        <w:jc w:val="both"/>
      </w:pPr>
    </w:p>
    <w:p w14:paraId="5AAF6E78" w14:textId="77777777" w:rsidR="00F47F6A" w:rsidRDefault="00F47F6A" w:rsidP="0032654A">
      <w:pPr>
        <w:jc w:val="both"/>
      </w:pPr>
    </w:p>
    <w:p w14:paraId="55F8AF6E" w14:textId="77777777" w:rsidR="00F47F6A" w:rsidRDefault="00F47F6A" w:rsidP="0032654A">
      <w:pPr>
        <w:jc w:val="both"/>
      </w:pPr>
    </w:p>
    <w:p w14:paraId="7C781487" w14:textId="77777777" w:rsidR="00F47F6A" w:rsidRDefault="00F47F6A" w:rsidP="0032654A">
      <w:pPr>
        <w:jc w:val="both"/>
      </w:pPr>
    </w:p>
    <w:p w14:paraId="2E72AE30" w14:textId="77777777" w:rsidR="00F47F6A" w:rsidRDefault="00F47F6A" w:rsidP="0032654A">
      <w:pPr>
        <w:jc w:val="both"/>
      </w:pPr>
    </w:p>
    <w:p w14:paraId="5F5CB425" w14:textId="77777777" w:rsidR="00F47F6A" w:rsidRDefault="00F47F6A" w:rsidP="0032654A">
      <w:pPr>
        <w:jc w:val="both"/>
      </w:pPr>
    </w:p>
    <w:p w14:paraId="4AA7F2D1" w14:textId="77777777" w:rsidR="00F47F6A" w:rsidRDefault="00F47F6A" w:rsidP="0032654A">
      <w:pPr>
        <w:jc w:val="both"/>
      </w:pPr>
    </w:p>
    <w:p w14:paraId="2FEB823A" w14:textId="77777777" w:rsidR="00F47F6A" w:rsidRDefault="00F47F6A" w:rsidP="0032654A">
      <w:pPr>
        <w:jc w:val="both"/>
      </w:pPr>
    </w:p>
    <w:p w14:paraId="20455D1F" w14:textId="77777777" w:rsidR="00F47F6A" w:rsidRDefault="00F47F6A" w:rsidP="0032654A">
      <w:pPr>
        <w:jc w:val="both"/>
      </w:pPr>
    </w:p>
    <w:p w14:paraId="763CF7F2" w14:textId="77777777" w:rsidR="00F47F6A" w:rsidRDefault="00F47F6A" w:rsidP="0032654A">
      <w:pPr>
        <w:jc w:val="both"/>
      </w:pPr>
    </w:p>
    <w:p w14:paraId="6B0ECD40" w14:textId="77777777" w:rsidR="00F47F6A" w:rsidRDefault="00F47F6A" w:rsidP="0032654A">
      <w:pPr>
        <w:jc w:val="both"/>
      </w:pPr>
    </w:p>
    <w:p w14:paraId="387C08EE" w14:textId="77777777" w:rsidR="00F47F6A" w:rsidRDefault="00F47F6A" w:rsidP="0032654A">
      <w:pPr>
        <w:jc w:val="both"/>
      </w:pPr>
    </w:p>
    <w:p w14:paraId="118F43AD" w14:textId="77777777" w:rsidR="00F47F6A" w:rsidRDefault="00F47F6A" w:rsidP="0032654A">
      <w:pPr>
        <w:jc w:val="both"/>
      </w:pPr>
    </w:p>
    <w:p w14:paraId="3EB45E3F" w14:textId="77777777" w:rsidR="00F47F6A" w:rsidRDefault="00F47F6A" w:rsidP="0032654A">
      <w:pPr>
        <w:jc w:val="both"/>
      </w:pPr>
    </w:p>
    <w:p w14:paraId="493B75FE" w14:textId="77777777" w:rsidR="00F47F6A" w:rsidRDefault="00F47F6A" w:rsidP="0032654A">
      <w:pPr>
        <w:jc w:val="both"/>
      </w:pPr>
    </w:p>
    <w:p w14:paraId="394E00E0" w14:textId="77777777" w:rsidR="00F47F6A" w:rsidRDefault="00F47F6A" w:rsidP="0032654A">
      <w:pPr>
        <w:jc w:val="both"/>
      </w:pPr>
    </w:p>
    <w:p w14:paraId="7109A60F" w14:textId="77777777" w:rsidR="00F47F6A" w:rsidRDefault="00F47F6A" w:rsidP="0032654A">
      <w:pPr>
        <w:jc w:val="both"/>
      </w:pPr>
    </w:p>
    <w:p w14:paraId="69E6A283" w14:textId="77777777" w:rsidR="00F47F6A" w:rsidRDefault="00F47F6A" w:rsidP="0032654A">
      <w:pPr>
        <w:jc w:val="both"/>
      </w:pPr>
    </w:p>
    <w:p w14:paraId="13200006" w14:textId="77777777" w:rsidR="00F47F6A" w:rsidRDefault="00F47F6A" w:rsidP="0032654A">
      <w:pPr>
        <w:jc w:val="both"/>
      </w:pPr>
    </w:p>
    <w:p w14:paraId="4ED784B2" w14:textId="77777777" w:rsidR="00966C55" w:rsidRDefault="00966C55" w:rsidP="0032654A">
      <w:pPr>
        <w:jc w:val="both"/>
      </w:pPr>
    </w:p>
    <w:p w14:paraId="5435ED9D" w14:textId="77777777" w:rsidR="00966C55" w:rsidRDefault="00966C55" w:rsidP="0032654A">
      <w:pPr>
        <w:jc w:val="both"/>
      </w:pPr>
    </w:p>
    <w:p w14:paraId="21D25712" w14:textId="77777777" w:rsidR="00966C55" w:rsidRDefault="00966C55" w:rsidP="0032654A">
      <w:pPr>
        <w:jc w:val="both"/>
      </w:pPr>
    </w:p>
    <w:p w14:paraId="7D9780AD" w14:textId="77777777" w:rsidR="00966C55" w:rsidRPr="006D1EC1" w:rsidRDefault="00966C55" w:rsidP="0032654A">
      <w:pPr>
        <w:jc w:val="both"/>
      </w:pPr>
    </w:p>
    <w:p w14:paraId="3753BEC7" w14:textId="198C63F3" w:rsidR="007C6718" w:rsidRPr="006D1EC1" w:rsidRDefault="007C6718" w:rsidP="007C6718">
      <w:pPr>
        <w:jc w:val="both"/>
      </w:pPr>
    </w:p>
    <w:tbl>
      <w:tblPr>
        <w:tblStyle w:val="Grilledutableau"/>
        <w:tblW w:w="0" w:type="auto"/>
        <w:tblInd w:w="360" w:type="dxa"/>
        <w:tblCellMar>
          <w:left w:w="28" w:type="dxa"/>
          <w:right w:w="28" w:type="dxa"/>
        </w:tblCellMar>
        <w:tblLook w:val="04A0" w:firstRow="1" w:lastRow="0" w:firstColumn="1" w:lastColumn="0" w:noHBand="0" w:noVBand="1"/>
      </w:tblPr>
      <w:tblGrid>
        <w:gridCol w:w="2534"/>
        <w:gridCol w:w="5879"/>
      </w:tblGrid>
      <w:tr w:rsidR="0032654A" w:rsidRPr="005215F3" w14:paraId="0B430265" w14:textId="77777777" w:rsidTr="0078153F">
        <w:trPr>
          <w:trHeight w:val="86"/>
        </w:trPr>
        <w:tc>
          <w:tcPr>
            <w:tcW w:w="2534" w:type="dxa"/>
          </w:tcPr>
          <w:p w14:paraId="75D72CDE" w14:textId="77777777" w:rsidR="0032654A" w:rsidRPr="00D06A33" w:rsidRDefault="0032654A" w:rsidP="0078153F">
            <w:pPr>
              <w:spacing w:after="0"/>
              <w:jc w:val="center"/>
              <w:rPr>
                <w:b/>
                <w:bCs/>
                <w:sz w:val="18"/>
                <w:szCs w:val="18"/>
              </w:rPr>
            </w:pPr>
            <w:r w:rsidRPr="00D06A33">
              <w:rPr>
                <w:b/>
                <w:bCs/>
                <w:sz w:val="18"/>
                <w:szCs w:val="18"/>
              </w:rPr>
              <w:t>Intitulé de l’étude</w:t>
            </w:r>
          </w:p>
        </w:tc>
        <w:tc>
          <w:tcPr>
            <w:tcW w:w="5879" w:type="dxa"/>
          </w:tcPr>
          <w:p w14:paraId="5AE12B32" w14:textId="77777777" w:rsidR="0032654A" w:rsidRPr="00D06A33" w:rsidRDefault="0032654A" w:rsidP="0078153F">
            <w:pPr>
              <w:spacing w:after="0"/>
              <w:jc w:val="center"/>
              <w:rPr>
                <w:b/>
                <w:bCs/>
                <w:sz w:val="18"/>
                <w:szCs w:val="18"/>
              </w:rPr>
            </w:pPr>
            <w:r w:rsidRPr="00D06A33">
              <w:rPr>
                <w:b/>
                <w:bCs/>
                <w:sz w:val="18"/>
                <w:szCs w:val="18"/>
              </w:rPr>
              <w:t>Description et lien vers la page AGIR</w:t>
            </w:r>
          </w:p>
        </w:tc>
      </w:tr>
      <w:tr w:rsidR="0032654A" w:rsidRPr="00FE2A38" w14:paraId="5866C7CB" w14:textId="77777777" w:rsidTr="0078153F">
        <w:trPr>
          <w:trHeight w:val="83"/>
        </w:trPr>
        <w:tc>
          <w:tcPr>
            <w:tcW w:w="2534" w:type="dxa"/>
            <w:vAlign w:val="center"/>
          </w:tcPr>
          <w:p w14:paraId="24BF9F61" w14:textId="77777777" w:rsidR="0032654A" w:rsidRPr="001F631E" w:rsidRDefault="0032654A" w:rsidP="0078153F">
            <w:pPr>
              <w:spacing w:after="0"/>
              <w:jc w:val="center"/>
              <w:rPr>
                <w:sz w:val="18"/>
                <w:szCs w:val="18"/>
              </w:rPr>
            </w:pPr>
            <w:r w:rsidRPr="001F631E">
              <w:rPr>
                <w:sz w:val="18"/>
                <w:szCs w:val="18"/>
              </w:rPr>
              <w:t>Audits non-réglementaire en industrie</w:t>
            </w:r>
          </w:p>
          <w:p w14:paraId="6652190A" w14:textId="77777777" w:rsidR="0032654A" w:rsidRPr="001F631E" w:rsidRDefault="0032654A" w:rsidP="0078153F">
            <w:pPr>
              <w:spacing w:after="0"/>
              <w:jc w:val="center"/>
              <w:rPr>
                <w:rFonts w:eastAsia="Times New Roman" w:cstheme="minorHAnsi"/>
                <w:sz w:val="18"/>
                <w:szCs w:val="18"/>
                <w:lang w:eastAsia="fr-FR"/>
              </w:rPr>
            </w:pPr>
          </w:p>
        </w:tc>
        <w:tc>
          <w:tcPr>
            <w:tcW w:w="5879" w:type="dxa"/>
          </w:tcPr>
          <w:p w14:paraId="76977570" w14:textId="77777777" w:rsidR="0032654A" w:rsidRPr="00214357" w:rsidRDefault="0032654A" w:rsidP="0078153F">
            <w:pPr>
              <w:spacing w:after="0"/>
              <w:jc w:val="both"/>
              <w:rPr>
                <w:sz w:val="18"/>
                <w:szCs w:val="18"/>
              </w:rPr>
            </w:pPr>
            <w:r w:rsidRPr="00214357">
              <w:rPr>
                <w:sz w:val="18"/>
                <w:szCs w:val="18"/>
              </w:rPr>
              <w:t>L’aide s’adresse aux entreprises non soumises à l’audit énergétique réglementaire ayant une activité industrielle et souhaitant réaliser un audit énergétique de leur site de production.</w:t>
            </w:r>
          </w:p>
          <w:p w14:paraId="7CD8A13B" w14:textId="4D467223" w:rsidR="006242ED" w:rsidRPr="00214357" w:rsidRDefault="006242ED" w:rsidP="006242ED">
            <w:pPr>
              <w:spacing w:after="0"/>
              <w:jc w:val="both"/>
              <w:rPr>
                <w:sz w:val="18"/>
                <w:szCs w:val="18"/>
              </w:rPr>
            </w:pPr>
            <w:r w:rsidRPr="00214357">
              <w:rPr>
                <w:sz w:val="18"/>
                <w:szCs w:val="18"/>
              </w:rPr>
              <w:t xml:space="preserve"> </w:t>
            </w:r>
            <w:hyperlink r:id="rId28" w:history="1">
              <w:r w:rsidRPr="006242ED">
                <w:rPr>
                  <w:rStyle w:val="Lienhypertexte"/>
                  <w:sz w:val="18"/>
                  <w:szCs w:val="18"/>
                </w:rPr>
                <w:t>https://agirpourlatransition.ademe.fr/entreprises/aides-financieres/2025/audit-energetique-industrie</w:t>
              </w:r>
            </w:hyperlink>
          </w:p>
          <w:p w14:paraId="182516C9" w14:textId="77777777" w:rsidR="0032654A" w:rsidRPr="00214357" w:rsidRDefault="0032654A" w:rsidP="0078153F">
            <w:pPr>
              <w:spacing w:after="0"/>
              <w:jc w:val="both"/>
              <w:rPr>
                <w:sz w:val="18"/>
                <w:szCs w:val="18"/>
              </w:rPr>
            </w:pPr>
          </w:p>
          <w:p w14:paraId="61E7EEB1" w14:textId="77777777" w:rsidR="0032654A" w:rsidRDefault="0032654A" w:rsidP="0078153F">
            <w:pPr>
              <w:spacing w:after="0"/>
              <w:jc w:val="both"/>
              <w:rPr>
                <w:sz w:val="18"/>
                <w:szCs w:val="18"/>
              </w:rPr>
            </w:pPr>
            <w:r w:rsidRPr="00214357">
              <w:rPr>
                <w:sz w:val="18"/>
                <w:szCs w:val="18"/>
              </w:rPr>
              <w:t>L'aide à la réalisation de l'audit est disponible via PACTE Industrie à condition que l'audit soit suivi d'une étude d'opportunité d'évolution du mix énergétique.</w:t>
            </w:r>
          </w:p>
          <w:p w14:paraId="19BCD5B1" w14:textId="77777777" w:rsidR="0032654A" w:rsidRPr="00214357" w:rsidRDefault="0032654A" w:rsidP="0078153F">
            <w:pPr>
              <w:spacing w:after="0"/>
              <w:jc w:val="both"/>
              <w:rPr>
                <w:sz w:val="18"/>
                <w:szCs w:val="18"/>
              </w:rPr>
            </w:pPr>
          </w:p>
          <w:p w14:paraId="7C5EB586" w14:textId="77777777" w:rsidR="0032654A" w:rsidRPr="001F631E" w:rsidRDefault="0032654A" w:rsidP="0078153F">
            <w:pPr>
              <w:spacing w:after="0"/>
              <w:jc w:val="both"/>
              <w:rPr>
                <w:sz w:val="18"/>
                <w:szCs w:val="18"/>
              </w:rPr>
            </w:pPr>
            <w:r w:rsidRPr="00214357">
              <w:rPr>
                <w:sz w:val="18"/>
                <w:szCs w:val="18"/>
              </w:rPr>
              <w:t>Le programme PACTE Entreprise (lancement envisagé au 2e trimestre 2025) permettra d'aider la réalisation d'un nombre limité d'audits non suivis d'une étude d'opportunité lorsque celle-ci n'est pas pertinente.</w:t>
            </w:r>
          </w:p>
        </w:tc>
      </w:tr>
      <w:tr w:rsidR="0032654A" w:rsidRPr="00FE2A38" w14:paraId="4E442D2D" w14:textId="77777777" w:rsidTr="0078153F">
        <w:trPr>
          <w:trHeight w:val="62"/>
        </w:trPr>
        <w:tc>
          <w:tcPr>
            <w:tcW w:w="2534" w:type="dxa"/>
            <w:vAlign w:val="center"/>
          </w:tcPr>
          <w:p w14:paraId="7A0BA929" w14:textId="77777777" w:rsidR="0032654A" w:rsidRPr="001F631E" w:rsidRDefault="0032654A" w:rsidP="0078153F">
            <w:pPr>
              <w:spacing w:after="0"/>
              <w:jc w:val="center"/>
              <w:rPr>
                <w:rFonts w:eastAsia="Times New Roman" w:cstheme="minorHAnsi"/>
                <w:sz w:val="18"/>
                <w:szCs w:val="18"/>
                <w:lang w:eastAsia="fr-FR"/>
              </w:rPr>
            </w:pPr>
            <w:r w:rsidRPr="001F631E">
              <w:rPr>
                <w:rFonts w:eastAsia="Times New Roman" w:cstheme="minorHAnsi"/>
                <w:sz w:val="18"/>
                <w:szCs w:val="18"/>
                <w:lang w:eastAsia="fr-FR"/>
              </w:rPr>
              <w:t>Études d’opportunité d’évolution du mix énergétique (PACTE Industrie)</w:t>
            </w:r>
          </w:p>
        </w:tc>
        <w:tc>
          <w:tcPr>
            <w:tcW w:w="5879" w:type="dxa"/>
          </w:tcPr>
          <w:p w14:paraId="2C6571BF" w14:textId="1D68D783" w:rsidR="0032654A" w:rsidRDefault="0032654A" w:rsidP="0078153F">
            <w:pPr>
              <w:spacing w:after="0"/>
              <w:jc w:val="both"/>
              <w:rPr>
                <w:sz w:val="18"/>
                <w:szCs w:val="18"/>
              </w:rPr>
            </w:pPr>
            <w:r w:rsidRPr="008F615D">
              <w:rPr>
                <w:sz w:val="18"/>
                <w:szCs w:val="18"/>
              </w:rPr>
              <w:t>L'étude d'opportunité, disponible via le programme PACTE Industrie (</w:t>
            </w:r>
            <w:hyperlink r:id="rId29" w:history="1">
              <w:r w:rsidRPr="00921018">
                <w:rPr>
                  <w:rStyle w:val="Lienhypertexte"/>
                  <w:sz w:val="18"/>
                  <w:szCs w:val="18"/>
                </w:rPr>
                <w:t>https://agirpourlatransition.ademe.fr/entreprises/démarche-decarbonation-industrie/pacte-industrie</w:t>
              </w:r>
            </w:hyperlink>
            <w:r w:rsidRPr="008F615D">
              <w:rPr>
                <w:sz w:val="18"/>
                <w:szCs w:val="18"/>
              </w:rPr>
              <w:t>) vise à fournir à l'industriel une vision exhaustive des solutions de décarbonation de son mix énergétique compatibles techniquement avec ses procédés.</w:t>
            </w:r>
          </w:p>
          <w:p w14:paraId="4AC97CEF" w14:textId="77777777" w:rsidR="0032654A" w:rsidRPr="008F615D" w:rsidRDefault="0032654A" w:rsidP="0078153F">
            <w:pPr>
              <w:spacing w:after="0"/>
              <w:jc w:val="both"/>
              <w:rPr>
                <w:sz w:val="18"/>
                <w:szCs w:val="18"/>
              </w:rPr>
            </w:pPr>
          </w:p>
          <w:p w14:paraId="2ECAC0C8" w14:textId="77777777" w:rsidR="0032654A" w:rsidRPr="008F615D" w:rsidRDefault="0032654A" w:rsidP="0078153F">
            <w:pPr>
              <w:spacing w:after="0"/>
              <w:jc w:val="both"/>
              <w:rPr>
                <w:sz w:val="18"/>
                <w:szCs w:val="18"/>
              </w:rPr>
            </w:pPr>
            <w:r w:rsidRPr="008F615D">
              <w:rPr>
                <w:sz w:val="18"/>
                <w:szCs w:val="18"/>
              </w:rPr>
              <w:t>•</w:t>
            </w:r>
            <w:r w:rsidRPr="008F615D">
              <w:rPr>
                <w:sz w:val="18"/>
                <w:szCs w:val="18"/>
              </w:rPr>
              <w:tab/>
              <w:t>Une analyse multicritère (technique, énergétique, environnementale et économique) sur les solutions les plus pertinentes permet d'établir la feuille de route de décarbonation à l'échelle du site industriel (priorisation des solutions de décarbonation du mix énergétique).</w:t>
            </w:r>
          </w:p>
          <w:p w14:paraId="335277F9" w14:textId="77777777" w:rsidR="0032654A" w:rsidRPr="008F615D" w:rsidRDefault="0032654A" w:rsidP="0078153F">
            <w:pPr>
              <w:spacing w:after="0"/>
              <w:jc w:val="both"/>
              <w:rPr>
                <w:sz w:val="18"/>
                <w:szCs w:val="18"/>
              </w:rPr>
            </w:pPr>
          </w:p>
          <w:p w14:paraId="7DD15196" w14:textId="77777777" w:rsidR="0032654A" w:rsidRPr="008F615D" w:rsidRDefault="0032654A" w:rsidP="0078153F">
            <w:pPr>
              <w:spacing w:after="0"/>
              <w:jc w:val="both"/>
              <w:rPr>
                <w:sz w:val="18"/>
                <w:szCs w:val="18"/>
              </w:rPr>
            </w:pPr>
            <w:r w:rsidRPr="008F615D">
              <w:rPr>
                <w:sz w:val="18"/>
                <w:szCs w:val="18"/>
              </w:rPr>
              <w:t>L'étude d'opportunité vient en complément de l'audit énergétique, et ne se substitue pas à une étude de faisabilité technique (aide ADEME disponible) sur les solutions mises en exergue.</w:t>
            </w:r>
          </w:p>
          <w:p w14:paraId="6233E84B" w14:textId="77777777" w:rsidR="0032654A" w:rsidRDefault="0032654A" w:rsidP="0078153F">
            <w:pPr>
              <w:spacing w:after="0"/>
              <w:jc w:val="both"/>
              <w:rPr>
                <w:sz w:val="18"/>
                <w:szCs w:val="18"/>
              </w:rPr>
            </w:pPr>
            <w:r w:rsidRPr="008F615D">
              <w:rPr>
                <w:sz w:val="18"/>
                <w:szCs w:val="18"/>
              </w:rPr>
              <w:t>Lien pour réaliser l’étude d’opportunité :</w:t>
            </w:r>
          </w:p>
          <w:p w14:paraId="7C63685F" w14:textId="104A1940" w:rsidR="0032654A" w:rsidRPr="008F615D" w:rsidRDefault="0032654A" w:rsidP="0078153F">
            <w:pPr>
              <w:spacing w:after="0"/>
              <w:jc w:val="both"/>
              <w:rPr>
                <w:sz w:val="18"/>
                <w:szCs w:val="18"/>
              </w:rPr>
            </w:pPr>
            <w:r w:rsidRPr="008F615D">
              <w:rPr>
                <w:sz w:val="18"/>
                <w:szCs w:val="18"/>
              </w:rPr>
              <w:t xml:space="preserve"> </w:t>
            </w:r>
            <w:r w:rsidR="006C037E" w:rsidRPr="008F615D">
              <w:rPr>
                <w:sz w:val="18"/>
                <w:szCs w:val="18"/>
              </w:rPr>
              <w:t xml:space="preserve"> </w:t>
            </w:r>
            <w:hyperlink r:id="rId30" w:history="1">
              <w:r w:rsidR="006C037E" w:rsidRPr="006C037E">
                <w:rPr>
                  <w:rStyle w:val="Lienhypertexte"/>
                  <w:sz w:val="18"/>
                  <w:szCs w:val="18"/>
                </w:rPr>
                <w:t>https://agirpourlatransition.ademe.fr/entreprises/aides-financieres/2025/pacte-industrie-parcours-accompagnement-competences-transition-energetique</w:t>
              </w:r>
            </w:hyperlink>
          </w:p>
          <w:p w14:paraId="0CA810A2" w14:textId="77777777" w:rsidR="0032654A" w:rsidRPr="008F615D" w:rsidRDefault="0032654A" w:rsidP="0078153F">
            <w:pPr>
              <w:spacing w:after="0"/>
              <w:jc w:val="both"/>
              <w:rPr>
                <w:sz w:val="18"/>
                <w:szCs w:val="18"/>
              </w:rPr>
            </w:pPr>
          </w:p>
          <w:p w14:paraId="2692BDBE" w14:textId="6FBA51FC" w:rsidR="0032654A" w:rsidRPr="008F615D" w:rsidRDefault="0032654A" w:rsidP="0078153F">
            <w:pPr>
              <w:spacing w:after="0"/>
              <w:jc w:val="both"/>
              <w:rPr>
                <w:sz w:val="18"/>
                <w:szCs w:val="18"/>
              </w:rPr>
            </w:pPr>
            <w:r w:rsidRPr="008F615D">
              <w:rPr>
                <w:sz w:val="18"/>
                <w:szCs w:val="18"/>
              </w:rPr>
              <w:t>L'audit et l'étude d'opportunité sur le mix énergétique représentent un socle indispensable à la bonne orientation des industriels, à la pertinence des études de faisabilité et au choix des solutions de décarbonation qui pourront bénéficier d'une aide à l'investissement ADEME sur DECARB</w:t>
            </w:r>
            <w:r w:rsidR="000E5086">
              <w:rPr>
                <w:sz w:val="18"/>
                <w:szCs w:val="18"/>
              </w:rPr>
              <w:t>-</w:t>
            </w:r>
            <w:r w:rsidRPr="008F615D">
              <w:rPr>
                <w:sz w:val="18"/>
                <w:szCs w:val="18"/>
              </w:rPr>
              <w:t xml:space="preserve">FLASH </w:t>
            </w:r>
            <w:r w:rsidR="006D6227">
              <w:rPr>
                <w:sz w:val="18"/>
                <w:szCs w:val="18"/>
              </w:rPr>
              <w:t>2025 2027</w:t>
            </w:r>
            <w:r w:rsidRPr="008F615D">
              <w:rPr>
                <w:sz w:val="18"/>
                <w:szCs w:val="18"/>
              </w:rPr>
              <w:t xml:space="preserve"> ou DECARB IND</w:t>
            </w:r>
            <w:r w:rsidR="006D6227">
              <w:rPr>
                <w:sz w:val="18"/>
                <w:szCs w:val="18"/>
              </w:rPr>
              <w:t xml:space="preserve"> 25</w:t>
            </w:r>
            <w:r w:rsidRPr="008F615D">
              <w:rPr>
                <w:sz w:val="18"/>
                <w:szCs w:val="18"/>
              </w:rPr>
              <w:t>.</w:t>
            </w:r>
          </w:p>
          <w:p w14:paraId="6685DFEA" w14:textId="77777777" w:rsidR="0032654A" w:rsidRPr="008F615D" w:rsidRDefault="0032654A" w:rsidP="0078153F">
            <w:pPr>
              <w:spacing w:after="0"/>
              <w:jc w:val="both"/>
              <w:rPr>
                <w:sz w:val="18"/>
                <w:szCs w:val="18"/>
              </w:rPr>
            </w:pPr>
          </w:p>
          <w:p w14:paraId="38EBEF32" w14:textId="77777777" w:rsidR="0032654A" w:rsidRPr="001F631E" w:rsidRDefault="0032654A" w:rsidP="0078153F">
            <w:pPr>
              <w:spacing w:after="0"/>
              <w:jc w:val="both"/>
              <w:rPr>
                <w:sz w:val="18"/>
                <w:szCs w:val="18"/>
              </w:rPr>
            </w:pPr>
            <w:r w:rsidRPr="008F615D">
              <w:rPr>
                <w:sz w:val="18"/>
                <w:szCs w:val="18"/>
              </w:rPr>
              <w:t>Audit et étude d’opportunité peuvent être réalisés successivement par le même prestataire référencé par l’ADEME dans le cadre d'une étude combinée via PACTE Industrie.</w:t>
            </w:r>
          </w:p>
        </w:tc>
      </w:tr>
    </w:tbl>
    <w:p w14:paraId="2885F349" w14:textId="77777777" w:rsidR="0032654A" w:rsidRPr="00BA6D27" w:rsidRDefault="0032654A" w:rsidP="0032654A"/>
    <w:p w14:paraId="35D30C7D" w14:textId="28612AA7" w:rsidR="0032654A" w:rsidRDefault="0032654A" w:rsidP="00086548">
      <w:pPr>
        <w:jc w:val="both"/>
      </w:pPr>
      <w:r w:rsidRPr="000E17E2">
        <w:t>Attention</w:t>
      </w:r>
      <w:r w:rsidRPr="000E17E2">
        <w:rPr>
          <w:rFonts w:ascii="Calibri" w:hAnsi="Calibri" w:cs="Calibri"/>
        </w:rPr>
        <w:t> </w:t>
      </w:r>
      <w:r w:rsidRPr="000E17E2">
        <w:t>: à partir d’octobre 2025 au plus tard, l’audit énergétique deviendra obligatoire pour les sites consommant plus de 2,77 GWh/an. Dans ce cadre, l’ADEME rend inéligible ces sites aux aides à l’audit énergétique non-règlementaire (</w:t>
      </w:r>
      <w:r w:rsidR="009A6C1A">
        <w:t>depuis</w:t>
      </w:r>
      <w:r w:rsidR="009A6C1A" w:rsidRPr="000E17E2">
        <w:t xml:space="preserve"> </w:t>
      </w:r>
      <w:r w:rsidR="004C792C">
        <w:t>le 1</w:t>
      </w:r>
      <w:r w:rsidR="004C792C" w:rsidRPr="00086548">
        <w:rPr>
          <w:vertAlign w:val="superscript"/>
        </w:rPr>
        <w:t>er</w:t>
      </w:r>
      <w:r w:rsidR="004C792C">
        <w:t xml:space="preserve"> </w:t>
      </w:r>
      <w:r w:rsidRPr="000E17E2">
        <w:t>janvier 2025).</w:t>
      </w:r>
    </w:p>
    <w:p w14:paraId="5C9E03FB" w14:textId="77777777" w:rsidR="004A44FB" w:rsidRPr="000B0331" w:rsidRDefault="004A44FB" w:rsidP="00086548">
      <w:pPr>
        <w:jc w:val="both"/>
      </w:pPr>
    </w:p>
    <w:p w14:paraId="7C92F07F" w14:textId="77777777" w:rsidR="0032654A" w:rsidRPr="005215F3" w:rsidRDefault="0032654A" w:rsidP="00140092">
      <w:pPr>
        <w:pStyle w:val="Titre3"/>
      </w:pPr>
      <w:bookmarkStart w:id="108" w:name="_Ref193350282"/>
      <w:bookmarkStart w:id="109" w:name="_Toc194650672"/>
      <w:r w:rsidRPr="005215F3">
        <w:t>Financement des études en amont d’un projet</w:t>
      </w:r>
      <w:bookmarkEnd w:id="108"/>
      <w:bookmarkEnd w:id="109"/>
    </w:p>
    <w:p w14:paraId="2C213737" w14:textId="628796A2" w:rsidR="0032654A" w:rsidRPr="001977FD" w:rsidRDefault="0032654A" w:rsidP="0032654A">
      <w:pPr>
        <w:jc w:val="both"/>
      </w:pPr>
      <w:r w:rsidRPr="00BA6D27">
        <w:t>Les études de faisabilité et de dimensionnement</w:t>
      </w:r>
      <w:r>
        <w:t xml:space="preserve"> </w:t>
      </w:r>
      <w:r w:rsidRPr="004A0A38">
        <w:t xml:space="preserve">(voir </w:t>
      </w:r>
      <w:r w:rsidR="00475015" w:rsidRPr="004A0A38">
        <w:fldChar w:fldCharType="begin"/>
      </w:r>
      <w:r w:rsidR="00475015" w:rsidRPr="004A0A38">
        <w:instrText xml:space="preserve"> REF _Ref194055854 \r \h </w:instrText>
      </w:r>
      <w:r w:rsidR="004A0A38">
        <w:instrText xml:space="preserve"> \* MERGEFORMAT </w:instrText>
      </w:r>
      <w:r w:rsidR="00475015" w:rsidRPr="004A0A38">
        <w:fldChar w:fldCharType="separate"/>
      </w:r>
      <w:r w:rsidR="00475015" w:rsidRPr="004A0A38">
        <w:t>8.2</w:t>
      </w:r>
      <w:r w:rsidR="00475015" w:rsidRPr="004A0A38">
        <w:fldChar w:fldCharType="end"/>
      </w:r>
      <w:r w:rsidR="00475015" w:rsidRPr="004A0A38">
        <w:t xml:space="preserve"> - </w:t>
      </w:r>
      <w:r w:rsidRPr="004A0A38">
        <w:t>Annexe</w:t>
      </w:r>
      <w:r w:rsidR="00F11B3B" w:rsidRPr="004A0A38">
        <w:t xml:space="preserve"> 2</w:t>
      </w:r>
      <w:r w:rsidR="003A55B7" w:rsidRPr="004A0A38">
        <w:t xml:space="preserve"> )</w:t>
      </w:r>
      <w:r w:rsidRPr="00BA6D27">
        <w:t xml:space="preserve"> sont nécessaires pour approfondir une solution de décarbonation, identifiée par exemple lors d’un audit ou une étude de mix énergétique. Les résultats de ces études permettent de </w:t>
      </w:r>
      <w:r w:rsidRPr="009639BF">
        <w:rPr>
          <w:b/>
          <w:bCs/>
        </w:rPr>
        <w:t>faciliter l'évaluation technique et économique</w:t>
      </w:r>
      <w:r w:rsidRPr="001977FD">
        <w:t xml:space="preserve"> d'un projet. Elles visent concrètement à :</w:t>
      </w:r>
    </w:p>
    <w:p w14:paraId="11501538" w14:textId="77777777" w:rsidR="0032654A" w:rsidRPr="001977FD" w:rsidRDefault="0032654A" w:rsidP="0032654A">
      <w:pPr>
        <w:pStyle w:val="Paragraphedeliste"/>
        <w:numPr>
          <w:ilvl w:val="0"/>
          <w:numId w:val="1"/>
        </w:numPr>
        <w:jc w:val="both"/>
      </w:pPr>
      <w:r w:rsidRPr="001977FD">
        <w:t>Définir des objectifs réalistes</w:t>
      </w:r>
      <w:r>
        <w:rPr>
          <w:rFonts w:ascii="Calibri" w:hAnsi="Calibri" w:cs="Calibri"/>
        </w:rPr>
        <w:t> </w:t>
      </w:r>
      <w:r>
        <w:t>;</w:t>
      </w:r>
    </w:p>
    <w:p w14:paraId="484ACFD3" w14:textId="77777777" w:rsidR="0032654A" w:rsidRPr="001977FD" w:rsidRDefault="0032654A" w:rsidP="0032654A">
      <w:pPr>
        <w:pStyle w:val="Paragraphedeliste"/>
        <w:numPr>
          <w:ilvl w:val="0"/>
          <w:numId w:val="1"/>
        </w:numPr>
        <w:jc w:val="both"/>
      </w:pPr>
      <w:r w:rsidRPr="001977FD">
        <w:t>Identifier les technologies appropriées</w:t>
      </w:r>
      <w:r>
        <w:rPr>
          <w:rFonts w:ascii="Calibri" w:hAnsi="Calibri" w:cs="Calibri"/>
        </w:rPr>
        <w:t> </w:t>
      </w:r>
      <w:r>
        <w:t>;</w:t>
      </w:r>
    </w:p>
    <w:p w14:paraId="79139A41" w14:textId="77777777" w:rsidR="0032654A" w:rsidRPr="001977FD" w:rsidRDefault="0032654A" w:rsidP="0032654A">
      <w:pPr>
        <w:pStyle w:val="Paragraphedeliste"/>
        <w:numPr>
          <w:ilvl w:val="0"/>
          <w:numId w:val="1"/>
        </w:numPr>
        <w:jc w:val="both"/>
      </w:pPr>
      <w:r w:rsidRPr="001977FD">
        <w:t>Évaluer les coûts</w:t>
      </w:r>
      <w:r>
        <w:rPr>
          <w:rFonts w:ascii="Calibri" w:hAnsi="Calibri" w:cs="Calibri"/>
        </w:rPr>
        <w:t> </w:t>
      </w:r>
      <w:r>
        <w:t>;</w:t>
      </w:r>
    </w:p>
    <w:p w14:paraId="0011B032" w14:textId="77777777" w:rsidR="0032654A" w:rsidRPr="001977FD" w:rsidRDefault="0032654A" w:rsidP="0032654A">
      <w:pPr>
        <w:pStyle w:val="Paragraphedeliste"/>
        <w:numPr>
          <w:ilvl w:val="0"/>
          <w:numId w:val="1"/>
        </w:numPr>
        <w:jc w:val="both"/>
      </w:pPr>
      <w:r w:rsidRPr="001977FD">
        <w:t>Analyser les risques et opportunités associés à votre stratégie de décarbonation</w:t>
      </w:r>
      <w:r>
        <w:t>.</w:t>
      </w:r>
    </w:p>
    <w:p w14:paraId="41A115F4" w14:textId="77777777" w:rsidR="0032654A" w:rsidRPr="00BA6D27" w:rsidRDefault="0032654A" w:rsidP="0032654A">
      <w:pPr>
        <w:jc w:val="both"/>
      </w:pPr>
      <w:r w:rsidRPr="001977FD">
        <w:t>L’ADEME peut vous accompagner financièrement dans votre démarche.</w:t>
      </w:r>
    </w:p>
    <w:tbl>
      <w:tblPr>
        <w:tblStyle w:val="Grilledutableau"/>
        <w:tblW w:w="0" w:type="auto"/>
        <w:tblInd w:w="360" w:type="dxa"/>
        <w:tblLook w:val="04A0" w:firstRow="1" w:lastRow="0" w:firstColumn="1" w:lastColumn="0" w:noHBand="0" w:noVBand="1"/>
      </w:tblPr>
      <w:tblGrid>
        <w:gridCol w:w="2534"/>
        <w:gridCol w:w="5882"/>
      </w:tblGrid>
      <w:tr w:rsidR="2A0876DF" w14:paraId="6BEC62F2" w14:textId="77777777" w:rsidTr="0044038B">
        <w:trPr>
          <w:trHeight w:val="86"/>
        </w:trPr>
        <w:tc>
          <w:tcPr>
            <w:tcW w:w="2534" w:type="dxa"/>
          </w:tcPr>
          <w:p w14:paraId="7F974395" w14:textId="77777777" w:rsidR="2A0876DF" w:rsidRDefault="2A0876DF" w:rsidP="2A0876DF">
            <w:pPr>
              <w:spacing w:after="0"/>
              <w:jc w:val="center"/>
              <w:rPr>
                <w:b/>
                <w:bCs/>
                <w:sz w:val="18"/>
                <w:szCs w:val="18"/>
              </w:rPr>
            </w:pPr>
            <w:r w:rsidRPr="2A0876DF">
              <w:rPr>
                <w:b/>
                <w:bCs/>
                <w:sz w:val="18"/>
                <w:szCs w:val="18"/>
              </w:rPr>
              <w:t>Intitulé de l’étude</w:t>
            </w:r>
          </w:p>
        </w:tc>
        <w:tc>
          <w:tcPr>
            <w:tcW w:w="5882" w:type="dxa"/>
          </w:tcPr>
          <w:p w14:paraId="3FD29106" w14:textId="77777777" w:rsidR="2A0876DF" w:rsidRDefault="2A0876DF" w:rsidP="2A0876DF">
            <w:pPr>
              <w:spacing w:after="0"/>
              <w:jc w:val="center"/>
              <w:rPr>
                <w:b/>
                <w:bCs/>
                <w:sz w:val="18"/>
                <w:szCs w:val="18"/>
              </w:rPr>
            </w:pPr>
            <w:r w:rsidRPr="2A0876DF">
              <w:rPr>
                <w:b/>
                <w:bCs/>
                <w:sz w:val="18"/>
                <w:szCs w:val="18"/>
              </w:rPr>
              <w:t>Description et lien vers la page AGIR</w:t>
            </w:r>
          </w:p>
        </w:tc>
      </w:tr>
      <w:tr w:rsidR="2A0876DF" w14:paraId="24DA89F2" w14:textId="77777777" w:rsidTr="0044038B">
        <w:trPr>
          <w:trHeight w:val="83"/>
        </w:trPr>
        <w:tc>
          <w:tcPr>
            <w:tcW w:w="2534" w:type="dxa"/>
            <w:vAlign w:val="center"/>
          </w:tcPr>
          <w:p w14:paraId="48D1BC76" w14:textId="77777777" w:rsidR="2A0876DF" w:rsidRDefault="2A0876DF" w:rsidP="2A0876DF">
            <w:pPr>
              <w:spacing w:after="0"/>
              <w:jc w:val="center"/>
              <w:rPr>
                <w:rFonts w:eastAsia="Times New Roman"/>
                <w:sz w:val="18"/>
                <w:szCs w:val="18"/>
                <w:lang w:eastAsia="fr-FR"/>
              </w:rPr>
            </w:pPr>
            <w:r w:rsidRPr="2A0876DF">
              <w:rPr>
                <w:rFonts w:eastAsia="Times New Roman"/>
                <w:sz w:val="18"/>
                <w:szCs w:val="18"/>
                <w:lang w:eastAsia="fr-FR"/>
              </w:rPr>
              <w:t>Études de faisabilité sur la récupération de chaleur fatale</w:t>
            </w:r>
          </w:p>
        </w:tc>
        <w:tc>
          <w:tcPr>
            <w:tcW w:w="5882" w:type="dxa"/>
          </w:tcPr>
          <w:p w14:paraId="30837701" w14:textId="77777777" w:rsidR="2A0876DF" w:rsidRDefault="2A0876DF" w:rsidP="2A0876DF">
            <w:pPr>
              <w:spacing w:after="0"/>
              <w:rPr>
                <w:sz w:val="18"/>
                <w:szCs w:val="18"/>
              </w:rPr>
            </w:pPr>
            <w:r w:rsidRPr="2A0876DF">
              <w:rPr>
                <w:sz w:val="18"/>
                <w:szCs w:val="18"/>
              </w:rPr>
              <w:t>L’étude de faisabilité vous permettra de :</w:t>
            </w:r>
          </w:p>
          <w:p w14:paraId="33E90A5B" w14:textId="77777777" w:rsidR="2A0876DF" w:rsidRDefault="2A0876DF" w:rsidP="2A0876DF">
            <w:pPr>
              <w:pStyle w:val="Paragraphedeliste"/>
              <w:numPr>
                <w:ilvl w:val="0"/>
                <w:numId w:val="4"/>
              </w:numPr>
              <w:spacing w:after="0"/>
              <w:rPr>
                <w:sz w:val="18"/>
                <w:szCs w:val="18"/>
              </w:rPr>
            </w:pPr>
            <w:r w:rsidRPr="2A0876DF">
              <w:rPr>
                <w:sz w:val="18"/>
                <w:szCs w:val="18"/>
              </w:rPr>
              <w:t>Vérifier la faisabilité technique et économique du projet de récupération de chaleur fatale ;</w:t>
            </w:r>
          </w:p>
          <w:p w14:paraId="6D89E252" w14:textId="77777777" w:rsidR="2A0876DF" w:rsidRDefault="2A0876DF" w:rsidP="2A0876DF">
            <w:pPr>
              <w:pStyle w:val="Paragraphedeliste"/>
              <w:numPr>
                <w:ilvl w:val="0"/>
                <w:numId w:val="4"/>
              </w:numPr>
              <w:spacing w:after="0"/>
              <w:rPr>
                <w:sz w:val="18"/>
                <w:szCs w:val="18"/>
              </w:rPr>
            </w:pPr>
            <w:r w:rsidRPr="2A0876DF">
              <w:rPr>
                <w:sz w:val="18"/>
                <w:szCs w:val="18"/>
              </w:rPr>
              <w:t>Proposer des solutions techniques adaptées au contexte et aux possibilités qu’offre le site ;</w:t>
            </w:r>
          </w:p>
          <w:p w14:paraId="2823B928" w14:textId="3F182FB8" w:rsidR="2A0876DF" w:rsidRDefault="2A0876DF" w:rsidP="2A0876DF">
            <w:pPr>
              <w:pStyle w:val="Paragraphedeliste"/>
              <w:numPr>
                <w:ilvl w:val="0"/>
                <w:numId w:val="4"/>
              </w:numPr>
              <w:spacing w:after="0"/>
              <w:rPr>
                <w:sz w:val="18"/>
                <w:szCs w:val="18"/>
              </w:rPr>
            </w:pPr>
            <w:r w:rsidRPr="2A0876DF">
              <w:rPr>
                <w:sz w:val="18"/>
                <w:szCs w:val="18"/>
              </w:rPr>
              <w:t>Proposer des solutions pour le financement de l’action et le montage administratif et juridique.</w:t>
            </w:r>
          </w:p>
          <w:p w14:paraId="63BE9CE6" w14:textId="3A89EAAF" w:rsidR="2A0876DF" w:rsidRDefault="00AC297B" w:rsidP="2A0876DF">
            <w:pPr>
              <w:spacing w:after="0"/>
              <w:ind w:left="360"/>
              <w:rPr>
                <w:sz w:val="18"/>
                <w:szCs w:val="18"/>
              </w:rPr>
            </w:pPr>
            <w:hyperlink r:id="rId31">
              <w:r w:rsidR="2A0876DF" w:rsidRPr="0044038B">
                <w:rPr>
                  <w:rStyle w:val="Lienhypertexte"/>
                  <w:sz w:val="18"/>
                  <w:szCs w:val="18"/>
                </w:rPr>
                <w:t>https://agirpourlatransition.ademe.fr/entreprises/aides-financieres/2025/etudes-faisabilite-linstallation-recuperation-chaleur-fatale</w:t>
              </w:r>
            </w:hyperlink>
            <w:r w:rsidR="00372FEE" w:rsidDel="00372FEE">
              <w:t xml:space="preserve"> </w:t>
            </w:r>
          </w:p>
        </w:tc>
      </w:tr>
      <w:tr w:rsidR="2A0876DF" w14:paraId="0932B46B" w14:textId="77777777" w:rsidTr="0044038B">
        <w:trPr>
          <w:trHeight w:val="383"/>
        </w:trPr>
        <w:tc>
          <w:tcPr>
            <w:tcW w:w="2534" w:type="dxa"/>
            <w:vAlign w:val="center"/>
          </w:tcPr>
          <w:p w14:paraId="0ACE26C6" w14:textId="77777777" w:rsidR="2A0876DF" w:rsidRDefault="2A0876DF" w:rsidP="2A0876DF">
            <w:pPr>
              <w:spacing w:after="0"/>
              <w:jc w:val="center"/>
              <w:rPr>
                <w:rFonts w:eastAsia="Times New Roman"/>
                <w:sz w:val="18"/>
                <w:szCs w:val="18"/>
                <w:lang w:eastAsia="fr-FR"/>
              </w:rPr>
            </w:pPr>
            <w:r w:rsidRPr="2A0876DF">
              <w:rPr>
                <w:rFonts w:eastAsia="Times New Roman"/>
                <w:sz w:val="18"/>
                <w:szCs w:val="18"/>
                <w:lang w:eastAsia="fr-FR"/>
              </w:rPr>
              <w:t>Études de faisabilité de performance énergétique ou de décarbonation d'entreprises industrielles</w:t>
            </w:r>
          </w:p>
          <w:p w14:paraId="10E9AB70" w14:textId="77777777" w:rsidR="2A0876DF" w:rsidRDefault="2A0876DF" w:rsidP="2A0876DF">
            <w:pPr>
              <w:spacing w:after="0"/>
              <w:jc w:val="center"/>
              <w:rPr>
                <w:sz w:val="18"/>
                <w:szCs w:val="18"/>
              </w:rPr>
            </w:pPr>
          </w:p>
        </w:tc>
        <w:tc>
          <w:tcPr>
            <w:tcW w:w="5882" w:type="dxa"/>
          </w:tcPr>
          <w:p w14:paraId="48A6E3C9" w14:textId="173B65B7" w:rsidR="2A0876DF" w:rsidRDefault="2A0876DF" w:rsidP="2A0876DF">
            <w:pPr>
              <w:shd w:val="clear" w:color="auto" w:fill="FFFFFF" w:themeFill="background1"/>
              <w:spacing w:after="0"/>
              <w:rPr>
                <w:sz w:val="18"/>
                <w:szCs w:val="18"/>
              </w:rPr>
            </w:pPr>
            <w:r w:rsidRPr="2A0876DF">
              <w:rPr>
                <w:sz w:val="18"/>
                <w:szCs w:val="18"/>
              </w:rPr>
              <w:t>L’étude de faisabilité apporte au porteur de projet les</w:t>
            </w:r>
            <w:r w:rsidRPr="2A0876DF">
              <w:rPr>
                <w:rFonts w:ascii="Calibri" w:hAnsi="Calibri" w:cs="Calibri"/>
                <w:sz w:val="18"/>
                <w:szCs w:val="18"/>
              </w:rPr>
              <w:t> </w:t>
            </w:r>
            <w:r w:rsidRPr="2A0876DF">
              <w:rPr>
                <w:sz w:val="18"/>
                <w:szCs w:val="18"/>
              </w:rPr>
              <w:t>éléments techniques, économiques, réglementaires et environnementaux</w:t>
            </w:r>
            <w:r w:rsidRPr="2A0876DF">
              <w:rPr>
                <w:rFonts w:ascii="Calibri" w:hAnsi="Calibri" w:cs="Calibri"/>
                <w:sz w:val="18"/>
                <w:szCs w:val="18"/>
              </w:rPr>
              <w:t> </w:t>
            </w:r>
            <w:r w:rsidRPr="2A0876DF">
              <w:rPr>
                <w:sz w:val="18"/>
                <w:szCs w:val="18"/>
              </w:rPr>
              <w:t>lui permettant de</w:t>
            </w:r>
            <w:r w:rsidRPr="2A0876DF">
              <w:rPr>
                <w:rFonts w:ascii="Calibri" w:hAnsi="Calibri" w:cs="Calibri"/>
                <w:sz w:val="18"/>
                <w:szCs w:val="18"/>
              </w:rPr>
              <w:t> </w:t>
            </w:r>
            <w:r w:rsidRPr="2A0876DF">
              <w:rPr>
                <w:sz w:val="18"/>
                <w:szCs w:val="18"/>
              </w:rPr>
              <w:t>se positionner sur la faisabilité d’une action d’efficacité énergétique</w:t>
            </w:r>
            <w:r w:rsidRPr="2A0876DF">
              <w:rPr>
                <w:rFonts w:ascii="Calibri" w:hAnsi="Calibri" w:cs="Calibri"/>
                <w:sz w:val="18"/>
                <w:szCs w:val="18"/>
              </w:rPr>
              <w:t> </w:t>
            </w:r>
            <w:r w:rsidRPr="2A0876DF">
              <w:rPr>
                <w:sz w:val="18"/>
                <w:szCs w:val="18"/>
              </w:rPr>
              <w:t>ou, plus globalement, de</w:t>
            </w:r>
            <w:r w:rsidRPr="2A0876DF">
              <w:rPr>
                <w:rFonts w:ascii="Calibri" w:hAnsi="Calibri" w:cs="Calibri"/>
                <w:sz w:val="18"/>
                <w:szCs w:val="18"/>
              </w:rPr>
              <w:t> </w:t>
            </w:r>
            <w:r w:rsidRPr="2A0876DF">
              <w:rPr>
                <w:sz w:val="18"/>
                <w:szCs w:val="18"/>
              </w:rPr>
              <w:t>décarbonation</w:t>
            </w:r>
            <w:r w:rsidRPr="2A0876DF">
              <w:rPr>
                <w:rFonts w:ascii="Calibri" w:hAnsi="Calibri" w:cs="Calibri"/>
                <w:sz w:val="18"/>
                <w:szCs w:val="18"/>
              </w:rPr>
              <w:t> </w:t>
            </w:r>
            <w:r w:rsidRPr="2A0876DF">
              <w:rPr>
                <w:sz w:val="18"/>
                <w:szCs w:val="18"/>
              </w:rPr>
              <w:t>de ses procédés et utilités industriels.</w:t>
            </w:r>
          </w:p>
          <w:p w14:paraId="67FDA5FE" w14:textId="77777777" w:rsidR="2A0876DF" w:rsidRDefault="2A0876DF" w:rsidP="2A0876DF">
            <w:pPr>
              <w:shd w:val="clear" w:color="auto" w:fill="FFFFFF" w:themeFill="background1"/>
              <w:spacing w:after="0"/>
              <w:rPr>
                <w:sz w:val="18"/>
                <w:szCs w:val="18"/>
              </w:rPr>
            </w:pPr>
            <w:r w:rsidRPr="2A0876DF">
              <w:rPr>
                <w:sz w:val="18"/>
                <w:szCs w:val="18"/>
              </w:rPr>
              <w:t>L’étude de faisabilité fait notamment suite à une solution identifiée lors d’un audit énergétique ou une étude d’opportunité et permet</w:t>
            </w:r>
            <w:r w:rsidRPr="2A0876DF">
              <w:rPr>
                <w:rFonts w:ascii="Calibri" w:hAnsi="Calibri" w:cs="Calibri"/>
                <w:sz w:val="18"/>
                <w:szCs w:val="18"/>
              </w:rPr>
              <w:t> </w:t>
            </w:r>
            <w:r w:rsidRPr="2A0876DF">
              <w:rPr>
                <w:sz w:val="18"/>
                <w:szCs w:val="18"/>
              </w:rPr>
              <w:t>:</w:t>
            </w:r>
          </w:p>
          <w:p w14:paraId="5BCF4314" w14:textId="77777777" w:rsidR="2A0876DF" w:rsidRDefault="2A0876DF" w:rsidP="2A0876DF">
            <w:pPr>
              <w:pStyle w:val="Paragraphedeliste"/>
              <w:numPr>
                <w:ilvl w:val="0"/>
                <w:numId w:val="12"/>
              </w:numPr>
              <w:shd w:val="clear" w:color="auto" w:fill="FFFFFF" w:themeFill="background1"/>
              <w:spacing w:after="0"/>
              <w:rPr>
                <w:sz w:val="18"/>
                <w:szCs w:val="18"/>
              </w:rPr>
            </w:pPr>
            <w:r w:rsidRPr="2A0876DF">
              <w:rPr>
                <w:sz w:val="18"/>
                <w:szCs w:val="18"/>
              </w:rPr>
              <w:t>De vérifier la</w:t>
            </w:r>
            <w:r w:rsidRPr="2A0876DF">
              <w:rPr>
                <w:rFonts w:ascii="Calibri" w:hAnsi="Calibri" w:cs="Calibri"/>
                <w:sz w:val="18"/>
                <w:szCs w:val="18"/>
              </w:rPr>
              <w:t> </w:t>
            </w:r>
            <w:r w:rsidRPr="2A0876DF">
              <w:rPr>
                <w:sz w:val="18"/>
                <w:szCs w:val="18"/>
              </w:rPr>
              <w:t>faisabilité technique et économique</w:t>
            </w:r>
            <w:r w:rsidRPr="2A0876DF">
              <w:rPr>
                <w:rFonts w:ascii="Calibri" w:hAnsi="Calibri" w:cs="Calibri"/>
                <w:sz w:val="18"/>
                <w:szCs w:val="18"/>
              </w:rPr>
              <w:t> </w:t>
            </w:r>
            <w:r w:rsidRPr="2A0876DF">
              <w:rPr>
                <w:sz w:val="18"/>
                <w:szCs w:val="18"/>
              </w:rPr>
              <w:t>du projet</w:t>
            </w:r>
            <w:r w:rsidRPr="2A0876DF">
              <w:rPr>
                <w:rFonts w:ascii="Calibri" w:hAnsi="Calibri" w:cs="Calibri"/>
                <w:sz w:val="18"/>
                <w:szCs w:val="18"/>
              </w:rPr>
              <w:t> </w:t>
            </w:r>
            <w:r w:rsidRPr="2A0876DF">
              <w:rPr>
                <w:sz w:val="18"/>
                <w:szCs w:val="18"/>
              </w:rPr>
              <w:t>;</w:t>
            </w:r>
          </w:p>
          <w:p w14:paraId="7A7AA3BB" w14:textId="77777777" w:rsidR="2A0876DF" w:rsidRDefault="2A0876DF" w:rsidP="2A0876DF">
            <w:pPr>
              <w:pStyle w:val="Paragraphedeliste"/>
              <w:numPr>
                <w:ilvl w:val="0"/>
                <w:numId w:val="12"/>
              </w:numPr>
              <w:shd w:val="clear" w:color="auto" w:fill="FFFFFF" w:themeFill="background1"/>
              <w:spacing w:after="0"/>
              <w:rPr>
                <w:sz w:val="18"/>
                <w:szCs w:val="18"/>
              </w:rPr>
            </w:pPr>
            <w:r w:rsidRPr="2A0876DF">
              <w:rPr>
                <w:sz w:val="18"/>
                <w:szCs w:val="18"/>
              </w:rPr>
              <w:t>De</w:t>
            </w:r>
            <w:r w:rsidRPr="2A0876DF">
              <w:rPr>
                <w:rFonts w:ascii="Calibri" w:hAnsi="Calibri" w:cs="Calibri"/>
                <w:sz w:val="18"/>
                <w:szCs w:val="18"/>
              </w:rPr>
              <w:t> </w:t>
            </w:r>
            <w:r w:rsidRPr="2A0876DF">
              <w:rPr>
                <w:sz w:val="18"/>
                <w:szCs w:val="18"/>
              </w:rPr>
              <w:t>proposer des solutions techniques adaptées</w:t>
            </w:r>
            <w:r w:rsidRPr="2A0876DF">
              <w:rPr>
                <w:rFonts w:ascii="Calibri" w:hAnsi="Calibri" w:cs="Calibri"/>
                <w:sz w:val="18"/>
                <w:szCs w:val="18"/>
              </w:rPr>
              <w:t> </w:t>
            </w:r>
            <w:r w:rsidRPr="2A0876DF">
              <w:rPr>
                <w:sz w:val="18"/>
                <w:szCs w:val="18"/>
              </w:rPr>
              <w:t>au contexte et aux possibilités qu’offre le site</w:t>
            </w:r>
            <w:r w:rsidRPr="2A0876DF">
              <w:rPr>
                <w:rFonts w:ascii="Calibri" w:hAnsi="Calibri" w:cs="Calibri"/>
                <w:sz w:val="18"/>
                <w:szCs w:val="18"/>
              </w:rPr>
              <w:t> </w:t>
            </w:r>
            <w:r w:rsidRPr="2A0876DF">
              <w:rPr>
                <w:sz w:val="18"/>
                <w:szCs w:val="18"/>
              </w:rPr>
              <w:t>;</w:t>
            </w:r>
          </w:p>
          <w:p w14:paraId="36090A17" w14:textId="77777777" w:rsidR="2A0876DF" w:rsidRDefault="2A0876DF" w:rsidP="2A0876DF">
            <w:pPr>
              <w:pStyle w:val="Paragraphedeliste"/>
              <w:numPr>
                <w:ilvl w:val="0"/>
                <w:numId w:val="12"/>
              </w:numPr>
              <w:shd w:val="clear" w:color="auto" w:fill="FFFFFF" w:themeFill="background1"/>
              <w:spacing w:after="0"/>
              <w:rPr>
                <w:sz w:val="18"/>
                <w:szCs w:val="18"/>
              </w:rPr>
            </w:pPr>
            <w:r w:rsidRPr="2A0876DF">
              <w:rPr>
                <w:sz w:val="18"/>
                <w:szCs w:val="18"/>
              </w:rPr>
              <w:t>D'étudier les solutions en matière de</w:t>
            </w:r>
            <w:r w:rsidRPr="2A0876DF">
              <w:rPr>
                <w:rFonts w:ascii="Calibri" w:hAnsi="Calibri" w:cs="Calibri"/>
                <w:sz w:val="18"/>
                <w:szCs w:val="18"/>
              </w:rPr>
              <w:t> </w:t>
            </w:r>
            <w:r w:rsidRPr="2A0876DF">
              <w:rPr>
                <w:sz w:val="18"/>
                <w:szCs w:val="18"/>
              </w:rPr>
              <w:t>montage financier et juridique.</w:t>
            </w:r>
          </w:p>
          <w:p w14:paraId="2DFF82BD" w14:textId="418B25B0" w:rsidR="2A0876DF" w:rsidRDefault="00AC297B" w:rsidP="2A0876DF">
            <w:pPr>
              <w:shd w:val="clear" w:color="auto" w:fill="FFFFFF" w:themeFill="background1"/>
              <w:spacing w:after="0"/>
              <w:rPr>
                <w:sz w:val="18"/>
                <w:szCs w:val="18"/>
              </w:rPr>
            </w:pPr>
            <w:hyperlink r:id="rId32">
              <w:r w:rsidR="2A0876DF" w:rsidRPr="00372FEE">
                <w:rPr>
                  <w:rStyle w:val="Lienhypertexte"/>
                  <w:sz w:val="18"/>
                  <w:szCs w:val="18"/>
                </w:rPr>
                <w:t>https://agirpourlatransition.ademe.fr/entreprises/aides-financieres/2025/etudes-faisabilite-performance-energetique-decarbonation-dentreprises</w:t>
              </w:r>
            </w:hyperlink>
            <w:r w:rsidR="00372FEE" w:rsidDel="00372FEE">
              <w:t xml:space="preserve"> </w:t>
            </w:r>
          </w:p>
        </w:tc>
      </w:tr>
    </w:tbl>
    <w:p w14:paraId="22D5194D" w14:textId="471FD6A6" w:rsidR="2A0876DF" w:rsidRDefault="2A0876DF" w:rsidP="2A0876DF">
      <w:pPr>
        <w:jc w:val="both"/>
      </w:pPr>
    </w:p>
    <w:p w14:paraId="7906660A" w14:textId="77777777" w:rsidR="00FB5D4A" w:rsidRDefault="00FB5D4A" w:rsidP="2A0876DF">
      <w:pPr>
        <w:jc w:val="both"/>
      </w:pPr>
    </w:p>
    <w:p w14:paraId="70BE8F8E" w14:textId="77777777" w:rsidR="00FB5D4A" w:rsidRDefault="00FB5D4A" w:rsidP="2A0876DF">
      <w:pPr>
        <w:jc w:val="both"/>
      </w:pPr>
    </w:p>
    <w:p w14:paraId="6CACA918" w14:textId="77777777" w:rsidR="00FB5D4A" w:rsidRDefault="00FB5D4A" w:rsidP="2A0876DF">
      <w:pPr>
        <w:jc w:val="both"/>
      </w:pPr>
    </w:p>
    <w:p w14:paraId="7ACA6C44" w14:textId="5932F3BF" w:rsidR="0807DB42" w:rsidRDefault="76F964FB" w:rsidP="2A0876DF">
      <w:pPr>
        <w:pStyle w:val="Titre3"/>
      </w:pPr>
      <w:bookmarkStart w:id="110" w:name="_Toc194650673"/>
      <w:r w:rsidRPr="00461FFF">
        <w:t>Structuration du financement d’un projet d’investissement</w:t>
      </w:r>
      <w:bookmarkEnd w:id="110"/>
    </w:p>
    <w:p w14:paraId="07CD353F" w14:textId="5CD4173F" w:rsidR="3CD935B1" w:rsidRPr="00461FFF" w:rsidRDefault="7EDA78F7" w:rsidP="766FAD59">
      <w:pPr>
        <w:spacing w:after="160" w:line="257" w:lineRule="auto"/>
        <w:jc w:val="both"/>
        <w:rPr>
          <w:rFonts w:eastAsia="Times New Roman" w:cs="Arial"/>
          <w:color w:val="000000"/>
          <w:kern w:val="28"/>
          <w:lang w:eastAsia="fr-FR"/>
          <w14:ligatures w14:val="standard"/>
          <w14:cntxtAlts/>
        </w:rPr>
      </w:pPr>
      <w:r w:rsidRPr="722CA5CB">
        <w:rPr>
          <w:rFonts w:eastAsia="Times New Roman" w:cs="Arial"/>
          <w:color w:val="000000"/>
          <w:kern w:val="28"/>
          <w:lang w:eastAsia="fr-FR"/>
          <w14:ligatures w14:val="standard"/>
          <w14:cntxtAlts/>
        </w:rPr>
        <w:t xml:space="preserve">Le programme PACTE Industrie propose de vous accompagner </w:t>
      </w:r>
      <w:r w:rsidRPr="722CA5CB">
        <w:rPr>
          <w:rFonts w:eastAsia="Times New Roman" w:cs="Arial"/>
          <w:b/>
          <w:color w:val="000000"/>
          <w:kern w:val="28"/>
          <w:lang w:eastAsia="fr-FR"/>
          <w14:ligatures w14:val="standard"/>
          <w14:cntxtAlts/>
        </w:rPr>
        <w:t>spécifiquement sur votre projet</w:t>
      </w:r>
      <w:r w:rsidRPr="722CA5CB">
        <w:rPr>
          <w:rFonts w:eastAsia="Times New Roman" w:cs="Arial"/>
          <w:color w:val="000000"/>
          <w:kern w:val="28"/>
          <w:lang w:eastAsia="fr-FR"/>
          <w14:ligatures w14:val="standard"/>
          <w14:cntxtAlts/>
        </w:rPr>
        <w:t xml:space="preserve"> afin </w:t>
      </w:r>
      <w:r w:rsidR="26274551" w:rsidRPr="722CA5CB">
        <w:rPr>
          <w:rFonts w:eastAsia="Times New Roman" w:cs="Arial"/>
          <w:color w:val="000000"/>
          <w:kern w:val="28"/>
          <w:lang w:eastAsia="fr-FR"/>
          <w14:ligatures w14:val="standard"/>
          <w14:cntxtAlts/>
        </w:rPr>
        <w:t>d’analyser les enjeux et contraintes financières, identifier les modes de financement adaptés et</w:t>
      </w:r>
      <w:r w:rsidRPr="722CA5CB">
        <w:rPr>
          <w:rFonts w:eastAsia="Times New Roman" w:cs="Arial"/>
          <w:color w:val="000000"/>
          <w:kern w:val="28"/>
          <w:lang w:eastAsia="fr-FR"/>
          <w14:ligatures w14:val="standard"/>
          <w14:cntxtAlts/>
        </w:rPr>
        <w:t xml:space="preserve"> structurer le financement de votre projet d'investissement. </w:t>
      </w:r>
    </w:p>
    <w:p w14:paraId="77D25B9E" w14:textId="66A28B51" w:rsidR="3CD935B1" w:rsidRPr="00461FFF" w:rsidRDefault="7EDA78F7" w:rsidP="766FAD59">
      <w:pPr>
        <w:spacing w:after="16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 xml:space="preserve">Vous pouvez bénéficier d’un ou plusieurs </w:t>
      </w:r>
      <w:r w:rsidRPr="00461FFF">
        <w:rPr>
          <w:rFonts w:eastAsia="Times New Roman" w:cs="Arial"/>
          <w:b/>
          <w:color w:val="000000"/>
          <w:kern w:val="28"/>
          <w:szCs w:val="24"/>
          <w:lang w:eastAsia="fr-FR"/>
          <w14:ligatures w14:val="standard"/>
          <w14:cntxtAlts/>
        </w:rPr>
        <w:t>coachings financiers</w:t>
      </w:r>
      <w:r w:rsidRPr="00461FFF">
        <w:rPr>
          <w:rFonts w:eastAsia="Times New Roman" w:cs="Arial"/>
          <w:color w:val="000000"/>
          <w:kern w:val="28"/>
          <w:szCs w:val="24"/>
          <w:lang w:eastAsia="fr-FR"/>
          <w14:ligatures w14:val="standard"/>
          <w14:cntxtAlts/>
        </w:rPr>
        <w:t xml:space="preserve"> parmi 5 prestations proposées : </w:t>
      </w:r>
    </w:p>
    <w:p w14:paraId="5D1E6056" w14:textId="19B17B88" w:rsidR="3CD935B1" w:rsidRPr="00461FFF" w:rsidRDefault="7EDA78F7" w:rsidP="766FAD59">
      <w:pPr>
        <w:pStyle w:val="Paragraphedeliste"/>
        <w:numPr>
          <w:ilvl w:val="0"/>
          <w:numId w:val="37"/>
        </w:numPr>
        <w:spacing w:after="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Analyser et lever les risques technico-économiques sur un projet complexe d’efficacité énergétique ou de décarbonation.</w:t>
      </w:r>
    </w:p>
    <w:p w14:paraId="1A761DCA" w14:textId="4657A6DB" w:rsidR="3CD935B1" w:rsidRPr="00461FFF" w:rsidRDefault="7EDA78F7" w:rsidP="766FAD59">
      <w:pPr>
        <w:pStyle w:val="Paragraphedeliste"/>
        <w:numPr>
          <w:ilvl w:val="0"/>
          <w:numId w:val="37"/>
        </w:numPr>
        <w:spacing w:after="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Analyser la rentabilité financière et extra-financière d’un projet, intégrant les impacts énergie et gaz à effet de serre ainsi que les multiples bénéfices associés.</w:t>
      </w:r>
    </w:p>
    <w:p w14:paraId="4B56F901" w14:textId="062AEE60" w:rsidR="3CD935B1" w:rsidRPr="00461FFF" w:rsidRDefault="7EDA78F7" w:rsidP="766FAD59">
      <w:pPr>
        <w:pStyle w:val="Paragraphedeliste"/>
        <w:numPr>
          <w:ilvl w:val="0"/>
          <w:numId w:val="37"/>
        </w:numPr>
        <w:spacing w:after="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 xml:space="preserve">Rechercher le mode de financement le plus adapté et les </w:t>
      </w:r>
      <w:bookmarkStart w:id="111" w:name="_GoBack"/>
      <w:r w:rsidRPr="00461FFF">
        <w:rPr>
          <w:rFonts w:eastAsia="Times New Roman" w:cs="Arial"/>
          <w:color w:val="000000"/>
          <w:kern w:val="28"/>
          <w:szCs w:val="24"/>
          <w:lang w:eastAsia="fr-FR"/>
          <w14:ligatures w14:val="standard"/>
          <w14:cntxtAlts/>
        </w:rPr>
        <w:t>subvention</w:t>
      </w:r>
      <w:bookmarkEnd w:id="111"/>
      <w:r w:rsidRPr="00461FFF">
        <w:rPr>
          <w:rFonts w:eastAsia="Times New Roman" w:cs="Arial"/>
          <w:color w:val="000000"/>
          <w:kern w:val="28"/>
          <w:szCs w:val="24"/>
          <w:lang w:eastAsia="fr-FR"/>
          <w14:ligatures w14:val="standard"/>
          <w14:cntxtAlts/>
        </w:rPr>
        <w:t>s disponibles pour le montage d’un projet d’efficacité énergétique ou de décarbonation.</w:t>
      </w:r>
    </w:p>
    <w:p w14:paraId="3D4E0C11" w14:textId="5A5E3A36" w:rsidR="3CD935B1" w:rsidRPr="00461FFF" w:rsidRDefault="7EDA78F7" w:rsidP="766FAD59">
      <w:pPr>
        <w:pStyle w:val="Paragraphedeliste"/>
        <w:numPr>
          <w:ilvl w:val="0"/>
          <w:numId w:val="37"/>
        </w:numPr>
        <w:spacing w:after="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Accompagner les acteurs internes sur leurs rôles et responsabilités dans le process de financement d’un projet.</w:t>
      </w:r>
    </w:p>
    <w:p w14:paraId="3C1D2A83" w14:textId="741B2F5C" w:rsidR="3CD935B1" w:rsidRPr="00461FFF" w:rsidRDefault="7EDA78F7" w:rsidP="766FAD59">
      <w:pPr>
        <w:pStyle w:val="Paragraphedeliste"/>
        <w:numPr>
          <w:ilvl w:val="0"/>
          <w:numId w:val="37"/>
        </w:numPr>
        <w:spacing w:after="0" w:line="257" w:lineRule="auto"/>
        <w:jc w:val="both"/>
        <w:rPr>
          <w:rFonts w:eastAsia="Times New Roman" w:cs="Arial"/>
          <w:color w:val="000000"/>
          <w:kern w:val="28"/>
          <w:szCs w:val="24"/>
          <w:lang w:eastAsia="fr-FR"/>
          <w14:ligatures w14:val="standard"/>
          <w14:cntxtAlts/>
        </w:rPr>
      </w:pPr>
      <w:r w:rsidRPr="00461FFF">
        <w:rPr>
          <w:rFonts w:eastAsia="Times New Roman" w:cs="Arial"/>
          <w:color w:val="000000"/>
          <w:kern w:val="28"/>
          <w:szCs w:val="24"/>
          <w:lang w:eastAsia="fr-FR"/>
          <w14:ligatures w14:val="standard"/>
          <w14:cntxtAlts/>
        </w:rPr>
        <w:t>Structurer le montage financier d’un projet collectif.</w:t>
      </w:r>
    </w:p>
    <w:p w14:paraId="1101871F" w14:textId="6E1909A2" w:rsidR="082EC35E" w:rsidRDefault="082EC35E" w:rsidP="082EC35E">
      <w:pPr>
        <w:jc w:val="both"/>
      </w:pPr>
    </w:p>
    <w:p w14:paraId="271EAD94" w14:textId="387E9F67" w:rsidR="2A0876DF" w:rsidRDefault="530E2E99" w:rsidP="2A0876DF">
      <w:pPr>
        <w:jc w:val="both"/>
      </w:pPr>
      <w:r>
        <w:t xml:space="preserve">Retrouvez toutes les informations </w:t>
      </w:r>
      <w:hyperlink r:id="rId33">
        <w:r w:rsidRPr="18EEF48D">
          <w:rPr>
            <w:rStyle w:val="Lienhypertexte"/>
          </w:rPr>
          <w:t>ici</w:t>
        </w:r>
      </w:hyperlink>
    </w:p>
    <w:p w14:paraId="4A4A0B3E" w14:textId="77777777" w:rsidR="00FB5D4A" w:rsidRDefault="00FB5D4A">
      <w:pPr>
        <w:spacing w:after="160"/>
        <w:rPr>
          <w:b/>
          <w:color w:val="4472C4" w:themeColor="accent5"/>
          <w:sz w:val="26"/>
          <w:szCs w:val="26"/>
          <w:lang w:val="en-US"/>
        </w:rPr>
      </w:pPr>
      <w:bookmarkStart w:id="112" w:name="_Ref194046824"/>
      <w:r>
        <w:rPr>
          <w:lang w:val="en-US"/>
        </w:rPr>
        <w:br w:type="page"/>
      </w:r>
    </w:p>
    <w:p w14:paraId="689B85FD" w14:textId="1A765FE8" w:rsidR="00F755E9" w:rsidRDefault="00475015" w:rsidP="001643A9">
      <w:pPr>
        <w:pStyle w:val="Titre2"/>
        <w:spacing w:before="360"/>
        <w:ind w:left="578" w:hanging="578"/>
        <w:rPr>
          <w:lang w:val="en-US"/>
        </w:rPr>
      </w:pPr>
      <w:bookmarkStart w:id="113" w:name="_Toc194650674"/>
      <w:r>
        <w:rPr>
          <w:lang w:val="en-US"/>
        </w:rPr>
        <w:t xml:space="preserve">Annexe 4 - </w:t>
      </w:r>
      <w:r w:rsidR="00F755E9" w:rsidRPr="001643A9">
        <w:rPr>
          <w:lang w:val="en-US"/>
        </w:rPr>
        <w:t>Do No Significant Harm (DNSH)</w:t>
      </w:r>
      <w:bookmarkEnd w:id="112"/>
      <w:bookmarkEnd w:id="113"/>
    </w:p>
    <w:p w14:paraId="376AF24C" w14:textId="0219D45F" w:rsidR="00F755E9" w:rsidRPr="00F755E9" w:rsidRDefault="00F755E9" w:rsidP="00F755E9">
      <w:pPr>
        <w:pStyle w:val="TexteCourant"/>
        <w:rPr>
          <w:rFonts w:ascii="Marianne" w:hAnsi="Marianne"/>
          <w:sz w:val="22"/>
          <w:szCs w:val="24"/>
        </w:rPr>
      </w:pPr>
      <w:r w:rsidRPr="00F755E9">
        <w:rPr>
          <w:rFonts w:ascii="Marianne" w:hAnsi="Marianne"/>
          <w:sz w:val="22"/>
          <w:szCs w:val="24"/>
        </w:rPr>
        <w:t xml:space="preserve">Les projets causant un préjudice important du point de vue de l’environnement seront exclus (application du principe DNSH – Do No Significant Harm ou « absence de préjudice important ») au sens de l’article 17 du règlement européen sur la taxonomie.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1CDE20DB" w14:textId="77777777" w:rsidR="00F755E9" w:rsidRPr="00F755E9" w:rsidRDefault="00F755E9" w:rsidP="00F755E9">
      <w:pPr>
        <w:pStyle w:val="TexteCourant"/>
        <w:rPr>
          <w:rFonts w:ascii="Marianne" w:hAnsi="Marianne"/>
          <w:sz w:val="22"/>
          <w:szCs w:val="24"/>
        </w:rPr>
      </w:pPr>
    </w:p>
    <w:p w14:paraId="109F43D5"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Ainsi, la taxonomie définit la durabilité au regard des six objectifs environnementaux suivants :</w:t>
      </w:r>
    </w:p>
    <w:p w14:paraId="48FA06CA"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L’atténuation du changement climatique ;</w:t>
      </w:r>
    </w:p>
    <w:p w14:paraId="3AE34701"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L’adaptation au changement climatique ;</w:t>
      </w:r>
    </w:p>
    <w:p w14:paraId="3C27C01D"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L’utilisation durable et la protection des ressources aquatiques et marines ;</w:t>
      </w:r>
    </w:p>
    <w:p w14:paraId="5C01EEB4"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 xml:space="preserve">La transition vers une économie circulaire ; </w:t>
      </w:r>
    </w:p>
    <w:p w14:paraId="512F44E2"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 xml:space="preserve">La prévention et la réduction de la pollution ; </w:t>
      </w:r>
    </w:p>
    <w:p w14:paraId="1D72759C" w14:textId="77777777" w:rsidR="00F755E9" w:rsidRPr="00F755E9" w:rsidRDefault="00F755E9" w:rsidP="00F755E9">
      <w:pPr>
        <w:pStyle w:val="TexteCourant"/>
        <w:rPr>
          <w:rFonts w:ascii="Marianne" w:hAnsi="Marianne"/>
          <w:sz w:val="22"/>
          <w:szCs w:val="24"/>
        </w:rPr>
      </w:pPr>
      <w:r w:rsidRPr="00F755E9">
        <w:rPr>
          <w:rFonts w:ascii="Marianne" w:hAnsi="Marianne"/>
          <w:sz w:val="22"/>
          <w:szCs w:val="24"/>
        </w:rPr>
        <w:t>•</w:t>
      </w:r>
      <w:r w:rsidRPr="00F755E9">
        <w:rPr>
          <w:rFonts w:ascii="Marianne" w:hAnsi="Marianne"/>
          <w:sz w:val="22"/>
          <w:szCs w:val="24"/>
        </w:rPr>
        <w:tab/>
        <w:t>La protection et la restauration de la biodiversité et des écosystèmes.</w:t>
      </w:r>
    </w:p>
    <w:p w14:paraId="685A4E0A" w14:textId="018318AA" w:rsidR="00F87CC4" w:rsidRPr="005215F3" w:rsidRDefault="00F755E9" w:rsidP="00CA61FE">
      <w:pPr>
        <w:pStyle w:val="TexteCourant"/>
        <w:rPr>
          <w:rFonts w:ascii="Marianne" w:hAnsi="Marianne"/>
          <w:sz w:val="22"/>
          <w:szCs w:val="24"/>
        </w:rPr>
      </w:pPr>
      <w:r w:rsidRPr="00F755E9">
        <w:rPr>
          <w:rFonts w:ascii="Marianne" w:hAnsi="Marianne"/>
          <w:sz w:val="22"/>
          <w:szCs w:val="24"/>
        </w:rPr>
        <w:t>Pour l’évaluation technique de l’impact du projet vis-à-vis de chaque objectif environnemental, renseigner l’onglet « Grille d’impact DNSH » du Volet Technico-financier. Il s’agira d’auto-évaluer les impacts prévisibles de la solution proposée (faisant l’objet de l’aide) par rapport à une solution de référence explicitée et argumentée. Cette analyse tient compte du cycle de vie des procédés et du ou des produits ou livrables du projet, suivant les usages qui en sont faits. En tant que de besoin, ces estimations pourront être étayées par des analyses en cycle de vie plus complètes.</w:t>
      </w:r>
    </w:p>
    <w:sectPr w:rsidR="00F87CC4" w:rsidRPr="005215F3" w:rsidSect="00F55E93">
      <w:headerReference w:type="default" r:id="rId34"/>
      <w:footerReference w:type="default" r:id="rId35"/>
      <w:head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B3227" w14:textId="77777777" w:rsidR="00D57734" w:rsidRDefault="00D57734" w:rsidP="0055334E">
      <w:pPr>
        <w:spacing w:line="240" w:lineRule="auto"/>
      </w:pPr>
      <w:r>
        <w:separator/>
      </w:r>
    </w:p>
  </w:endnote>
  <w:endnote w:type="continuationSeparator" w:id="0">
    <w:p w14:paraId="1CFBCC53" w14:textId="77777777" w:rsidR="00D57734" w:rsidRDefault="00D57734" w:rsidP="0055334E">
      <w:pPr>
        <w:spacing w:line="240" w:lineRule="auto"/>
      </w:pPr>
      <w:r>
        <w:continuationSeparator/>
      </w:r>
    </w:p>
  </w:endnote>
  <w:endnote w:type="continuationNotice" w:id="1">
    <w:p w14:paraId="0C3A78F8" w14:textId="77777777" w:rsidR="00D57734" w:rsidRDefault="00D577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arianne Light">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80049"/>
      <w:docPartObj>
        <w:docPartGallery w:val="Page Numbers (Bottom of Page)"/>
        <w:docPartUnique/>
      </w:docPartObj>
    </w:sdtPr>
    <w:sdtEndPr/>
    <w:sdtContent>
      <w:p w14:paraId="721789D6" w14:textId="385F5E99" w:rsidR="00D57734" w:rsidRDefault="00D57734">
        <w:pPr>
          <w:pStyle w:val="Pieddepage"/>
          <w:jc w:val="right"/>
        </w:pPr>
        <w:r>
          <w:fldChar w:fldCharType="begin"/>
        </w:r>
        <w:r>
          <w:instrText>PAGE   \* MERGEFORMAT</w:instrText>
        </w:r>
        <w:r>
          <w:fldChar w:fldCharType="separate"/>
        </w:r>
        <w:r w:rsidR="00AC297B">
          <w:rPr>
            <w:noProof/>
          </w:rPr>
          <w:t>33</w:t>
        </w:r>
        <w:r>
          <w:fldChar w:fldCharType="end"/>
        </w:r>
      </w:p>
    </w:sdtContent>
  </w:sdt>
  <w:p w14:paraId="0C0FCA23" w14:textId="5CEC8366" w:rsidR="00D57734" w:rsidRPr="003F38CA" w:rsidRDefault="00D57734">
    <w:pPr>
      <w:pStyle w:val="Pieddepage"/>
      <w:rPr>
        <w:i/>
      </w:rPr>
    </w:pPr>
    <w:r>
      <w:rPr>
        <w:i/>
      </w:rPr>
      <w:t>AAP</w:t>
    </w:r>
    <w:r w:rsidRPr="00671CD4">
      <w:rPr>
        <w:i/>
      </w:rPr>
      <w:t xml:space="preserve"> </w:t>
    </w:r>
    <w:r w:rsidRPr="0071569E">
      <w:rPr>
        <w:i/>
      </w:rPr>
      <w:t>DECARB FLASH</w:t>
    </w:r>
    <w:r>
      <w:rPr>
        <w:i/>
      </w:rPr>
      <w:t xml:space="preserve"> </w:t>
    </w:r>
    <w:r w:rsidRPr="003F38CA">
      <w:rPr>
        <w:i/>
      </w:rPr>
      <w:t>202</w:t>
    </w:r>
    <w:r>
      <w:rPr>
        <w:i/>
      </w:rPr>
      <w:t xml:space="preserve">5 - </w:t>
    </w:r>
    <w:r w:rsidRPr="003F38CA">
      <w:rPr>
        <w:i/>
      </w:rPr>
      <w:t>Cahier des Charges</w:t>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C956" w14:textId="77777777" w:rsidR="00D57734" w:rsidRDefault="00D57734" w:rsidP="0055334E">
      <w:pPr>
        <w:spacing w:line="240" w:lineRule="auto"/>
      </w:pPr>
      <w:r>
        <w:separator/>
      </w:r>
    </w:p>
  </w:footnote>
  <w:footnote w:type="continuationSeparator" w:id="0">
    <w:p w14:paraId="36627EB2" w14:textId="77777777" w:rsidR="00D57734" w:rsidRDefault="00D57734" w:rsidP="0055334E">
      <w:pPr>
        <w:spacing w:line="240" w:lineRule="auto"/>
      </w:pPr>
      <w:r>
        <w:continuationSeparator/>
      </w:r>
    </w:p>
  </w:footnote>
  <w:footnote w:type="continuationNotice" w:id="1">
    <w:p w14:paraId="40F776D7" w14:textId="77777777" w:rsidR="00D57734" w:rsidRDefault="00D57734">
      <w:pPr>
        <w:spacing w:line="240" w:lineRule="auto"/>
      </w:pPr>
    </w:p>
  </w:footnote>
  <w:footnote w:id="2">
    <w:p w14:paraId="54DB21B4" w14:textId="0685C8A4" w:rsidR="00D57734" w:rsidRPr="00775A6A" w:rsidRDefault="00D57734" w:rsidP="00775A6A">
      <w:pPr>
        <w:pStyle w:val="pf0"/>
        <w:jc w:val="both"/>
        <w:rPr>
          <w:rFonts w:ascii="Marianne" w:hAnsi="Marianne"/>
        </w:rPr>
      </w:pPr>
      <w:r>
        <w:rPr>
          <w:rStyle w:val="Appelnotedebasdep"/>
        </w:rPr>
        <w:footnoteRef/>
      </w:r>
      <w:r>
        <w:t xml:space="preserve"> </w:t>
      </w:r>
      <w:r w:rsidRPr="003D22C4">
        <w:rPr>
          <w:rFonts w:ascii="Calibri" w:hAnsi="Calibri" w:cs="Calibri"/>
          <w:sz w:val="16"/>
          <w:szCs w:val="16"/>
          <w:highlight w:val="white"/>
        </w:rPr>
        <w:t> </w:t>
      </w:r>
      <w:r w:rsidRPr="00775A6A">
        <w:rPr>
          <w:rFonts w:ascii="Marianne" w:hAnsi="Marianne" w:cs="Calibri"/>
          <w:sz w:val="16"/>
          <w:szCs w:val="16"/>
        </w:rPr>
        <w:t>Principalement, le régime cadre exempté de notification N° SA.111726 relatif aux aides à la protection de l’environnement pour la période 2024-2026 pris en application du règlement (UE) n° 651/2014 de la Commission Européenne du 17 juin 2014 déclarant certaines catégories d’aides compatibles avec le marché intérieur en application des articles 107 et 108 du Traité (« RGEC » pour la suite du cahier des charges)</w:t>
      </w:r>
    </w:p>
  </w:footnote>
  <w:footnote w:id="3">
    <w:p w14:paraId="7B418FF3" w14:textId="77777777" w:rsidR="00D57734" w:rsidRPr="003556FC" w:rsidRDefault="00D57734" w:rsidP="00F5435E">
      <w:pPr>
        <w:pStyle w:val="pf0"/>
        <w:jc w:val="both"/>
        <w:rPr>
          <w:rFonts w:ascii="Marianne" w:hAnsi="Marianne" w:cs="Arial"/>
          <w:sz w:val="16"/>
          <w:szCs w:val="16"/>
        </w:rPr>
      </w:pPr>
      <w:r w:rsidRPr="003556FC">
        <w:rPr>
          <w:rStyle w:val="Appelnotedebasdep"/>
          <w:rFonts w:ascii="Marianne" w:hAnsi="Marianne"/>
          <w:sz w:val="16"/>
          <w:szCs w:val="16"/>
        </w:rPr>
        <w:footnoteRef/>
      </w:r>
      <w:r w:rsidRPr="003556FC">
        <w:rPr>
          <w:rFonts w:ascii="Marianne" w:hAnsi="Marianne"/>
          <w:sz w:val="16"/>
          <w:szCs w:val="16"/>
        </w:rPr>
        <w:t xml:space="preserve"> </w:t>
      </w:r>
      <w:r w:rsidRPr="003556FC">
        <w:rPr>
          <w:rStyle w:val="cf01"/>
          <w:rFonts w:ascii="Marianne" w:hAnsi="Marianne"/>
          <w:sz w:val="16"/>
          <w:szCs w:val="16"/>
        </w:rPr>
        <w:t>Le présent dispositif s’inscrit dans le cadre de la Convention du 16 mars 2022 entre l’Etat, l’ADEME, l’Agence nationale de la recherche, la Caisse des dépôts et consignations, l’EPIC Bpifrance et la société anonyme Bpifrance relative au programme d’investissements d’avenir (action « Industrialisation et déploiement »).</w:t>
      </w:r>
    </w:p>
    <w:p w14:paraId="2940FA52" w14:textId="1D3C5E9B" w:rsidR="00D57734" w:rsidRDefault="00D57734">
      <w:pPr>
        <w:pStyle w:val="Notedebasdepage"/>
      </w:pPr>
    </w:p>
  </w:footnote>
  <w:footnote w:id="4">
    <w:p w14:paraId="0117CCFE" w14:textId="43FF1E7E" w:rsidR="00D57734" w:rsidRPr="003D22C4" w:rsidRDefault="00D57734" w:rsidP="00790928">
      <w:pPr>
        <w:autoSpaceDE w:val="0"/>
        <w:autoSpaceDN w:val="0"/>
        <w:spacing w:before="240" w:line="240" w:lineRule="auto"/>
        <w:jc w:val="both"/>
        <w:rPr>
          <w:sz w:val="16"/>
          <w:szCs w:val="16"/>
        </w:rPr>
      </w:pPr>
      <w:r w:rsidRPr="003D22C4">
        <w:rPr>
          <w:rStyle w:val="Appelnotedebasdep"/>
          <w:sz w:val="16"/>
          <w:szCs w:val="16"/>
        </w:rPr>
        <w:footnoteRef/>
      </w:r>
      <w:r w:rsidRPr="00790928">
        <w:rPr>
          <w:sz w:val="16"/>
          <w:szCs w:val="16"/>
        </w:rPr>
        <w:t>.</w:t>
      </w:r>
      <w:r w:rsidRPr="00857242">
        <w:rPr>
          <w:sz w:val="16"/>
          <w:szCs w:val="16"/>
        </w:rPr>
        <w:t xml:space="preserve"> </w:t>
      </w:r>
      <w:r>
        <w:rPr>
          <w:sz w:val="16"/>
          <w:szCs w:val="16"/>
        </w:rPr>
        <w:t>La référence aux codes NAF industrie pourra ne pas être obligatoire si l’activité peut s’entendre comme à finalité industrielle (exemples</w:t>
      </w:r>
      <w:r>
        <w:rPr>
          <w:rFonts w:ascii="Calibri" w:hAnsi="Calibri" w:cs="Calibri"/>
          <w:sz w:val="16"/>
          <w:szCs w:val="16"/>
        </w:rPr>
        <w:t> </w:t>
      </w:r>
      <w:r>
        <w:rPr>
          <w:sz w:val="16"/>
          <w:szCs w:val="16"/>
        </w:rPr>
        <w:t>: entrepôts frigorifiques pour usage industriel, installation fixe de production d’enrobés, …)</w:t>
      </w:r>
    </w:p>
  </w:footnote>
  <w:footnote w:id="5">
    <w:p w14:paraId="6F3E4DF9" w14:textId="77777777" w:rsidR="00D57734" w:rsidRPr="00A058A8" w:rsidRDefault="00D57734" w:rsidP="003D36C3">
      <w:pPr>
        <w:pStyle w:val="Notedebasdepage"/>
        <w:jc w:val="both"/>
        <w:rPr>
          <w:sz w:val="16"/>
          <w:szCs w:val="16"/>
        </w:rPr>
      </w:pPr>
      <w:r>
        <w:rPr>
          <w:rStyle w:val="Appelnotedebasdep"/>
        </w:rPr>
        <w:footnoteRef/>
      </w:r>
      <w:r>
        <w:t xml:space="preserve"> </w:t>
      </w:r>
      <w:r w:rsidRPr="00A058A8">
        <w:rPr>
          <w:sz w:val="16"/>
          <w:szCs w:val="16"/>
        </w:rPr>
        <w:t>La catégorie des micro, petites et moyennes entreprises (PME) est constituée des entreprises qui occupent moins de 250 personnes et dont le chiffre d'affaires annuel n'excède pas 50 millions EUR ou dont le total du bilan annuel n'excède pas 43 millions EUR.</w:t>
      </w:r>
    </w:p>
  </w:footnote>
  <w:footnote w:id="6">
    <w:p w14:paraId="24F196D4" w14:textId="0AE1FED7" w:rsidR="00D57734" w:rsidRDefault="00D57734" w:rsidP="00A058A8">
      <w:pPr>
        <w:pStyle w:val="Notedebasdepage"/>
        <w:jc w:val="both"/>
      </w:pPr>
      <w:r w:rsidRPr="001C4D5E">
        <w:rPr>
          <w:rStyle w:val="Appelnotedebasdep"/>
          <w:sz w:val="16"/>
          <w:szCs w:val="16"/>
        </w:rPr>
        <w:footnoteRef/>
      </w:r>
      <w:r w:rsidRPr="001C4D5E">
        <w:t xml:space="preserve"> </w:t>
      </w:r>
      <w:r w:rsidRPr="001C4D5E">
        <w:rPr>
          <w:sz w:val="16"/>
          <w:szCs w:val="16"/>
        </w:rPr>
        <w:t>Le Système d'échange de quotas d'émission de l'Union européenne (SEQE-UE), également connu sous le nom d'EU-ETS (European Union Emissions Trading System), est un mécanisme de marché mis en place pour limiter les émissions de gaz à effet de serre (GES) des industries les plus polluantes.</w:t>
      </w:r>
    </w:p>
  </w:footnote>
  <w:footnote w:id="7">
    <w:p w14:paraId="365CC932" w14:textId="1EE5BDB8" w:rsidR="00D57734" w:rsidRPr="003D22C4" w:rsidRDefault="00D57734" w:rsidP="00DB7B81">
      <w:pPr>
        <w:pStyle w:val="Notedebasdepage"/>
        <w:jc w:val="both"/>
        <w:rPr>
          <w:sz w:val="16"/>
          <w:szCs w:val="16"/>
          <w:u w:val="single"/>
        </w:rPr>
      </w:pPr>
      <w:r w:rsidRPr="003D22C4">
        <w:rPr>
          <w:rStyle w:val="Appelnotedebasdep"/>
          <w:sz w:val="16"/>
          <w:szCs w:val="16"/>
        </w:rPr>
        <w:footnoteRef/>
      </w:r>
      <w:r w:rsidRPr="003D22C4">
        <w:rPr>
          <w:sz w:val="16"/>
          <w:szCs w:val="16"/>
        </w:rPr>
        <w:t xml:space="preserve"> La notion d’entreprise en difficult</w:t>
      </w:r>
      <w:r w:rsidRPr="003D22C4">
        <w:rPr>
          <w:rFonts w:cs="Marianne"/>
          <w:sz w:val="16"/>
          <w:szCs w:val="16"/>
        </w:rPr>
        <w:t>é</w:t>
      </w:r>
      <w:r w:rsidRPr="003D22C4">
        <w:rPr>
          <w:rFonts w:ascii="Calibri" w:hAnsi="Calibri" w:cs="Calibri"/>
          <w:sz w:val="16"/>
          <w:szCs w:val="16"/>
        </w:rPr>
        <w:t> </w:t>
      </w:r>
      <w:r w:rsidRPr="003D22C4">
        <w:rPr>
          <w:rFonts w:cs="Marianne"/>
          <w:sz w:val="16"/>
          <w:szCs w:val="16"/>
        </w:rPr>
        <w:t>»</w:t>
      </w:r>
      <w:r w:rsidRPr="003D22C4">
        <w:rPr>
          <w:sz w:val="16"/>
          <w:szCs w:val="16"/>
        </w:rPr>
        <w:t xml:space="preserve"> est d</w:t>
      </w:r>
      <w:r w:rsidRPr="003D22C4">
        <w:rPr>
          <w:rFonts w:cs="Marianne"/>
          <w:sz w:val="16"/>
          <w:szCs w:val="16"/>
        </w:rPr>
        <w:t>é</w:t>
      </w:r>
      <w:r w:rsidRPr="003D22C4">
        <w:rPr>
          <w:sz w:val="16"/>
          <w:szCs w:val="16"/>
        </w:rPr>
        <w:t xml:space="preserve">finie </w:t>
      </w:r>
      <w:r w:rsidRPr="003D22C4">
        <w:rPr>
          <w:rFonts w:cs="Marianne"/>
          <w:sz w:val="16"/>
          <w:szCs w:val="16"/>
        </w:rPr>
        <w:t>à</w:t>
      </w:r>
      <w:r w:rsidRPr="003D22C4">
        <w:rPr>
          <w:sz w:val="16"/>
          <w:szCs w:val="16"/>
        </w:rPr>
        <w:t xml:space="preserve"> l</w:t>
      </w:r>
      <w:r w:rsidRPr="003D22C4">
        <w:rPr>
          <w:rFonts w:cs="Marianne"/>
          <w:sz w:val="16"/>
          <w:szCs w:val="16"/>
        </w:rPr>
        <w:t>’</w:t>
      </w:r>
      <w:r w:rsidRPr="003D22C4">
        <w:rPr>
          <w:sz w:val="16"/>
          <w:szCs w:val="16"/>
        </w:rPr>
        <w:t>art. 2 point 18 du R</w:t>
      </w:r>
      <w:r w:rsidRPr="003D22C4">
        <w:rPr>
          <w:rFonts w:cs="Marianne"/>
          <w:sz w:val="16"/>
          <w:szCs w:val="16"/>
        </w:rPr>
        <w:t>è</w:t>
      </w:r>
      <w:r w:rsidRPr="003D22C4">
        <w:rPr>
          <w:sz w:val="16"/>
          <w:szCs w:val="16"/>
        </w:rPr>
        <w:t>glement (UE) n</w:t>
      </w:r>
      <w:r w:rsidRPr="003D22C4">
        <w:rPr>
          <w:rFonts w:cs="Marianne"/>
          <w:sz w:val="16"/>
          <w:szCs w:val="16"/>
        </w:rPr>
        <w:t>°</w:t>
      </w:r>
      <w:r w:rsidRPr="003D22C4">
        <w:rPr>
          <w:sz w:val="16"/>
          <w:szCs w:val="16"/>
        </w:rPr>
        <w:t xml:space="preserve"> 651/2014 de la Commission Européenne du 17 juin 2014 d</w:t>
      </w:r>
      <w:r w:rsidRPr="003D22C4">
        <w:rPr>
          <w:rFonts w:cs="Marianne"/>
          <w:sz w:val="16"/>
          <w:szCs w:val="16"/>
        </w:rPr>
        <w:t>é</w:t>
      </w:r>
      <w:r w:rsidRPr="003D22C4">
        <w:rPr>
          <w:sz w:val="16"/>
          <w:szCs w:val="16"/>
        </w:rPr>
        <w:t>clarant certaines catégories d’aides compatibles avec le marché intérieur en application des articles 107 et 108 du Traité («</w:t>
      </w:r>
      <w:r w:rsidRPr="003D22C4">
        <w:rPr>
          <w:rFonts w:ascii="Calibri" w:hAnsi="Calibri" w:cs="Calibri"/>
          <w:sz w:val="16"/>
          <w:szCs w:val="16"/>
        </w:rPr>
        <w:t> </w:t>
      </w:r>
      <w:r w:rsidRPr="003D22C4">
        <w:rPr>
          <w:sz w:val="16"/>
          <w:szCs w:val="16"/>
        </w:rPr>
        <w:t>RGEC</w:t>
      </w:r>
      <w:r w:rsidRPr="003D22C4">
        <w:rPr>
          <w:rFonts w:ascii="Calibri" w:hAnsi="Calibri" w:cs="Calibri"/>
          <w:sz w:val="16"/>
          <w:szCs w:val="16"/>
        </w:rPr>
        <w:t> </w:t>
      </w:r>
      <w:r w:rsidRPr="003D22C4">
        <w:rPr>
          <w:rFonts w:cs="Marianne"/>
          <w:sz w:val="16"/>
          <w:szCs w:val="16"/>
        </w:rPr>
        <w:t>»</w:t>
      </w:r>
      <w:r w:rsidRPr="003D22C4">
        <w:rPr>
          <w:sz w:val="16"/>
          <w:szCs w:val="16"/>
        </w:rPr>
        <w:t>). Les porteurs devront attester de leur bonne santé financière lors du dépôt de leur dossier.</w:t>
      </w:r>
      <w:r w:rsidRPr="00B64C2C">
        <w:t xml:space="preserve"> </w:t>
      </w:r>
      <w:r w:rsidRPr="00B64C2C">
        <w:rPr>
          <w:sz w:val="16"/>
          <w:szCs w:val="16"/>
        </w:rPr>
        <w:t>Les porteurs doivent remplir la déclaration de santé financière de l’entreprise. Si l’entreprise s’avère répondre à cette définition ou en cas de doute, il est fortement conseillé aux porteurs de projets de se rapprocher des services instructeurs de l’ADEME.</w:t>
      </w:r>
      <w:r>
        <w:rPr>
          <w:sz w:val="16"/>
          <w:szCs w:val="16"/>
        </w:rPr>
        <w:t xml:space="preserve"> </w:t>
      </w:r>
      <w:r w:rsidRPr="00B64C2C">
        <w:rPr>
          <w:sz w:val="16"/>
          <w:szCs w:val="16"/>
        </w:rPr>
        <w:t>Conformément à l’article 355.2 du TFUE, les pays et territoires d'outre-mer [notion européenne] (à savoir les COM de Nouvelle-Calédonie, Polynésie française, Saint-Pierre-et-Miquelon, Terres australes et antarctiques françaises, Wallis-et-Futuna, Saint-Barthélemy) font l'objet du régime spécial d'association défini dans la quatrième partie. A ce titre, ils ne sont pas soumis à la réglementation des aides d’Etat, en particulier à la notion d'entreprise en difficulté au sens des Lignes directrices concernant les aides</w:t>
      </w:r>
    </w:p>
  </w:footnote>
  <w:footnote w:id="8">
    <w:p w14:paraId="013BA5FE" w14:textId="77777777" w:rsidR="00D57734" w:rsidRPr="008C59F2" w:rsidRDefault="00D57734" w:rsidP="003D36C3">
      <w:pPr>
        <w:pStyle w:val="notebasdepage"/>
        <w:jc w:val="both"/>
        <w:rPr>
          <w:rFonts w:ascii="Marianne" w:hAnsi="Marianne"/>
          <w:sz w:val="16"/>
          <w:szCs w:val="16"/>
        </w:rPr>
      </w:pPr>
      <w:r w:rsidRPr="008C59F2">
        <w:rPr>
          <w:rStyle w:val="Appelnotedebasdep"/>
          <w:rFonts w:ascii="Marianne" w:hAnsi="Marianne"/>
          <w:sz w:val="16"/>
          <w:szCs w:val="16"/>
        </w:rPr>
        <w:footnoteRef/>
      </w:r>
      <w:r w:rsidRPr="008C59F2">
        <w:rPr>
          <w:rFonts w:ascii="Marianne" w:hAnsi="Marianne"/>
          <w:sz w:val="16"/>
          <w:szCs w:val="16"/>
        </w:rPr>
        <w:t xml:space="preserve"> A noter que, selon la définition européenne des PME, les associations loi 1901 peuvent être considérées comme des entreprises si elles «</w:t>
      </w:r>
      <w:r w:rsidRPr="008C59F2">
        <w:rPr>
          <w:rFonts w:ascii="Calibri" w:hAnsi="Calibri" w:cs="Calibri"/>
          <w:sz w:val="16"/>
          <w:szCs w:val="16"/>
        </w:rPr>
        <w:t> </w:t>
      </w:r>
      <w:r w:rsidRPr="008C59F2">
        <w:rPr>
          <w:rFonts w:ascii="Marianne" w:hAnsi="Marianne"/>
          <w:sz w:val="16"/>
          <w:szCs w:val="16"/>
        </w:rPr>
        <w:t>exercent régulièrement une activité économique</w:t>
      </w:r>
      <w:r w:rsidRPr="008C59F2">
        <w:rPr>
          <w:rFonts w:ascii="Calibri" w:hAnsi="Calibri" w:cs="Calibri"/>
          <w:sz w:val="16"/>
          <w:szCs w:val="16"/>
        </w:rPr>
        <w:t> </w:t>
      </w:r>
      <w:r w:rsidRPr="008C59F2">
        <w:rPr>
          <w:rFonts w:ascii="Marianne" w:hAnsi="Marianne" w:cs="Marianne Light"/>
          <w:sz w:val="16"/>
          <w:szCs w:val="16"/>
        </w:rPr>
        <w:t>»</w:t>
      </w:r>
      <w:r>
        <w:rPr>
          <w:rFonts w:ascii="Marianne" w:hAnsi="Marianne"/>
          <w:sz w:val="16"/>
          <w:szCs w:val="16"/>
          <w:u w:val="single"/>
        </w:rPr>
        <w:t>.</w:t>
      </w:r>
    </w:p>
  </w:footnote>
  <w:footnote w:id="9">
    <w:p w14:paraId="6C534B4B" w14:textId="77777777" w:rsidR="00D57734" w:rsidRDefault="00D57734" w:rsidP="003D36C3">
      <w:pPr>
        <w:pStyle w:val="Notedebasdepage"/>
        <w:jc w:val="both"/>
      </w:pPr>
      <w:r w:rsidRPr="00DB60D2">
        <w:rPr>
          <w:rStyle w:val="Appelnotedebasdep"/>
          <w:sz w:val="16"/>
          <w:szCs w:val="16"/>
        </w:rPr>
        <w:footnoteRef/>
      </w:r>
      <w:r w:rsidRPr="00DB60D2">
        <w:rPr>
          <w:sz w:val="16"/>
          <w:szCs w:val="16"/>
        </w:rPr>
        <w:t xml:space="preserve"> </w:t>
      </w:r>
      <w:r>
        <w:rPr>
          <w:sz w:val="16"/>
          <w:szCs w:val="16"/>
        </w:rPr>
        <w:t>«</w:t>
      </w:r>
      <w:r>
        <w:rPr>
          <w:rFonts w:ascii="Calibri" w:hAnsi="Calibri" w:cs="Calibri"/>
          <w:sz w:val="16"/>
          <w:szCs w:val="16"/>
        </w:rPr>
        <w:t> </w:t>
      </w:r>
      <w:r>
        <w:rPr>
          <w:sz w:val="16"/>
          <w:szCs w:val="16"/>
        </w:rPr>
        <w:t>Début des travaux</w:t>
      </w:r>
      <w:r>
        <w:rPr>
          <w:rFonts w:ascii="Calibri" w:hAnsi="Calibri" w:cs="Calibri"/>
          <w:sz w:val="16"/>
          <w:szCs w:val="16"/>
        </w:rPr>
        <w:t> </w:t>
      </w:r>
      <w:r>
        <w:rPr>
          <w:rFonts w:cs="Marianne"/>
          <w:sz w:val="16"/>
          <w:szCs w:val="16"/>
        </w:rPr>
        <w:t>»</w:t>
      </w:r>
      <w:r>
        <w:rPr>
          <w:rFonts w:ascii="Calibri" w:hAnsi="Calibri" w:cs="Calibri"/>
          <w:sz w:val="16"/>
          <w:szCs w:val="16"/>
        </w:rPr>
        <w:t> </w:t>
      </w:r>
      <w:r>
        <w:rPr>
          <w:sz w:val="16"/>
          <w:szCs w:val="16"/>
        </w:rPr>
        <w:t xml:space="preserve">: </w:t>
      </w:r>
      <w:r w:rsidRPr="0024499E">
        <w:rPr>
          <w:sz w:val="16"/>
          <w:szCs w:val="16"/>
        </w:rPr>
        <w:t>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 Dans le cas des rachats, le « début des travaux » est le moment de l'acquisition des actifs directement liés à l'établissement acquis</w:t>
      </w:r>
      <w:r>
        <w:rPr>
          <w:sz w:val="16"/>
          <w:szCs w:val="16"/>
        </w:rPr>
        <w:t>.</w:t>
      </w:r>
    </w:p>
  </w:footnote>
  <w:footnote w:id="10">
    <w:p w14:paraId="2F104D3D" w14:textId="77777777" w:rsidR="00D57734" w:rsidRPr="00D229A6" w:rsidRDefault="00D57734" w:rsidP="00994EE4">
      <w:pPr>
        <w:pStyle w:val="Notedebasdepage"/>
        <w:rPr>
          <w:sz w:val="16"/>
          <w:szCs w:val="16"/>
        </w:rPr>
      </w:pPr>
      <w:r w:rsidRPr="003D22C4">
        <w:rPr>
          <w:rStyle w:val="Appelnotedebasdep"/>
          <w:sz w:val="16"/>
          <w:szCs w:val="16"/>
        </w:rPr>
        <w:footnoteRef/>
      </w:r>
      <w:r w:rsidRPr="003D22C4">
        <w:rPr>
          <w:sz w:val="16"/>
          <w:szCs w:val="16"/>
        </w:rPr>
        <w:t xml:space="preserve">  </w:t>
      </w:r>
      <w:r w:rsidRPr="00D229A6">
        <w:rPr>
          <w:sz w:val="16"/>
          <w:szCs w:val="16"/>
        </w:rPr>
        <w:t>L’échelle TRL (Technology Readiness Level) est un système de mesure employé pour évaluer le niveau de maturité d'une technologie.</w:t>
      </w:r>
    </w:p>
  </w:footnote>
  <w:footnote w:id="11">
    <w:p w14:paraId="51F53F87" w14:textId="3685931E" w:rsidR="00D57734" w:rsidRDefault="00D57734" w:rsidP="0019576B">
      <w:pPr>
        <w:pStyle w:val="Notedebasdepage"/>
        <w:jc w:val="both"/>
      </w:pPr>
      <w:r>
        <w:rPr>
          <w:rStyle w:val="Appelnotedebasdep"/>
        </w:rPr>
        <w:footnoteRef/>
      </w:r>
      <w:r>
        <w:t xml:space="preserve"> </w:t>
      </w:r>
      <w:r w:rsidRPr="00956CF5">
        <w:rPr>
          <w:rFonts w:eastAsiaTheme="minorEastAsia" w:cs="Calibri"/>
          <w:sz w:val="16"/>
          <w:szCs w:val="16"/>
        </w:rPr>
        <w:t>L’audit devra suivre</w:t>
      </w:r>
      <w:r w:rsidRPr="00956CF5">
        <w:rPr>
          <w:sz w:val="14"/>
          <w:szCs w:val="14"/>
        </w:rPr>
        <w:t xml:space="preserve"> </w:t>
      </w:r>
      <w:r w:rsidRPr="00956CF5">
        <w:rPr>
          <w:rFonts w:eastAsiaTheme="minorEastAsia" w:cs="Calibri"/>
          <w:sz w:val="16"/>
          <w:szCs w:val="16"/>
        </w:rPr>
        <w:t>les exigences des normes NF EN 16247</w:t>
      </w:r>
      <w:r>
        <w:rPr>
          <w:rFonts w:eastAsiaTheme="minorEastAsia" w:cs="Calibri"/>
          <w:sz w:val="16"/>
          <w:szCs w:val="16"/>
        </w:rPr>
        <w:t>.</w:t>
      </w:r>
      <w:r w:rsidRPr="00956CF5">
        <w:rPr>
          <w:rFonts w:eastAsiaTheme="minorEastAsia" w:cs="Calibri"/>
          <w:sz w:val="16"/>
          <w:szCs w:val="16"/>
        </w:rPr>
        <w:t xml:space="preserve"> </w:t>
      </w:r>
    </w:p>
  </w:footnote>
  <w:footnote w:id="12">
    <w:p w14:paraId="5460091E" w14:textId="21DA7F68" w:rsidR="00D57734" w:rsidRDefault="00D57734" w:rsidP="0019576B">
      <w:pPr>
        <w:pStyle w:val="Notedebasdepage"/>
        <w:jc w:val="both"/>
      </w:pPr>
      <w:r>
        <w:rPr>
          <w:rStyle w:val="Appelnotedebasdep"/>
        </w:rPr>
        <w:footnoteRef/>
      </w:r>
      <w:r>
        <w:t xml:space="preserve"> </w:t>
      </w:r>
      <w:r w:rsidRPr="008E6E6D">
        <w:rPr>
          <w:rFonts w:eastAsiaTheme="minorEastAsia" w:cs="Calibri"/>
          <w:sz w:val="16"/>
          <w:szCs w:val="16"/>
        </w:rPr>
        <w:t xml:space="preserve">L’étude d’opportunité d’évolution du mix énergétique devra </w:t>
      </w:r>
      <w:r>
        <w:rPr>
          <w:rFonts w:eastAsiaTheme="minorEastAsia" w:cs="Calibri"/>
          <w:sz w:val="16"/>
          <w:szCs w:val="16"/>
        </w:rPr>
        <w:t>avoir été</w:t>
      </w:r>
      <w:r w:rsidRPr="008E6E6D">
        <w:rPr>
          <w:rFonts w:eastAsiaTheme="minorEastAsia" w:cs="Calibri"/>
          <w:sz w:val="16"/>
          <w:szCs w:val="16"/>
        </w:rPr>
        <w:t xml:space="preserve"> réalisée par un bureau d’études référencé </w:t>
      </w:r>
      <w:r>
        <w:rPr>
          <w:rFonts w:eastAsiaTheme="minorEastAsia" w:cs="Calibri"/>
          <w:sz w:val="16"/>
          <w:szCs w:val="16"/>
        </w:rPr>
        <w:t xml:space="preserve">pour cet accompagnement </w:t>
      </w:r>
      <w:r w:rsidRPr="008E6E6D">
        <w:rPr>
          <w:rFonts w:eastAsiaTheme="minorEastAsia" w:cs="Calibri"/>
          <w:sz w:val="16"/>
          <w:szCs w:val="16"/>
        </w:rPr>
        <w:t xml:space="preserve">dans le cadre du programme PACTE </w:t>
      </w:r>
      <w:r>
        <w:rPr>
          <w:rFonts w:eastAsiaTheme="minorEastAsia" w:cs="Calibri"/>
          <w:sz w:val="16"/>
          <w:szCs w:val="16"/>
        </w:rPr>
        <w:t>I</w:t>
      </w:r>
      <w:r w:rsidRPr="008E6E6D">
        <w:rPr>
          <w:rFonts w:eastAsiaTheme="minorEastAsia" w:cs="Calibri"/>
          <w:sz w:val="16"/>
          <w:szCs w:val="16"/>
        </w:rPr>
        <w:t>ndustrie.</w:t>
      </w:r>
    </w:p>
  </w:footnote>
  <w:footnote w:id="13">
    <w:p w14:paraId="4A0CBA9C" w14:textId="51A74B03" w:rsidR="00D57734" w:rsidRDefault="00D57734" w:rsidP="00184955">
      <w:pPr>
        <w:pStyle w:val="Notedebasdepage"/>
        <w:jc w:val="both"/>
      </w:pPr>
      <w:r>
        <w:rPr>
          <w:rStyle w:val="Appelnotedebasdep"/>
        </w:rPr>
        <w:footnoteRef/>
      </w:r>
      <w:r>
        <w:t xml:space="preserve"> </w:t>
      </w:r>
      <w:r w:rsidRPr="00BA05D4">
        <w:rPr>
          <w:sz w:val="16"/>
          <w:szCs w:val="16"/>
        </w:rPr>
        <w:t>Les opérations de la thématique «</w:t>
      </w:r>
      <w:r w:rsidRPr="00BA05D4">
        <w:rPr>
          <w:rFonts w:ascii="Calibri" w:hAnsi="Calibri" w:cs="Calibri"/>
          <w:sz w:val="16"/>
          <w:szCs w:val="16"/>
        </w:rPr>
        <w:t> </w:t>
      </w:r>
      <w:r w:rsidRPr="000C3E9E">
        <w:rPr>
          <w:sz w:val="16"/>
          <w:szCs w:val="16"/>
        </w:rPr>
        <w:t>Récupération de chaleur fatale avec ou sans efficacité énergétique</w:t>
      </w:r>
      <w:r w:rsidRPr="00BA05D4">
        <w:rPr>
          <w:rFonts w:ascii="Calibri" w:hAnsi="Calibri" w:cs="Calibri"/>
          <w:sz w:val="16"/>
          <w:szCs w:val="16"/>
        </w:rPr>
        <w:t> </w:t>
      </w:r>
      <w:r w:rsidRPr="00BA05D4">
        <w:rPr>
          <w:rFonts w:cs="Marianne"/>
          <w:sz w:val="16"/>
          <w:szCs w:val="16"/>
        </w:rPr>
        <w:t>»</w:t>
      </w:r>
      <w:r w:rsidRPr="00BA05D4">
        <w:rPr>
          <w:sz w:val="16"/>
          <w:szCs w:val="16"/>
        </w:rPr>
        <w:t xml:space="preserve"> seront instruites avec les mêmes exigences techniques que celles du Fonds Chaleur de l’ADEME : </w:t>
      </w:r>
      <w:r w:rsidRPr="00DE1245">
        <w:rPr>
          <w:sz w:val="16"/>
          <w:szCs w:val="16"/>
        </w:rPr>
        <w:t>https://agir.ademe.fr/aides-financieres/2025/realisation-dinstallations-de-recuperation-de-chaleur-fatale</w:t>
      </w:r>
      <w:r w:rsidRPr="00BA05D4">
        <w:rPr>
          <w:sz w:val="16"/>
          <w:szCs w:val="16"/>
        </w:rPr>
        <w:t>.</w:t>
      </w:r>
    </w:p>
  </w:footnote>
  <w:footnote w:id="14">
    <w:p w14:paraId="78372938" w14:textId="169EE27D" w:rsidR="00D57734" w:rsidRPr="003D22C4" w:rsidRDefault="00D57734" w:rsidP="001E6631">
      <w:pPr>
        <w:pStyle w:val="Notedebasdepage"/>
        <w:rPr>
          <w:sz w:val="16"/>
          <w:szCs w:val="16"/>
        </w:rPr>
      </w:pPr>
      <w:r w:rsidRPr="003D22C4">
        <w:rPr>
          <w:rStyle w:val="Appelnotedebasdep"/>
          <w:sz w:val="16"/>
          <w:szCs w:val="16"/>
        </w:rPr>
        <w:footnoteRef/>
      </w:r>
      <w:r w:rsidRPr="003D22C4">
        <w:rPr>
          <w:sz w:val="16"/>
          <w:szCs w:val="16"/>
        </w:rPr>
        <w:t xml:space="preserve"> Brut</w:t>
      </w:r>
      <w:r w:rsidRPr="003D22C4">
        <w:rPr>
          <w:rFonts w:ascii="Calibri" w:hAnsi="Calibri" w:cs="Calibri"/>
          <w:sz w:val="16"/>
          <w:szCs w:val="16"/>
        </w:rPr>
        <w:t> </w:t>
      </w:r>
      <w:r w:rsidRPr="003D22C4">
        <w:rPr>
          <w:sz w:val="16"/>
          <w:szCs w:val="16"/>
        </w:rPr>
        <w:t>: pas d</w:t>
      </w:r>
      <w:r w:rsidRPr="003D22C4">
        <w:rPr>
          <w:rFonts w:cs="Marianne"/>
          <w:sz w:val="16"/>
          <w:szCs w:val="16"/>
        </w:rPr>
        <w:t>’</w:t>
      </w:r>
      <w:r w:rsidRPr="003D22C4">
        <w:rPr>
          <w:sz w:val="16"/>
          <w:szCs w:val="16"/>
        </w:rPr>
        <w:t>actualisation des flux de tr</w:t>
      </w:r>
      <w:r w:rsidRPr="003D22C4">
        <w:rPr>
          <w:rFonts w:cs="Marianne"/>
          <w:sz w:val="16"/>
          <w:szCs w:val="16"/>
        </w:rPr>
        <w:t>é</w:t>
      </w:r>
      <w:r w:rsidRPr="003D22C4">
        <w:rPr>
          <w:sz w:val="16"/>
          <w:szCs w:val="16"/>
        </w:rPr>
        <w:t>sorerie</w:t>
      </w:r>
      <w:r>
        <w:rPr>
          <w:sz w:val="16"/>
          <w:szCs w:val="16"/>
        </w:rPr>
        <w:t>.</w:t>
      </w:r>
    </w:p>
  </w:footnote>
  <w:footnote w:id="15">
    <w:p w14:paraId="673747D7" w14:textId="28F16B88" w:rsidR="00D57734" w:rsidRPr="00E269EC" w:rsidRDefault="00D57734">
      <w:pPr>
        <w:pStyle w:val="Notedebasdepage"/>
        <w:rPr>
          <w:sz w:val="16"/>
          <w:szCs w:val="16"/>
        </w:rPr>
      </w:pPr>
      <w:r w:rsidRPr="00E269EC">
        <w:rPr>
          <w:rStyle w:val="Appelnotedebasdep"/>
          <w:sz w:val="16"/>
          <w:szCs w:val="16"/>
        </w:rPr>
        <w:footnoteRef/>
      </w:r>
      <w:r w:rsidRPr="00E269EC">
        <w:rPr>
          <w:sz w:val="16"/>
          <w:szCs w:val="16"/>
        </w:rPr>
        <w:t xml:space="preserve"> En particulier pour les projets d’électrification (e.g. PAC en réhausse de température).</w:t>
      </w:r>
    </w:p>
  </w:footnote>
  <w:footnote w:id="16">
    <w:p w14:paraId="43BD1B4F" w14:textId="3A0C39E2" w:rsidR="00D57734" w:rsidRDefault="00D57734">
      <w:pPr>
        <w:pStyle w:val="Notedebasdepage"/>
      </w:pPr>
      <w:r w:rsidRPr="00E269EC">
        <w:rPr>
          <w:rStyle w:val="Appelnotedebasdep"/>
          <w:sz w:val="16"/>
          <w:szCs w:val="16"/>
        </w:rPr>
        <w:footnoteRef/>
      </w:r>
      <w:r w:rsidRPr="00E269EC">
        <w:rPr>
          <w:sz w:val="16"/>
          <w:szCs w:val="16"/>
        </w:rPr>
        <w:t xml:space="preserve"> HTR = Hors TVA Récupérable auprès du Trésor Public ou du Fonds de compensation de la TVA</w:t>
      </w:r>
    </w:p>
  </w:footnote>
  <w:footnote w:id="17">
    <w:p w14:paraId="2B4E4C94" w14:textId="0B2FFEF1" w:rsidR="00D57734" w:rsidRPr="003D22C4" w:rsidRDefault="00D57734">
      <w:pPr>
        <w:pStyle w:val="Notedebasdepage"/>
        <w:rPr>
          <w:sz w:val="16"/>
          <w:szCs w:val="16"/>
        </w:rPr>
      </w:pPr>
      <w:r w:rsidRPr="003D22C4">
        <w:rPr>
          <w:rStyle w:val="Appelnotedebasdep"/>
          <w:sz w:val="16"/>
          <w:szCs w:val="16"/>
        </w:rPr>
        <w:footnoteRef/>
      </w:r>
      <w:r w:rsidRPr="003D22C4">
        <w:rPr>
          <w:sz w:val="16"/>
          <w:szCs w:val="16"/>
        </w:rPr>
        <w:t xml:space="preserve"> En particulier pour atteindre le seuil de sélection défini</w:t>
      </w:r>
      <w:r>
        <w:rPr>
          <w:sz w:val="16"/>
          <w:szCs w:val="16"/>
        </w:rPr>
        <w:t xml:space="preserve"> (cf. </w:t>
      </w:r>
      <w:r>
        <w:rPr>
          <w:sz w:val="16"/>
          <w:szCs w:val="16"/>
        </w:rPr>
        <w:fldChar w:fldCharType="begin"/>
      </w:r>
      <w:r>
        <w:rPr>
          <w:sz w:val="16"/>
          <w:szCs w:val="16"/>
        </w:rPr>
        <w:instrText xml:space="preserve"> REF _Ref193466014 \r \h </w:instrText>
      </w:r>
      <w:r>
        <w:rPr>
          <w:sz w:val="16"/>
          <w:szCs w:val="16"/>
        </w:rPr>
      </w:r>
      <w:r>
        <w:rPr>
          <w:sz w:val="16"/>
          <w:szCs w:val="16"/>
        </w:rPr>
        <w:fldChar w:fldCharType="separate"/>
      </w:r>
      <w:r>
        <w:rPr>
          <w:sz w:val="16"/>
          <w:szCs w:val="16"/>
        </w:rPr>
        <w:t>4.3.1</w:t>
      </w:r>
      <w:r>
        <w:rPr>
          <w:sz w:val="16"/>
          <w:szCs w:val="16"/>
        </w:rPr>
        <w:fldChar w:fldCharType="end"/>
      </w:r>
      <w:r>
        <w:rPr>
          <w:sz w:val="16"/>
          <w:szCs w:val="16"/>
        </w:rPr>
        <w:t>).</w:t>
      </w:r>
    </w:p>
  </w:footnote>
  <w:footnote w:id="18">
    <w:p w14:paraId="117481ED" w14:textId="77777777" w:rsidR="00D57734" w:rsidRPr="003D22C4" w:rsidRDefault="00D57734" w:rsidP="004A0A38">
      <w:pPr>
        <w:pStyle w:val="Notedebasdepage"/>
        <w:spacing w:after="0"/>
        <w:jc w:val="both"/>
        <w:rPr>
          <w:sz w:val="16"/>
          <w:szCs w:val="16"/>
        </w:rPr>
      </w:pPr>
      <w:r w:rsidRPr="003D22C4">
        <w:rPr>
          <w:rStyle w:val="Appelnotedebasdep"/>
          <w:sz w:val="16"/>
          <w:szCs w:val="16"/>
        </w:rPr>
        <w:footnoteRef/>
      </w:r>
      <w:r w:rsidRPr="003D22C4">
        <w:rPr>
          <w:sz w:val="16"/>
          <w:szCs w:val="16"/>
        </w:rPr>
        <w:t xml:space="preserve"> L'intensité de l'aide peut être majorée de 15 points de pourcentage pour les investissements effectués dans des zones assistées remplissant les conditions de l'article 107, paragraphe 3, point a), du traité et de 5 points de pourcentage pour les investissements effectués dans des zones assistées remplissant les conditions de l'article 107, paragraphe 3, point c), du traité.</w:t>
      </w:r>
    </w:p>
    <w:p w14:paraId="2879D5DC" w14:textId="4AB75BBA" w:rsidR="00D57734" w:rsidRPr="003D22C4" w:rsidRDefault="00D57734" w:rsidP="004A0A38">
      <w:pPr>
        <w:pStyle w:val="Notedebasdepage"/>
        <w:spacing w:after="0"/>
        <w:jc w:val="both"/>
        <w:rPr>
          <w:sz w:val="16"/>
          <w:szCs w:val="16"/>
        </w:rPr>
      </w:pPr>
      <w:r w:rsidRPr="003D22C4">
        <w:rPr>
          <w:sz w:val="16"/>
          <w:szCs w:val="16"/>
        </w:rPr>
        <w:t>Zone AFRa : la Guadeloupe, Saint-Martin, la Guyane, la Martinique, La Réunion et Mayotte</w:t>
      </w:r>
    </w:p>
    <w:p w14:paraId="0E4BE848" w14:textId="7B5F48B0" w:rsidR="00D57734" w:rsidRPr="003D22C4" w:rsidRDefault="00D57734" w:rsidP="004A0A38">
      <w:pPr>
        <w:pStyle w:val="Notedebasdepage"/>
        <w:spacing w:after="0"/>
        <w:jc w:val="both"/>
        <w:rPr>
          <w:sz w:val="16"/>
          <w:szCs w:val="16"/>
        </w:rPr>
      </w:pPr>
      <w:r w:rsidRPr="003D22C4">
        <w:rPr>
          <w:sz w:val="16"/>
          <w:szCs w:val="16"/>
        </w:rPr>
        <w:t>Pour la thématique «</w:t>
      </w:r>
      <w:r w:rsidRPr="003D22C4">
        <w:rPr>
          <w:rFonts w:ascii="Calibri" w:hAnsi="Calibri" w:cs="Calibri"/>
          <w:sz w:val="16"/>
          <w:szCs w:val="16"/>
        </w:rPr>
        <w:t> </w:t>
      </w:r>
      <w:r w:rsidRPr="003D22C4">
        <w:rPr>
          <w:rFonts w:cs="Calibri"/>
          <w:sz w:val="16"/>
          <w:szCs w:val="16"/>
        </w:rPr>
        <w:t>Modification du mix énergétique – Electrification</w:t>
      </w:r>
      <w:r w:rsidRPr="003D22C4">
        <w:rPr>
          <w:rFonts w:ascii="Calibri" w:hAnsi="Calibri" w:cs="Calibri"/>
          <w:sz w:val="16"/>
          <w:szCs w:val="16"/>
        </w:rPr>
        <w:t> </w:t>
      </w:r>
      <w:r w:rsidRPr="003D22C4">
        <w:rPr>
          <w:rFonts w:cs="Marianne"/>
          <w:sz w:val="16"/>
          <w:szCs w:val="16"/>
        </w:rPr>
        <w:t>»</w:t>
      </w:r>
      <w:r w:rsidRPr="003D22C4">
        <w:rPr>
          <w:rFonts w:cs="Calibri"/>
          <w:sz w:val="16"/>
          <w:szCs w:val="16"/>
        </w:rPr>
        <w:t xml:space="preserve"> ces bonus sont divisés par 2.</w:t>
      </w:r>
    </w:p>
  </w:footnote>
  <w:footnote w:id="19">
    <w:p w14:paraId="6DCC71A3" w14:textId="4A97765B" w:rsidR="00D57734" w:rsidRPr="003D22C4" w:rsidRDefault="00D57734" w:rsidP="004A0A38">
      <w:pPr>
        <w:pStyle w:val="Notedebasdepage"/>
        <w:jc w:val="both"/>
        <w:rPr>
          <w:sz w:val="16"/>
          <w:szCs w:val="16"/>
        </w:rPr>
      </w:pPr>
      <w:r w:rsidRPr="003D22C4">
        <w:rPr>
          <w:rStyle w:val="Appelnotedebasdep"/>
          <w:sz w:val="16"/>
          <w:szCs w:val="16"/>
        </w:rPr>
        <w:footnoteRef/>
      </w:r>
      <w:r w:rsidRPr="003D22C4">
        <w:rPr>
          <w:sz w:val="16"/>
          <w:szCs w:val="16"/>
        </w:rPr>
        <w:t xml:space="preserve"> https://single-market-economy.ec.europa.eu/smes/sme-fundamentals/sme-definition_en</w:t>
      </w:r>
    </w:p>
  </w:footnote>
  <w:footnote w:id="20">
    <w:p w14:paraId="569DC182" w14:textId="38912BE9" w:rsidR="00D57734" w:rsidRPr="00A51B8E" w:rsidRDefault="00D57734" w:rsidP="00240721">
      <w:pPr>
        <w:pStyle w:val="notebasdepage"/>
        <w:jc w:val="both"/>
        <w:rPr>
          <w:rFonts w:ascii="Marianne" w:hAnsi="Marianne"/>
          <w:sz w:val="16"/>
          <w:szCs w:val="16"/>
        </w:rPr>
      </w:pPr>
      <w:r w:rsidRPr="00A51B8E">
        <w:rPr>
          <w:rStyle w:val="Appelnotedebasdep"/>
          <w:rFonts w:ascii="Marianne" w:hAnsi="Marianne"/>
          <w:sz w:val="16"/>
          <w:szCs w:val="16"/>
        </w:rPr>
        <w:footnoteRef/>
      </w:r>
      <w:r w:rsidRPr="00A51B8E">
        <w:rPr>
          <w:rFonts w:ascii="Marianne" w:hAnsi="Marianne"/>
          <w:sz w:val="16"/>
          <w:szCs w:val="16"/>
        </w:rPr>
        <w:t xml:space="preserve"> Une articulation des aides </w:t>
      </w:r>
      <w:r>
        <w:rPr>
          <w:rFonts w:ascii="Marianne" w:hAnsi="Marianne"/>
          <w:sz w:val="16"/>
          <w:szCs w:val="16"/>
        </w:rPr>
        <w:t>de l’ADEME</w:t>
      </w:r>
      <w:r w:rsidRPr="00A51B8E">
        <w:rPr>
          <w:rFonts w:ascii="Marianne" w:hAnsi="Marianne"/>
          <w:sz w:val="16"/>
          <w:szCs w:val="16"/>
        </w:rPr>
        <w:t xml:space="preserve"> et des Certificats d’Economie d’Energie est possible depuis 2020. Elle est encadrée par le décret n°2019-1320 du 9 décembre 2019 et l’arrêté du 9 décembre 2019.</w:t>
      </w:r>
    </w:p>
  </w:footnote>
  <w:footnote w:id="21">
    <w:p w14:paraId="3AF98585" w14:textId="3D1CD0AD" w:rsidR="00D57734" w:rsidRDefault="00D57734" w:rsidP="004A0A38">
      <w:pPr>
        <w:pStyle w:val="Notedebasdepage"/>
        <w:jc w:val="both"/>
      </w:pPr>
      <w:r>
        <w:rPr>
          <w:rStyle w:val="Appelnotedebasdep"/>
        </w:rPr>
        <w:footnoteRef/>
      </w:r>
      <w:r>
        <w:t xml:space="preserve"> </w:t>
      </w:r>
      <w:r w:rsidRPr="00A51B8E">
        <w:rPr>
          <w:rFonts w:eastAsiaTheme="minorEastAsia" w:cs="Arial"/>
          <w:sz w:val="16"/>
          <w:szCs w:val="16"/>
        </w:rPr>
        <w:t>Hormis le cas particulier des projets valorisant moins de 2 GWh/an, pour lesquels aucune fiche CEE standardisée n’est disponible et, dont le bénéficiaire ne souhaite pas s’engager dans le montage d’un dossier CEE spécifique.</w:t>
      </w:r>
    </w:p>
  </w:footnote>
  <w:footnote w:id="22">
    <w:p w14:paraId="1A6BFA35" w14:textId="036E59C2" w:rsidR="00D57734" w:rsidRDefault="00D57734" w:rsidP="004A0A38">
      <w:pPr>
        <w:pStyle w:val="Notedebasdepage"/>
        <w:jc w:val="both"/>
      </w:pPr>
      <w:r w:rsidRPr="00A51B8E">
        <w:rPr>
          <w:rStyle w:val="Appelnotedebasdep"/>
          <w:sz w:val="16"/>
          <w:szCs w:val="16"/>
        </w:rPr>
        <w:footnoteRef/>
      </w:r>
      <w:r w:rsidRPr="00A51B8E">
        <w:rPr>
          <w:sz w:val="16"/>
          <w:szCs w:val="16"/>
        </w:rPr>
        <w:t xml:space="preserve"> https://www.ecologie.gouv.fr/politiques-publiques/operations-standardisees-deconomies-denergie</w:t>
      </w:r>
    </w:p>
  </w:footnote>
  <w:footnote w:id="23">
    <w:p w14:paraId="5B54B10B" w14:textId="23F6FBC8" w:rsidR="00D57734" w:rsidRPr="00BA05D4" w:rsidRDefault="00D57734">
      <w:pPr>
        <w:pStyle w:val="Notedebasdepage"/>
        <w:rPr>
          <w:sz w:val="16"/>
          <w:szCs w:val="16"/>
        </w:rPr>
      </w:pPr>
      <w:r w:rsidRPr="00BA05D4">
        <w:rPr>
          <w:rStyle w:val="Appelnotedebasdep"/>
          <w:sz w:val="16"/>
          <w:szCs w:val="16"/>
        </w:rPr>
        <w:footnoteRef/>
      </w:r>
      <w:r w:rsidRPr="00BA05D4">
        <w:rPr>
          <w:sz w:val="16"/>
          <w:szCs w:val="16"/>
        </w:rPr>
        <w:t xml:space="preserve"> </w:t>
      </w:r>
      <w:r w:rsidRPr="00BA05D4">
        <w:rPr>
          <w:rFonts w:cs="Calibri"/>
          <w:sz w:val="16"/>
          <w:szCs w:val="16"/>
        </w:rPr>
        <w:t>Ce prix moyen sera amené à être réévalué en 2026 et 2027 par la DGEC-PNCEE.</w:t>
      </w:r>
    </w:p>
  </w:footnote>
  <w:footnote w:id="24">
    <w:p w14:paraId="2589C958" w14:textId="7E592E09" w:rsidR="00D57734" w:rsidRDefault="00D57734" w:rsidP="00455400">
      <w:pPr>
        <w:pStyle w:val="Notedebasdepage"/>
      </w:pPr>
      <w:r w:rsidRPr="00DB60D2">
        <w:rPr>
          <w:rStyle w:val="Appelnotedebasdep"/>
          <w:sz w:val="16"/>
          <w:szCs w:val="16"/>
        </w:rPr>
        <w:footnoteRef/>
      </w:r>
      <w:r w:rsidRPr="00DB60D2">
        <w:rPr>
          <w:sz w:val="16"/>
          <w:szCs w:val="16"/>
        </w:rPr>
        <w:t xml:space="preserve"> </w:t>
      </w:r>
      <w:hyperlink r:id="rId1" w:history="1">
        <w:r w:rsidRPr="00215879">
          <w:rPr>
            <w:rStyle w:val="Lienhypertexte"/>
            <w:sz w:val="16"/>
            <w:szCs w:val="16"/>
          </w:rPr>
          <w:t>https://www.bulletin-officiel.developpement-durable.gouv.fr/documents/Bulletinofficiel-0033743/TECR2428811S.pdf</w:t>
        </w:r>
      </w:hyperlink>
    </w:p>
  </w:footnote>
  <w:footnote w:id="25">
    <w:p w14:paraId="2DB27246" w14:textId="70093AA8" w:rsidR="00D57734" w:rsidRPr="000A1687" w:rsidRDefault="00D57734">
      <w:pPr>
        <w:pStyle w:val="Notedebasdepage"/>
        <w:rPr>
          <w:sz w:val="16"/>
          <w:szCs w:val="16"/>
        </w:rPr>
      </w:pPr>
      <w:r w:rsidRPr="000A1687">
        <w:rPr>
          <w:rStyle w:val="Appelnotedebasdep"/>
          <w:sz w:val="16"/>
          <w:szCs w:val="16"/>
        </w:rPr>
        <w:footnoteRef/>
      </w:r>
      <w:r w:rsidRPr="000A1687">
        <w:rPr>
          <w:sz w:val="16"/>
          <w:szCs w:val="16"/>
        </w:rPr>
        <w:t xml:space="preserve"> La Condition de Capacité Financière peut s’entendre notamment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w:t>
      </w:r>
    </w:p>
  </w:footnote>
  <w:footnote w:id="26">
    <w:p w14:paraId="2ACFB48F" w14:textId="04A1F4BA" w:rsidR="00D57734" w:rsidRPr="003D22C4" w:rsidRDefault="00D57734" w:rsidP="0032654A">
      <w:pPr>
        <w:pStyle w:val="Notedebasdepage"/>
        <w:rPr>
          <w:sz w:val="16"/>
          <w:szCs w:val="16"/>
        </w:rPr>
      </w:pPr>
      <w:r w:rsidRPr="003D22C4">
        <w:rPr>
          <w:rStyle w:val="Appelnotedebasdep"/>
          <w:sz w:val="16"/>
          <w:szCs w:val="16"/>
        </w:rPr>
        <w:footnoteRef/>
      </w:r>
      <w:r w:rsidRPr="003D22C4">
        <w:rPr>
          <w:sz w:val="16"/>
          <w:szCs w:val="16"/>
        </w:rPr>
        <w:t xml:space="preserve"> Contrats de Chaleur Renouvelable </w:t>
      </w:r>
      <w:r>
        <w:rPr>
          <w:sz w:val="16"/>
          <w:szCs w:val="16"/>
        </w:rPr>
        <w:t>t</w:t>
      </w:r>
      <w:r w:rsidRPr="003D22C4">
        <w:rPr>
          <w:sz w:val="16"/>
          <w:szCs w:val="16"/>
        </w:rPr>
        <w:t>erritorial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599C" w14:textId="1B3C9B97" w:rsidR="00D57734" w:rsidRDefault="00D57734" w:rsidP="00851569">
    <w:pPr>
      <w:pStyle w:val="En-tte"/>
      <w:ind w:left="-709"/>
    </w:pPr>
    <w:r>
      <w:rPr>
        <w:i/>
        <w:noProof/>
        <w:lang w:eastAsia="fr-FR"/>
      </w:rPr>
      <w:drawing>
        <wp:anchor distT="0" distB="0" distL="114300" distR="114300" simplePos="0" relativeHeight="251658242" behindDoc="0" locked="0" layoutInCell="1" allowOverlap="1" wp14:anchorId="2DD577C3" wp14:editId="646CAD1A">
          <wp:simplePos x="0" y="0"/>
          <wp:positionH relativeFrom="margin">
            <wp:posOffset>4957229</wp:posOffset>
          </wp:positionH>
          <wp:positionV relativeFrom="paragraph">
            <wp:posOffset>-118973</wp:posOffset>
          </wp:positionV>
          <wp:extent cx="914400" cy="1042035"/>
          <wp:effectExtent l="0" t="0" r="0" b="5715"/>
          <wp:wrapSquare wrapText="bothSides"/>
          <wp:docPr id="720554398" name="Image 72055439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042035"/>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fr-FR"/>
      </w:rPr>
      <w:drawing>
        <wp:anchor distT="0" distB="0" distL="114300" distR="114300" simplePos="0" relativeHeight="251658243" behindDoc="1" locked="0" layoutInCell="1" allowOverlap="1" wp14:anchorId="3D217DAD" wp14:editId="28767DD0">
          <wp:simplePos x="0" y="0"/>
          <wp:positionH relativeFrom="margin">
            <wp:align>center</wp:align>
          </wp:positionH>
          <wp:positionV relativeFrom="paragraph">
            <wp:posOffset>7428</wp:posOffset>
          </wp:positionV>
          <wp:extent cx="791845" cy="747395"/>
          <wp:effectExtent l="0" t="0" r="8255" b="0"/>
          <wp:wrapTight wrapText="bothSides">
            <wp:wrapPolygon edited="0">
              <wp:start x="5716" y="0"/>
              <wp:lineTo x="0" y="2753"/>
              <wp:lineTo x="0" y="14865"/>
              <wp:lineTo x="1039" y="17618"/>
              <wp:lineTo x="5196" y="20921"/>
              <wp:lineTo x="5716" y="20921"/>
              <wp:lineTo x="14550" y="20921"/>
              <wp:lineTo x="16109" y="20921"/>
              <wp:lineTo x="17668" y="17618"/>
              <wp:lineTo x="21306" y="14314"/>
              <wp:lineTo x="21306" y="7708"/>
              <wp:lineTo x="16109" y="551"/>
              <wp:lineTo x="14550" y="0"/>
              <wp:lineTo x="5716" y="0"/>
            </wp:wrapPolygon>
          </wp:wrapTight>
          <wp:docPr id="960124966" name="Image 96012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2">
                    <a:extLst>
                      <a:ext uri="{28A0092B-C50C-407E-A947-70E740481C1C}">
                        <a14:useLocalDpi xmlns:a14="http://schemas.microsoft.com/office/drawing/2010/main" val="0"/>
                      </a:ext>
                    </a:extLst>
                  </a:blip>
                  <a:stretch>
                    <a:fillRect/>
                  </a:stretch>
                </pic:blipFill>
                <pic:spPr>
                  <a:xfrm>
                    <a:off x="0" y="0"/>
                    <a:ext cx="791845" cy="74739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201D264" wp14:editId="3F318A66">
          <wp:extent cx="1476000" cy="869942"/>
          <wp:effectExtent l="0" t="0" r="0" b="6985"/>
          <wp:docPr id="2009241067" name="Image 200924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6000" cy="869942"/>
                  </a:xfrm>
                  <a:prstGeom prst="rect">
                    <a:avLst/>
                  </a:prstGeom>
                </pic:spPr>
              </pic:pic>
            </a:graphicData>
          </a:graphic>
        </wp:inline>
      </w:drawing>
    </w:r>
    <w:r>
      <w:tab/>
    </w:r>
  </w:p>
  <w:p w14:paraId="0E0D046B" w14:textId="76618FFB" w:rsidR="00D57734" w:rsidRDefault="00D57734" w:rsidP="009B72DC">
    <w:pPr>
      <w:pStyle w:val="En-tte"/>
      <w:ind w:left="-709"/>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50D0" w14:textId="052C88FD" w:rsidR="00D57734" w:rsidRDefault="00D57734">
    <w:pPr>
      <w:pStyle w:val="En-tte"/>
    </w:pPr>
    <w:r>
      <w:rPr>
        <w:b/>
        <w:bCs/>
        <w:noProof/>
        <w:lang w:eastAsia="fr-FR"/>
      </w:rPr>
      <w:drawing>
        <wp:anchor distT="0" distB="0" distL="114300" distR="114300" simplePos="0" relativeHeight="251658241" behindDoc="0" locked="0" layoutInCell="1" allowOverlap="1" wp14:anchorId="5FC89268" wp14:editId="188FF4FB">
          <wp:simplePos x="0" y="0"/>
          <wp:positionH relativeFrom="margin">
            <wp:align>right</wp:align>
          </wp:positionH>
          <wp:positionV relativeFrom="paragraph">
            <wp:posOffset>-9525</wp:posOffset>
          </wp:positionV>
          <wp:extent cx="1149350" cy="1085215"/>
          <wp:effectExtent l="0" t="0" r="0" b="635"/>
          <wp:wrapSquare wrapText="bothSides"/>
          <wp:docPr id="2121342007" name="Image 212134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1">
                    <a:extLst>
                      <a:ext uri="{28A0092B-C50C-407E-A947-70E740481C1C}">
                        <a14:useLocalDpi xmlns:a14="http://schemas.microsoft.com/office/drawing/2010/main" val="0"/>
                      </a:ext>
                    </a:extLst>
                  </a:blip>
                  <a:stretch>
                    <a:fillRect/>
                  </a:stretch>
                </pic:blipFill>
                <pic:spPr>
                  <a:xfrm>
                    <a:off x="0" y="0"/>
                    <a:ext cx="1149350" cy="1085215"/>
                  </a:xfrm>
                  <a:prstGeom prst="rect">
                    <a:avLst/>
                  </a:prstGeom>
                </pic:spPr>
              </pic:pic>
            </a:graphicData>
          </a:graphic>
        </wp:anchor>
      </w:drawing>
    </w:r>
    <w:r>
      <w:rPr>
        <w:i/>
        <w:noProof/>
        <w:lang w:eastAsia="fr-FR"/>
      </w:rPr>
      <w:drawing>
        <wp:anchor distT="0" distB="0" distL="114300" distR="114300" simplePos="0" relativeHeight="251658240" behindDoc="0" locked="0" layoutInCell="1" allowOverlap="1" wp14:anchorId="7357D178" wp14:editId="533787E7">
          <wp:simplePos x="0" y="0"/>
          <wp:positionH relativeFrom="margin">
            <wp:posOffset>1996440</wp:posOffset>
          </wp:positionH>
          <wp:positionV relativeFrom="paragraph">
            <wp:posOffset>69215</wp:posOffset>
          </wp:positionV>
          <wp:extent cx="835025" cy="952500"/>
          <wp:effectExtent l="0" t="0" r="3175" b="0"/>
          <wp:wrapSquare wrapText="bothSides"/>
          <wp:docPr id="2008450631" name="Image 20084506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025" cy="952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A31977C" wp14:editId="41322E77">
          <wp:extent cx="1832400" cy="1080000"/>
          <wp:effectExtent l="0" t="0" r="0" b="6350"/>
          <wp:docPr id="453590560" name="Image 45359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D"/>
    <w:multiLevelType w:val="multilevel"/>
    <w:tmpl w:val="C69014F2"/>
    <w:name w:val="WW8Num1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F1EF4"/>
    <w:multiLevelType w:val="hybridMultilevel"/>
    <w:tmpl w:val="8292C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776C2"/>
    <w:multiLevelType w:val="multilevel"/>
    <w:tmpl w:val="BC720600"/>
    <w:lvl w:ilvl="0">
      <w:start w:val="23"/>
      <w:numFmt w:val="bullet"/>
      <w:lvlText w:val="-"/>
      <w:lvlJc w:val="left"/>
      <w:pPr>
        <w:tabs>
          <w:tab w:val="num" w:pos="720"/>
        </w:tabs>
        <w:ind w:left="720" w:hanging="360"/>
      </w:pPr>
      <w:rPr>
        <w:rFonts w:ascii="Marianne" w:hAnsi="Mariann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B0F09"/>
    <w:multiLevelType w:val="multilevel"/>
    <w:tmpl w:val="EB7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40411"/>
    <w:multiLevelType w:val="hybridMultilevel"/>
    <w:tmpl w:val="499C452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0FCB1E06"/>
    <w:multiLevelType w:val="multilevel"/>
    <w:tmpl w:val="F0F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14891"/>
    <w:multiLevelType w:val="multilevel"/>
    <w:tmpl w:val="56B2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B139E"/>
    <w:multiLevelType w:val="hybridMultilevel"/>
    <w:tmpl w:val="A4F264DA"/>
    <w:lvl w:ilvl="0" w:tplc="6220E4F6">
      <w:start w:val="1"/>
      <w:numFmt w:val="bullet"/>
      <w:lvlText w:val="-"/>
      <w:lvlJc w:val="left"/>
      <w:pPr>
        <w:ind w:left="1152" w:hanging="360"/>
      </w:pPr>
      <w:rPr>
        <w:rFonts w:ascii="Aptos" w:hAnsi="Apto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15:restartNumberingAfterBreak="0">
    <w:nsid w:val="1C2B4843"/>
    <w:multiLevelType w:val="hybridMultilevel"/>
    <w:tmpl w:val="A098616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0C6B0C"/>
    <w:multiLevelType w:val="hybridMultilevel"/>
    <w:tmpl w:val="E690E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9E1661"/>
    <w:multiLevelType w:val="multilevel"/>
    <w:tmpl w:val="7E36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D53D73"/>
    <w:multiLevelType w:val="multilevel"/>
    <w:tmpl w:val="DD0A60FE"/>
    <w:lvl w:ilvl="0">
      <w:start w:val="1"/>
      <w:numFmt w:val="decimal"/>
      <w:lvlText w:val="%1"/>
      <w:lvlJc w:val="left"/>
      <w:pPr>
        <w:ind w:left="432" w:hanging="432"/>
      </w:pPr>
      <w:rPr>
        <w:b w:val="0"/>
        <w:b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883874"/>
    <w:multiLevelType w:val="hybridMultilevel"/>
    <w:tmpl w:val="8F948D8E"/>
    <w:lvl w:ilvl="0" w:tplc="EB247B84">
      <w:start w:val="1"/>
      <w:numFmt w:val="bullet"/>
      <w:lvlText w:val=""/>
      <w:lvlJc w:val="left"/>
      <w:pPr>
        <w:ind w:left="1080" w:hanging="360"/>
      </w:pPr>
      <w:rPr>
        <w:rFonts w:ascii="Symbol" w:hAnsi="Symbol" w:hint="default"/>
      </w:rPr>
    </w:lvl>
    <w:lvl w:ilvl="1" w:tplc="F94218E4">
      <w:start w:val="1"/>
      <w:numFmt w:val="bullet"/>
      <w:lvlText w:val="o"/>
      <w:lvlJc w:val="left"/>
      <w:pPr>
        <w:ind w:left="1800" w:hanging="360"/>
      </w:pPr>
      <w:rPr>
        <w:rFonts w:ascii="Courier New" w:hAnsi="Courier New" w:hint="default"/>
      </w:rPr>
    </w:lvl>
    <w:lvl w:ilvl="2" w:tplc="37F4D394" w:tentative="1">
      <w:start w:val="1"/>
      <w:numFmt w:val="bullet"/>
      <w:lvlText w:val=""/>
      <w:lvlJc w:val="left"/>
      <w:pPr>
        <w:ind w:left="2520" w:hanging="360"/>
      </w:pPr>
      <w:rPr>
        <w:rFonts w:ascii="Wingdings" w:hAnsi="Wingdings" w:hint="default"/>
      </w:rPr>
    </w:lvl>
    <w:lvl w:ilvl="3" w:tplc="6D62AAC2" w:tentative="1">
      <w:start w:val="1"/>
      <w:numFmt w:val="bullet"/>
      <w:lvlText w:val=""/>
      <w:lvlJc w:val="left"/>
      <w:pPr>
        <w:ind w:left="3240" w:hanging="360"/>
      </w:pPr>
      <w:rPr>
        <w:rFonts w:ascii="Symbol" w:hAnsi="Symbol" w:hint="default"/>
      </w:rPr>
    </w:lvl>
    <w:lvl w:ilvl="4" w:tplc="831436F6" w:tentative="1">
      <w:start w:val="1"/>
      <w:numFmt w:val="bullet"/>
      <w:lvlText w:val="o"/>
      <w:lvlJc w:val="left"/>
      <w:pPr>
        <w:ind w:left="3960" w:hanging="360"/>
      </w:pPr>
      <w:rPr>
        <w:rFonts w:ascii="Courier New" w:hAnsi="Courier New" w:hint="default"/>
      </w:rPr>
    </w:lvl>
    <w:lvl w:ilvl="5" w:tplc="FB5A5C36" w:tentative="1">
      <w:start w:val="1"/>
      <w:numFmt w:val="bullet"/>
      <w:lvlText w:val=""/>
      <w:lvlJc w:val="left"/>
      <w:pPr>
        <w:ind w:left="4680" w:hanging="360"/>
      </w:pPr>
      <w:rPr>
        <w:rFonts w:ascii="Wingdings" w:hAnsi="Wingdings" w:hint="default"/>
      </w:rPr>
    </w:lvl>
    <w:lvl w:ilvl="6" w:tplc="D6341D14" w:tentative="1">
      <w:start w:val="1"/>
      <w:numFmt w:val="bullet"/>
      <w:lvlText w:val=""/>
      <w:lvlJc w:val="left"/>
      <w:pPr>
        <w:ind w:left="5400" w:hanging="360"/>
      </w:pPr>
      <w:rPr>
        <w:rFonts w:ascii="Symbol" w:hAnsi="Symbol" w:hint="default"/>
      </w:rPr>
    </w:lvl>
    <w:lvl w:ilvl="7" w:tplc="E60E3804" w:tentative="1">
      <w:start w:val="1"/>
      <w:numFmt w:val="bullet"/>
      <w:lvlText w:val="o"/>
      <w:lvlJc w:val="left"/>
      <w:pPr>
        <w:ind w:left="6120" w:hanging="360"/>
      </w:pPr>
      <w:rPr>
        <w:rFonts w:ascii="Courier New" w:hAnsi="Courier New" w:hint="default"/>
      </w:rPr>
    </w:lvl>
    <w:lvl w:ilvl="8" w:tplc="754C4648" w:tentative="1">
      <w:start w:val="1"/>
      <w:numFmt w:val="bullet"/>
      <w:lvlText w:val=""/>
      <w:lvlJc w:val="left"/>
      <w:pPr>
        <w:ind w:left="6840" w:hanging="360"/>
      </w:pPr>
      <w:rPr>
        <w:rFonts w:ascii="Wingdings" w:hAnsi="Wingdings" w:hint="default"/>
      </w:rPr>
    </w:lvl>
  </w:abstractNum>
  <w:abstractNum w:abstractNumId="14" w15:restartNumberingAfterBreak="0">
    <w:nsid w:val="2CD476B9"/>
    <w:multiLevelType w:val="hybridMultilevel"/>
    <w:tmpl w:val="E92E1AD4"/>
    <w:lvl w:ilvl="0" w:tplc="C2E0C4AC">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F1D12"/>
    <w:multiLevelType w:val="hybridMultilevel"/>
    <w:tmpl w:val="B92EC9FA"/>
    <w:lvl w:ilvl="0" w:tplc="277C18EA">
      <w:start w:val="23"/>
      <w:numFmt w:val="bullet"/>
      <w:lvlText w:val="-"/>
      <w:lvlJc w:val="left"/>
      <w:pPr>
        <w:ind w:left="720" w:hanging="360"/>
      </w:pPr>
      <w:rPr>
        <w:rFonts w:ascii="Marianne" w:hAnsi="Marianne" w:hint="default"/>
      </w:rPr>
    </w:lvl>
    <w:lvl w:ilvl="1" w:tplc="29C60828" w:tentative="1">
      <w:start w:val="1"/>
      <w:numFmt w:val="bullet"/>
      <w:lvlText w:val="o"/>
      <w:lvlJc w:val="left"/>
      <w:pPr>
        <w:ind w:left="1440" w:hanging="360"/>
      </w:pPr>
      <w:rPr>
        <w:rFonts w:ascii="Courier New" w:hAnsi="Courier New" w:hint="default"/>
      </w:rPr>
    </w:lvl>
    <w:lvl w:ilvl="2" w:tplc="42063C9E" w:tentative="1">
      <w:start w:val="1"/>
      <w:numFmt w:val="bullet"/>
      <w:lvlText w:val=""/>
      <w:lvlJc w:val="left"/>
      <w:pPr>
        <w:ind w:left="2160" w:hanging="360"/>
      </w:pPr>
      <w:rPr>
        <w:rFonts w:ascii="Wingdings" w:hAnsi="Wingdings" w:hint="default"/>
      </w:rPr>
    </w:lvl>
    <w:lvl w:ilvl="3" w:tplc="F3882B1A" w:tentative="1">
      <w:start w:val="1"/>
      <w:numFmt w:val="bullet"/>
      <w:lvlText w:val=""/>
      <w:lvlJc w:val="left"/>
      <w:pPr>
        <w:ind w:left="2880" w:hanging="360"/>
      </w:pPr>
      <w:rPr>
        <w:rFonts w:ascii="Symbol" w:hAnsi="Symbol" w:hint="default"/>
      </w:rPr>
    </w:lvl>
    <w:lvl w:ilvl="4" w:tplc="DAF6AD1E" w:tentative="1">
      <w:start w:val="1"/>
      <w:numFmt w:val="bullet"/>
      <w:lvlText w:val="o"/>
      <w:lvlJc w:val="left"/>
      <w:pPr>
        <w:ind w:left="3600" w:hanging="360"/>
      </w:pPr>
      <w:rPr>
        <w:rFonts w:ascii="Courier New" w:hAnsi="Courier New" w:hint="default"/>
      </w:rPr>
    </w:lvl>
    <w:lvl w:ilvl="5" w:tplc="E46CAD82" w:tentative="1">
      <w:start w:val="1"/>
      <w:numFmt w:val="bullet"/>
      <w:lvlText w:val=""/>
      <w:lvlJc w:val="left"/>
      <w:pPr>
        <w:ind w:left="4320" w:hanging="360"/>
      </w:pPr>
      <w:rPr>
        <w:rFonts w:ascii="Wingdings" w:hAnsi="Wingdings" w:hint="default"/>
      </w:rPr>
    </w:lvl>
    <w:lvl w:ilvl="6" w:tplc="006A4166" w:tentative="1">
      <w:start w:val="1"/>
      <w:numFmt w:val="bullet"/>
      <w:lvlText w:val=""/>
      <w:lvlJc w:val="left"/>
      <w:pPr>
        <w:ind w:left="5040" w:hanging="360"/>
      </w:pPr>
      <w:rPr>
        <w:rFonts w:ascii="Symbol" w:hAnsi="Symbol" w:hint="default"/>
      </w:rPr>
    </w:lvl>
    <w:lvl w:ilvl="7" w:tplc="3156006A" w:tentative="1">
      <w:start w:val="1"/>
      <w:numFmt w:val="bullet"/>
      <w:lvlText w:val="o"/>
      <w:lvlJc w:val="left"/>
      <w:pPr>
        <w:ind w:left="5760" w:hanging="360"/>
      </w:pPr>
      <w:rPr>
        <w:rFonts w:ascii="Courier New" w:hAnsi="Courier New" w:hint="default"/>
      </w:rPr>
    </w:lvl>
    <w:lvl w:ilvl="8" w:tplc="4B2EB628" w:tentative="1">
      <w:start w:val="1"/>
      <w:numFmt w:val="bullet"/>
      <w:lvlText w:val=""/>
      <w:lvlJc w:val="left"/>
      <w:pPr>
        <w:ind w:left="6480" w:hanging="360"/>
      </w:pPr>
      <w:rPr>
        <w:rFonts w:ascii="Wingdings" w:hAnsi="Wingdings" w:hint="default"/>
      </w:rPr>
    </w:lvl>
  </w:abstractNum>
  <w:abstractNum w:abstractNumId="16" w15:restartNumberingAfterBreak="0">
    <w:nsid w:val="2F4F2C68"/>
    <w:multiLevelType w:val="hybridMultilevel"/>
    <w:tmpl w:val="775EC1F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0A97F7B"/>
    <w:multiLevelType w:val="hybridMultilevel"/>
    <w:tmpl w:val="C2FE465E"/>
    <w:lvl w:ilvl="0" w:tplc="06D6A028">
      <w:start w:val="23"/>
      <w:numFmt w:val="bullet"/>
      <w:lvlText w:val="-"/>
      <w:lvlJc w:val="left"/>
      <w:pPr>
        <w:ind w:left="720" w:hanging="360"/>
      </w:pPr>
      <w:rPr>
        <w:rFonts w:ascii="Marianne" w:hAnsi="Marianne" w:hint="default"/>
      </w:rPr>
    </w:lvl>
    <w:lvl w:ilvl="1" w:tplc="C3E600E0">
      <w:start w:val="1"/>
      <w:numFmt w:val="bullet"/>
      <w:lvlText w:val="o"/>
      <w:lvlJc w:val="left"/>
      <w:pPr>
        <w:ind w:left="1440" w:hanging="360"/>
      </w:pPr>
      <w:rPr>
        <w:rFonts w:ascii="Courier New" w:hAnsi="Courier New" w:hint="default"/>
      </w:rPr>
    </w:lvl>
    <w:lvl w:ilvl="2" w:tplc="DFE26304" w:tentative="1">
      <w:start w:val="1"/>
      <w:numFmt w:val="bullet"/>
      <w:lvlText w:val=""/>
      <w:lvlJc w:val="left"/>
      <w:pPr>
        <w:ind w:left="2160" w:hanging="360"/>
      </w:pPr>
      <w:rPr>
        <w:rFonts w:ascii="Wingdings" w:hAnsi="Wingdings" w:hint="default"/>
      </w:rPr>
    </w:lvl>
    <w:lvl w:ilvl="3" w:tplc="01DC9F64" w:tentative="1">
      <w:start w:val="1"/>
      <w:numFmt w:val="bullet"/>
      <w:lvlText w:val=""/>
      <w:lvlJc w:val="left"/>
      <w:pPr>
        <w:ind w:left="2880" w:hanging="360"/>
      </w:pPr>
      <w:rPr>
        <w:rFonts w:ascii="Symbol" w:hAnsi="Symbol" w:hint="default"/>
      </w:rPr>
    </w:lvl>
    <w:lvl w:ilvl="4" w:tplc="5EDA298E" w:tentative="1">
      <w:start w:val="1"/>
      <w:numFmt w:val="bullet"/>
      <w:lvlText w:val="o"/>
      <w:lvlJc w:val="left"/>
      <w:pPr>
        <w:ind w:left="3600" w:hanging="360"/>
      </w:pPr>
      <w:rPr>
        <w:rFonts w:ascii="Courier New" w:hAnsi="Courier New" w:hint="default"/>
      </w:rPr>
    </w:lvl>
    <w:lvl w:ilvl="5" w:tplc="7A2C7418" w:tentative="1">
      <w:start w:val="1"/>
      <w:numFmt w:val="bullet"/>
      <w:lvlText w:val=""/>
      <w:lvlJc w:val="left"/>
      <w:pPr>
        <w:ind w:left="4320" w:hanging="360"/>
      </w:pPr>
      <w:rPr>
        <w:rFonts w:ascii="Wingdings" w:hAnsi="Wingdings" w:hint="default"/>
      </w:rPr>
    </w:lvl>
    <w:lvl w:ilvl="6" w:tplc="19A64728" w:tentative="1">
      <w:start w:val="1"/>
      <w:numFmt w:val="bullet"/>
      <w:lvlText w:val=""/>
      <w:lvlJc w:val="left"/>
      <w:pPr>
        <w:ind w:left="5040" w:hanging="360"/>
      </w:pPr>
      <w:rPr>
        <w:rFonts w:ascii="Symbol" w:hAnsi="Symbol" w:hint="default"/>
      </w:rPr>
    </w:lvl>
    <w:lvl w:ilvl="7" w:tplc="32CADD3A" w:tentative="1">
      <w:start w:val="1"/>
      <w:numFmt w:val="bullet"/>
      <w:lvlText w:val="o"/>
      <w:lvlJc w:val="left"/>
      <w:pPr>
        <w:ind w:left="5760" w:hanging="360"/>
      </w:pPr>
      <w:rPr>
        <w:rFonts w:ascii="Courier New" w:hAnsi="Courier New" w:hint="default"/>
      </w:rPr>
    </w:lvl>
    <w:lvl w:ilvl="8" w:tplc="89A8917A" w:tentative="1">
      <w:start w:val="1"/>
      <w:numFmt w:val="bullet"/>
      <w:lvlText w:val=""/>
      <w:lvlJc w:val="left"/>
      <w:pPr>
        <w:ind w:left="6480" w:hanging="360"/>
      </w:pPr>
      <w:rPr>
        <w:rFonts w:ascii="Wingdings" w:hAnsi="Wingdings" w:hint="default"/>
      </w:rPr>
    </w:lvl>
  </w:abstractNum>
  <w:abstractNum w:abstractNumId="18" w15:restartNumberingAfterBreak="0">
    <w:nsid w:val="33B98F7A"/>
    <w:multiLevelType w:val="hybridMultilevel"/>
    <w:tmpl w:val="FFFFFFFF"/>
    <w:lvl w:ilvl="0" w:tplc="22FC7686">
      <w:start w:val="1"/>
      <w:numFmt w:val="bullet"/>
      <w:lvlText w:val="-"/>
      <w:lvlJc w:val="left"/>
      <w:pPr>
        <w:ind w:left="792" w:hanging="360"/>
      </w:pPr>
      <w:rPr>
        <w:rFonts w:ascii="Aptos" w:hAnsi="Aptos" w:hint="default"/>
      </w:rPr>
    </w:lvl>
    <w:lvl w:ilvl="1" w:tplc="96C23392">
      <w:start w:val="1"/>
      <w:numFmt w:val="bullet"/>
      <w:lvlText w:val="o"/>
      <w:lvlJc w:val="left"/>
      <w:pPr>
        <w:ind w:left="1512" w:hanging="360"/>
      </w:pPr>
      <w:rPr>
        <w:rFonts w:ascii="Courier New" w:hAnsi="Courier New" w:hint="default"/>
      </w:rPr>
    </w:lvl>
    <w:lvl w:ilvl="2" w:tplc="CA3E39B4">
      <w:start w:val="1"/>
      <w:numFmt w:val="bullet"/>
      <w:lvlText w:val=""/>
      <w:lvlJc w:val="left"/>
      <w:pPr>
        <w:ind w:left="2232" w:hanging="360"/>
      </w:pPr>
      <w:rPr>
        <w:rFonts w:ascii="Wingdings" w:hAnsi="Wingdings" w:hint="default"/>
      </w:rPr>
    </w:lvl>
    <w:lvl w:ilvl="3" w:tplc="03FAF0DA">
      <w:start w:val="1"/>
      <w:numFmt w:val="bullet"/>
      <w:lvlText w:val=""/>
      <w:lvlJc w:val="left"/>
      <w:pPr>
        <w:ind w:left="2952" w:hanging="360"/>
      </w:pPr>
      <w:rPr>
        <w:rFonts w:ascii="Symbol" w:hAnsi="Symbol" w:hint="default"/>
      </w:rPr>
    </w:lvl>
    <w:lvl w:ilvl="4" w:tplc="8B58351A">
      <w:start w:val="1"/>
      <w:numFmt w:val="bullet"/>
      <w:lvlText w:val="o"/>
      <w:lvlJc w:val="left"/>
      <w:pPr>
        <w:ind w:left="3672" w:hanging="360"/>
      </w:pPr>
      <w:rPr>
        <w:rFonts w:ascii="Courier New" w:hAnsi="Courier New" w:hint="default"/>
      </w:rPr>
    </w:lvl>
    <w:lvl w:ilvl="5" w:tplc="A1DCE14C">
      <w:start w:val="1"/>
      <w:numFmt w:val="bullet"/>
      <w:lvlText w:val=""/>
      <w:lvlJc w:val="left"/>
      <w:pPr>
        <w:ind w:left="4392" w:hanging="360"/>
      </w:pPr>
      <w:rPr>
        <w:rFonts w:ascii="Wingdings" w:hAnsi="Wingdings" w:hint="default"/>
      </w:rPr>
    </w:lvl>
    <w:lvl w:ilvl="6" w:tplc="DBEA52EA">
      <w:start w:val="1"/>
      <w:numFmt w:val="bullet"/>
      <w:lvlText w:val=""/>
      <w:lvlJc w:val="left"/>
      <w:pPr>
        <w:ind w:left="5112" w:hanging="360"/>
      </w:pPr>
      <w:rPr>
        <w:rFonts w:ascii="Symbol" w:hAnsi="Symbol" w:hint="default"/>
      </w:rPr>
    </w:lvl>
    <w:lvl w:ilvl="7" w:tplc="47A276DA">
      <w:start w:val="1"/>
      <w:numFmt w:val="bullet"/>
      <w:lvlText w:val="o"/>
      <w:lvlJc w:val="left"/>
      <w:pPr>
        <w:ind w:left="5832" w:hanging="360"/>
      </w:pPr>
      <w:rPr>
        <w:rFonts w:ascii="Courier New" w:hAnsi="Courier New" w:hint="default"/>
      </w:rPr>
    </w:lvl>
    <w:lvl w:ilvl="8" w:tplc="25D481B4">
      <w:start w:val="1"/>
      <w:numFmt w:val="bullet"/>
      <w:lvlText w:val=""/>
      <w:lvlJc w:val="left"/>
      <w:pPr>
        <w:ind w:left="6552" w:hanging="360"/>
      </w:pPr>
      <w:rPr>
        <w:rFonts w:ascii="Wingdings" w:hAnsi="Wingdings" w:hint="default"/>
      </w:rPr>
    </w:lvl>
  </w:abstractNum>
  <w:abstractNum w:abstractNumId="19" w15:restartNumberingAfterBreak="0">
    <w:nsid w:val="369D5E2E"/>
    <w:multiLevelType w:val="hybridMultilevel"/>
    <w:tmpl w:val="94225860"/>
    <w:lvl w:ilvl="0" w:tplc="3218447E">
      <w:start w:val="1"/>
      <w:numFmt w:val="bullet"/>
      <w:lvlText w:val=""/>
      <w:lvlJc w:val="left"/>
      <w:pPr>
        <w:ind w:left="360" w:hanging="360"/>
      </w:pPr>
      <w:rPr>
        <w:rFonts w:ascii="Symbol" w:hAnsi="Symbol" w:hint="default"/>
      </w:rPr>
    </w:lvl>
    <w:lvl w:ilvl="1" w:tplc="E2F8C532" w:tentative="1">
      <w:start w:val="1"/>
      <w:numFmt w:val="bullet"/>
      <w:lvlText w:val="o"/>
      <w:lvlJc w:val="left"/>
      <w:pPr>
        <w:ind w:left="1080" w:hanging="360"/>
      </w:pPr>
      <w:rPr>
        <w:rFonts w:ascii="Courier New" w:hAnsi="Courier New" w:hint="default"/>
      </w:rPr>
    </w:lvl>
    <w:lvl w:ilvl="2" w:tplc="890AD3A0" w:tentative="1">
      <w:start w:val="1"/>
      <w:numFmt w:val="bullet"/>
      <w:lvlText w:val=""/>
      <w:lvlJc w:val="left"/>
      <w:pPr>
        <w:ind w:left="1800" w:hanging="360"/>
      </w:pPr>
      <w:rPr>
        <w:rFonts w:ascii="Wingdings" w:hAnsi="Wingdings" w:hint="default"/>
      </w:rPr>
    </w:lvl>
    <w:lvl w:ilvl="3" w:tplc="2BE8BC88" w:tentative="1">
      <w:start w:val="1"/>
      <w:numFmt w:val="bullet"/>
      <w:lvlText w:val=""/>
      <w:lvlJc w:val="left"/>
      <w:pPr>
        <w:ind w:left="2520" w:hanging="360"/>
      </w:pPr>
      <w:rPr>
        <w:rFonts w:ascii="Symbol" w:hAnsi="Symbol" w:hint="default"/>
      </w:rPr>
    </w:lvl>
    <w:lvl w:ilvl="4" w:tplc="30E89042" w:tentative="1">
      <w:start w:val="1"/>
      <w:numFmt w:val="bullet"/>
      <w:lvlText w:val="o"/>
      <w:lvlJc w:val="left"/>
      <w:pPr>
        <w:ind w:left="3240" w:hanging="360"/>
      </w:pPr>
      <w:rPr>
        <w:rFonts w:ascii="Courier New" w:hAnsi="Courier New" w:hint="default"/>
      </w:rPr>
    </w:lvl>
    <w:lvl w:ilvl="5" w:tplc="CFBCFB18" w:tentative="1">
      <w:start w:val="1"/>
      <w:numFmt w:val="bullet"/>
      <w:lvlText w:val=""/>
      <w:lvlJc w:val="left"/>
      <w:pPr>
        <w:ind w:left="3960" w:hanging="360"/>
      </w:pPr>
      <w:rPr>
        <w:rFonts w:ascii="Wingdings" w:hAnsi="Wingdings" w:hint="default"/>
      </w:rPr>
    </w:lvl>
    <w:lvl w:ilvl="6" w:tplc="6B10DAC0" w:tentative="1">
      <w:start w:val="1"/>
      <w:numFmt w:val="bullet"/>
      <w:lvlText w:val=""/>
      <w:lvlJc w:val="left"/>
      <w:pPr>
        <w:ind w:left="4680" w:hanging="360"/>
      </w:pPr>
      <w:rPr>
        <w:rFonts w:ascii="Symbol" w:hAnsi="Symbol" w:hint="default"/>
      </w:rPr>
    </w:lvl>
    <w:lvl w:ilvl="7" w:tplc="968AD340" w:tentative="1">
      <w:start w:val="1"/>
      <w:numFmt w:val="bullet"/>
      <w:lvlText w:val="o"/>
      <w:lvlJc w:val="left"/>
      <w:pPr>
        <w:ind w:left="5400" w:hanging="360"/>
      </w:pPr>
      <w:rPr>
        <w:rFonts w:ascii="Courier New" w:hAnsi="Courier New" w:hint="default"/>
      </w:rPr>
    </w:lvl>
    <w:lvl w:ilvl="8" w:tplc="DC96112E" w:tentative="1">
      <w:start w:val="1"/>
      <w:numFmt w:val="bullet"/>
      <w:lvlText w:val=""/>
      <w:lvlJc w:val="left"/>
      <w:pPr>
        <w:ind w:left="6120" w:hanging="360"/>
      </w:pPr>
      <w:rPr>
        <w:rFonts w:ascii="Wingdings" w:hAnsi="Wingdings" w:hint="default"/>
      </w:rPr>
    </w:lvl>
  </w:abstractNum>
  <w:abstractNum w:abstractNumId="20" w15:restartNumberingAfterBreak="0">
    <w:nsid w:val="43A26D2A"/>
    <w:multiLevelType w:val="hybridMultilevel"/>
    <w:tmpl w:val="467C9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89727B"/>
    <w:multiLevelType w:val="hybridMultilevel"/>
    <w:tmpl w:val="474206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6FEA787"/>
    <w:multiLevelType w:val="hybridMultilevel"/>
    <w:tmpl w:val="FFFFFFFF"/>
    <w:lvl w:ilvl="0" w:tplc="453A390E">
      <w:start w:val="1"/>
      <w:numFmt w:val="bullet"/>
      <w:lvlText w:val="-"/>
      <w:lvlJc w:val="left"/>
      <w:pPr>
        <w:ind w:left="792" w:hanging="360"/>
      </w:pPr>
      <w:rPr>
        <w:rFonts w:ascii="Aptos" w:hAnsi="Aptos" w:hint="default"/>
      </w:rPr>
    </w:lvl>
    <w:lvl w:ilvl="1" w:tplc="2EEA2446">
      <w:start w:val="1"/>
      <w:numFmt w:val="bullet"/>
      <w:lvlText w:val="o"/>
      <w:lvlJc w:val="left"/>
      <w:pPr>
        <w:ind w:left="1512" w:hanging="360"/>
      </w:pPr>
      <w:rPr>
        <w:rFonts w:ascii="Courier New" w:hAnsi="Courier New" w:hint="default"/>
      </w:rPr>
    </w:lvl>
    <w:lvl w:ilvl="2" w:tplc="1EDE72AC">
      <w:start w:val="1"/>
      <w:numFmt w:val="bullet"/>
      <w:lvlText w:val=""/>
      <w:lvlJc w:val="left"/>
      <w:pPr>
        <w:ind w:left="2232" w:hanging="360"/>
      </w:pPr>
      <w:rPr>
        <w:rFonts w:ascii="Wingdings" w:hAnsi="Wingdings" w:hint="default"/>
      </w:rPr>
    </w:lvl>
    <w:lvl w:ilvl="3" w:tplc="AE28CFDC">
      <w:start w:val="1"/>
      <w:numFmt w:val="bullet"/>
      <w:lvlText w:val=""/>
      <w:lvlJc w:val="left"/>
      <w:pPr>
        <w:ind w:left="2952" w:hanging="360"/>
      </w:pPr>
      <w:rPr>
        <w:rFonts w:ascii="Symbol" w:hAnsi="Symbol" w:hint="default"/>
      </w:rPr>
    </w:lvl>
    <w:lvl w:ilvl="4" w:tplc="A394DF78">
      <w:start w:val="1"/>
      <w:numFmt w:val="bullet"/>
      <w:lvlText w:val="o"/>
      <w:lvlJc w:val="left"/>
      <w:pPr>
        <w:ind w:left="3672" w:hanging="360"/>
      </w:pPr>
      <w:rPr>
        <w:rFonts w:ascii="Courier New" w:hAnsi="Courier New" w:hint="default"/>
      </w:rPr>
    </w:lvl>
    <w:lvl w:ilvl="5" w:tplc="A332579A">
      <w:start w:val="1"/>
      <w:numFmt w:val="bullet"/>
      <w:lvlText w:val=""/>
      <w:lvlJc w:val="left"/>
      <w:pPr>
        <w:ind w:left="4392" w:hanging="360"/>
      </w:pPr>
      <w:rPr>
        <w:rFonts w:ascii="Wingdings" w:hAnsi="Wingdings" w:hint="default"/>
      </w:rPr>
    </w:lvl>
    <w:lvl w:ilvl="6" w:tplc="1102C2C2">
      <w:start w:val="1"/>
      <w:numFmt w:val="bullet"/>
      <w:lvlText w:val=""/>
      <w:lvlJc w:val="left"/>
      <w:pPr>
        <w:ind w:left="5112" w:hanging="360"/>
      </w:pPr>
      <w:rPr>
        <w:rFonts w:ascii="Symbol" w:hAnsi="Symbol" w:hint="default"/>
      </w:rPr>
    </w:lvl>
    <w:lvl w:ilvl="7" w:tplc="401CCAF8">
      <w:start w:val="1"/>
      <w:numFmt w:val="bullet"/>
      <w:lvlText w:val="o"/>
      <w:lvlJc w:val="left"/>
      <w:pPr>
        <w:ind w:left="5832" w:hanging="360"/>
      </w:pPr>
      <w:rPr>
        <w:rFonts w:ascii="Courier New" w:hAnsi="Courier New" w:hint="default"/>
      </w:rPr>
    </w:lvl>
    <w:lvl w:ilvl="8" w:tplc="085C0562">
      <w:start w:val="1"/>
      <w:numFmt w:val="bullet"/>
      <w:lvlText w:val=""/>
      <w:lvlJc w:val="left"/>
      <w:pPr>
        <w:ind w:left="6552" w:hanging="360"/>
      </w:pPr>
      <w:rPr>
        <w:rFonts w:ascii="Wingdings" w:hAnsi="Wingdings" w:hint="default"/>
      </w:rPr>
    </w:lvl>
  </w:abstractNum>
  <w:abstractNum w:abstractNumId="23" w15:restartNumberingAfterBreak="0">
    <w:nsid w:val="50587D0D"/>
    <w:multiLevelType w:val="hybridMultilevel"/>
    <w:tmpl w:val="5120A860"/>
    <w:lvl w:ilvl="0" w:tplc="EA64A39E">
      <w:start w:val="23"/>
      <w:numFmt w:val="bullet"/>
      <w:lvlText w:val="-"/>
      <w:lvlJc w:val="left"/>
      <w:pPr>
        <w:ind w:left="720" w:hanging="360"/>
      </w:pPr>
      <w:rPr>
        <w:rFonts w:ascii="Marianne" w:hAnsi="Marianne" w:hint="default"/>
      </w:rPr>
    </w:lvl>
    <w:lvl w:ilvl="1" w:tplc="60A4D374" w:tentative="1">
      <w:start w:val="1"/>
      <w:numFmt w:val="bullet"/>
      <w:lvlText w:val="o"/>
      <w:lvlJc w:val="left"/>
      <w:pPr>
        <w:ind w:left="1440" w:hanging="360"/>
      </w:pPr>
      <w:rPr>
        <w:rFonts w:ascii="Courier New" w:hAnsi="Courier New" w:hint="default"/>
      </w:rPr>
    </w:lvl>
    <w:lvl w:ilvl="2" w:tplc="C0AADD84" w:tentative="1">
      <w:start w:val="1"/>
      <w:numFmt w:val="bullet"/>
      <w:lvlText w:val=""/>
      <w:lvlJc w:val="left"/>
      <w:pPr>
        <w:ind w:left="2160" w:hanging="360"/>
      </w:pPr>
      <w:rPr>
        <w:rFonts w:ascii="Wingdings" w:hAnsi="Wingdings" w:hint="default"/>
      </w:rPr>
    </w:lvl>
    <w:lvl w:ilvl="3" w:tplc="9830F356" w:tentative="1">
      <w:start w:val="1"/>
      <w:numFmt w:val="bullet"/>
      <w:lvlText w:val=""/>
      <w:lvlJc w:val="left"/>
      <w:pPr>
        <w:ind w:left="2880" w:hanging="360"/>
      </w:pPr>
      <w:rPr>
        <w:rFonts w:ascii="Symbol" w:hAnsi="Symbol" w:hint="default"/>
      </w:rPr>
    </w:lvl>
    <w:lvl w:ilvl="4" w:tplc="E7DEDBC2" w:tentative="1">
      <w:start w:val="1"/>
      <w:numFmt w:val="bullet"/>
      <w:lvlText w:val="o"/>
      <w:lvlJc w:val="left"/>
      <w:pPr>
        <w:ind w:left="3600" w:hanging="360"/>
      </w:pPr>
      <w:rPr>
        <w:rFonts w:ascii="Courier New" w:hAnsi="Courier New" w:hint="default"/>
      </w:rPr>
    </w:lvl>
    <w:lvl w:ilvl="5" w:tplc="5D4A5E8E" w:tentative="1">
      <w:start w:val="1"/>
      <w:numFmt w:val="bullet"/>
      <w:lvlText w:val=""/>
      <w:lvlJc w:val="left"/>
      <w:pPr>
        <w:ind w:left="4320" w:hanging="360"/>
      </w:pPr>
      <w:rPr>
        <w:rFonts w:ascii="Wingdings" w:hAnsi="Wingdings" w:hint="default"/>
      </w:rPr>
    </w:lvl>
    <w:lvl w:ilvl="6" w:tplc="CF78CCD4" w:tentative="1">
      <w:start w:val="1"/>
      <w:numFmt w:val="bullet"/>
      <w:lvlText w:val=""/>
      <w:lvlJc w:val="left"/>
      <w:pPr>
        <w:ind w:left="5040" w:hanging="360"/>
      </w:pPr>
      <w:rPr>
        <w:rFonts w:ascii="Symbol" w:hAnsi="Symbol" w:hint="default"/>
      </w:rPr>
    </w:lvl>
    <w:lvl w:ilvl="7" w:tplc="5D829FBE" w:tentative="1">
      <w:start w:val="1"/>
      <w:numFmt w:val="bullet"/>
      <w:lvlText w:val="o"/>
      <w:lvlJc w:val="left"/>
      <w:pPr>
        <w:ind w:left="5760" w:hanging="360"/>
      </w:pPr>
      <w:rPr>
        <w:rFonts w:ascii="Courier New" w:hAnsi="Courier New" w:hint="default"/>
      </w:rPr>
    </w:lvl>
    <w:lvl w:ilvl="8" w:tplc="DFB24DD2" w:tentative="1">
      <w:start w:val="1"/>
      <w:numFmt w:val="bullet"/>
      <w:lvlText w:val=""/>
      <w:lvlJc w:val="left"/>
      <w:pPr>
        <w:ind w:left="6480" w:hanging="360"/>
      </w:pPr>
      <w:rPr>
        <w:rFonts w:ascii="Wingdings" w:hAnsi="Wingdings" w:hint="default"/>
      </w:rPr>
    </w:lvl>
  </w:abstractNum>
  <w:abstractNum w:abstractNumId="24" w15:restartNumberingAfterBreak="0">
    <w:nsid w:val="523D3617"/>
    <w:multiLevelType w:val="hybridMultilevel"/>
    <w:tmpl w:val="C2666AE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57615F93"/>
    <w:multiLevelType w:val="multilevel"/>
    <w:tmpl w:val="DD0A60FE"/>
    <w:lvl w:ilvl="0">
      <w:start w:val="1"/>
      <w:numFmt w:val="decimal"/>
      <w:lvlText w:val="%1"/>
      <w:lvlJc w:val="left"/>
      <w:pPr>
        <w:ind w:left="432" w:hanging="432"/>
      </w:pPr>
      <w:rPr>
        <w:b w:val="0"/>
        <w:b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463B78"/>
    <w:multiLevelType w:val="hybridMultilevel"/>
    <w:tmpl w:val="49D6E89E"/>
    <w:lvl w:ilvl="0" w:tplc="D1B4A62A">
      <w:start w:val="1"/>
      <w:numFmt w:val="bullet"/>
      <w:lvlText w:val=""/>
      <w:lvlJc w:val="left"/>
      <w:pPr>
        <w:ind w:left="720" w:hanging="360"/>
      </w:pPr>
      <w:rPr>
        <w:rFonts w:ascii="Symbol" w:hAnsi="Symbol" w:hint="default"/>
      </w:rPr>
    </w:lvl>
    <w:lvl w:ilvl="1" w:tplc="1AEE8638">
      <w:start w:val="1"/>
      <w:numFmt w:val="bullet"/>
      <w:lvlText w:val="o"/>
      <w:lvlJc w:val="left"/>
      <w:pPr>
        <w:ind w:left="1440" w:hanging="360"/>
      </w:pPr>
      <w:rPr>
        <w:rFonts w:ascii="Courier New" w:hAnsi="Courier New" w:hint="default"/>
      </w:rPr>
    </w:lvl>
    <w:lvl w:ilvl="2" w:tplc="83C0DF62">
      <w:start w:val="1"/>
      <w:numFmt w:val="bullet"/>
      <w:lvlText w:val=""/>
      <w:lvlJc w:val="left"/>
      <w:pPr>
        <w:ind w:left="2160" w:hanging="360"/>
      </w:pPr>
      <w:rPr>
        <w:rFonts w:ascii="Wingdings" w:hAnsi="Wingdings" w:hint="default"/>
      </w:rPr>
    </w:lvl>
    <w:lvl w:ilvl="3" w:tplc="5AAE4418">
      <w:start w:val="1"/>
      <w:numFmt w:val="bullet"/>
      <w:lvlText w:val=""/>
      <w:lvlJc w:val="left"/>
      <w:pPr>
        <w:ind w:left="2880" w:hanging="360"/>
      </w:pPr>
      <w:rPr>
        <w:rFonts w:ascii="Symbol" w:hAnsi="Symbol" w:hint="default"/>
      </w:rPr>
    </w:lvl>
    <w:lvl w:ilvl="4" w:tplc="C090F216">
      <w:start w:val="1"/>
      <w:numFmt w:val="bullet"/>
      <w:lvlText w:val="o"/>
      <w:lvlJc w:val="left"/>
      <w:pPr>
        <w:ind w:left="3600" w:hanging="360"/>
      </w:pPr>
      <w:rPr>
        <w:rFonts w:ascii="Courier New" w:hAnsi="Courier New" w:hint="default"/>
      </w:rPr>
    </w:lvl>
    <w:lvl w:ilvl="5" w:tplc="FB22FEE2">
      <w:start w:val="1"/>
      <w:numFmt w:val="bullet"/>
      <w:lvlText w:val=""/>
      <w:lvlJc w:val="left"/>
      <w:pPr>
        <w:ind w:left="4320" w:hanging="360"/>
      </w:pPr>
      <w:rPr>
        <w:rFonts w:ascii="Wingdings" w:hAnsi="Wingdings" w:hint="default"/>
      </w:rPr>
    </w:lvl>
    <w:lvl w:ilvl="6" w:tplc="C0142F70">
      <w:start w:val="1"/>
      <w:numFmt w:val="bullet"/>
      <w:lvlText w:val=""/>
      <w:lvlJc w:val="left"/>
      <w:pPr>
        <w:ind w:left="5040" w:hanging="360"/>
      </w:pPr>
      <w:rPr>
        <w:rFonts w:ascii="Symbol" w:hAnsi="Symbol" w:hint="default"/>
      </w:rPr>
    </w:lvl>
    <w:lvl w:ilvl="7" w:tplc="514C48C2">
      <w:start w:val="1"/>
      <w:numFmt w:val="bullet"/>
      <w:lvlText w:val="o"/>
      <w:lvlJc w:val="left"/>
      <w:pPr>
        <w:ind w:left="5760" w:hanging="360"/>
      </w:pPr>
      <w:rPr>
        <w:rFonts w:ascii="Courier New" w:hAnsi="Courier New" w:hint="default"/>
      </w:rPr>
    </w:lvl>
    <w:lvl w:ilvl="8" w:tplc="C7BCEDAA">
      <w:start w:val="1"/>
      <w:numFmt w:val="bullet"/>
      <w:lvlText w:val=""/>
      <w:lvlJc w:val="left"/>
      <w:pPr>
        <w:ind w:left="6480" w:hanging="360"/>
      </w:pPr>
      <w:rPr>
        <w:rFonts w:ascii="Wingdings" w:hAnsi="Wingdings" w:hint="default"/>
      </w:rPr>
    </w:lvl>
  </w:abstractNum>
  <w:abstractNum w:abstractNumId="27" w15:restartNumberingAfterBreak="0">
    <w:nsid w:val="60EB694C"/>
    <w:multiLevelType w:val="hybridMultilevel"/>
    <w:tmpl w:val="C85A9866"/>
    <w:lvl w:ilvl="0" w:tplc="64C2DFC4">
      <w:start w:val="23"/>
      <w:numFmt w:val="bullet"/>
      <w:lvlText w:val="-"/>
      <w:lvlJc w:val="left"/>
      <w:pPr>
        <w:ind w:left="1080" w:hanging="360"/>
      </w:pPr>
      <w:rPr>
        <w:rFonts w:ascii="Marianne" w:hAnsi="Marianne" w:hint="default"/>
      </w:rPr>
    </w:lvl>
    <w:lvl w:ilvl="1" w:tplc="1F264930" w:tentative="1">
      <w:start w:val="1"/>
      <w:numFmt w:val="bullet"/>
      <w:lvlText w:val="o"/>
      <w:lvlJc w:val="left"/>
      <w:pPr>
        <w:ind w:left="1800" w:hanging="360"/>
      </w:pPr>
      <w:rPr>
        <w:rFonts w:ascii="Courier New" w:hAnsi="Courier New" w:hint="default"/>
      </w:rPr>
    </w:lvl>
    <w:lvl w:ilvl="2" w:tplc="264A3648" w:tentative="1">
      <w:start w:val="1"/>
      <w:numFmt w:val="bullet"/>
      <w:lvlText w:val=""/>
      <w:lvlJc w:val="left"/>
      <w:pPr>
        <w:ind w:left="2520" w:hanging="360"/>
      </w:pPr>
      <w:rPr>
        <w:rFonts w:ascii="Wingdings" w:hAnsi="Wingdings" w:hint="default"/>
      </w:rPr>
    </w:lvl>
    <w:lvl w:ilvl="3" w:tplc="F00E1092" w:tentative="1">
      <w:start w:val="1"/>
      <w:numFmt w:val="bullet"/>
      <w:lvlText w:val=""/>
      <w:lvlJc w:val="left"/>
      <w:pPr>
        <w:ind w:left="3240" w:hanging="360"/>
      </w:pPr>
      <w:rPr>
        <w:rFonts w:ascii="Symbol" w:hAnsi="Symbol" w:hint="default"/>
      </w:rPr>
    </w:lvl>
    <w:lvl w:ilvl="4" w:tplc="1110D25C" w:tentative="1">
      <w:start w:val="1"/>
      <w:numFmt w:val="bullet"/>
      <w:lvlText w:val="o"/>
      <w:lvlJc w:val="left"/>
      <w:pPr>
        <w:ind w:left="3960" w:hanging="360"/>
      </w:pPr>
      <w:rPr>
        <w:rFonts w:ascii="Courier New" w:hAnsi="Courier New" w:hint="default"/>
      </w:rPr>
    </w:lvl>
    <w:lvl w:ilvl="5" w:tplc="CCA8F6C4" w:tentative="1">
      <w:start w:val="1"/>
      <w:numFmt w:val="bullet"/>
      <w:lvlText w:val=""/>
      <w:lvlJc w:val="left"/>
      <w:pPr>
        <w:ind w:left="4680" w:hanging="360"/>
      </w:pPr>
      <w:rPr>
        <w:rFonts w:ascii="Wingdings" w:hAnsi="Wingdings" w:hint="default"/>
      </w:rPr>
    </w:lvl>
    <w:lvl w:ilvl="6" w:tplc="807A2FF8" w:tentative="1">
      <w:start w:val="1"/>
      <w:numFmt w:val="bullet"/>
      <w:lvlText w:val=""/>
      <w:lvlJc w:val="left"/>
      <w:pPr>
        <w:ind w:left="5400" w:hanging="360"/>
      </w:pPr>
      <w:rPr>
        <w:rFonts w:ascii="Symbol" w:hAnsi="Symbol" w:hint="default"/>
      </w:rPr>
    </w:lvl>
    <w:lvl w:ilvl="7" w:tplc="87623578" w:tentative="1">
      <w:start w:val="1"/>
      <w:numFmt w:val="bullet"/>
      <w:lvlText w:val="o"/>
      <w:lvlJc w:val="left"/>
      <w:pPr>
        <w:ind w:left="6120" w:hanging="360"/>
      </w:pPr>
      <w:rPr>
        <w:rFonts w:ascii="Courier New" w:hAnsi="Courier New" w:hint="default"/>
      </w:rPr>
    </w:lvl>
    <w:lvl w:ilvl="8" w:tplc="A9DA8C34" w:tentative="1">
      <w:start w:val="1"/>
      <w:numFmt w:val="bullet"/>
      <w:lvlText w:val=""/>
      <w:lvlJc w:val="left"/>
      <w:pPr>
        <w:ind w:left="6840" w:hanging="360"/>
      </w:pPr>
      <w:rPr>
        <w:rFonts w:ascii="Wingdings" w:hAnsi="Wingdings" w:hint="default"/>
      </w:rPr>
    </w:lvl>
  </w:abstractNum>
  <w:abstractNum w:abstractNumId="28" w15:restartNumberingAfterBreak="0">
    <w:nsid w:val="63410F8E"/>
    <w:multiLevelType w:val="hybridMultilevel"/>
    <w:tmpl w:val="B5C85902"/>
    <w:lvl w:ilvl="0" w:tplc="3D682F02">
      <w:start w:val="1"/>
      <w:numFmt w:val="bullet"/>
      <w:lvlText w:val=""/>
      <w:lvlJc w:val="left"/>
      <w:pPr>
        <w:ind w:left="720" w:hanging="360"/>
      </w:pPr>
      <w:rPr>
        <w:rFonts w:ascii="Symbol" w:hAnsi="Symbol" w:hint="default"/>
      </w:rPr>
    </w:lvl>
    <w:lvl w:ilvl="1" w:tplc="B94E681C" w:tentative="1">
      <w:start w:val="1"/>
      <w:numFmt w:val="bullet"/>
      <w:lvlText w:val="o"/>
      <w:lvlJc w:val="left"/>
      <w:pPr>
        <w:ind w:left="1440" w:hanging="360"/>
      </w:pPr>
      <w:rPr>
        <w:rFonts w:ascii="Courier New" w:hAnsi="Courier New" w:hint="default"/>
      </w:rPr>
    </w:lvl>
    <w:lvl w:ilvl="2" w:tplc="74CE6174" w:tentative="1">
      <w:start w:val="1"/>
      <w:numFmt w:val="bullet"/>
      <w:lvlText w:val=""/>
      <w:lvlJc w:val="left"/>
      <w:pPr>
        <w:ind w:left="2160" w:hanging="360"/>
      </w:pPr>
      <w:rPr>
        <w:rFonts w:ascii="Wingdings" w:hAnsi="Wingdings" w:hint="default"/>
      </w:rPr>
    </w:lvl>
    <w:lvl w:ilvl="3" w:tplc="105AA134" w:tentative="1">
      <w:start w:val="1"/>
      <w:numFmt w:val="bullet"/>
      <w:lvlText w:val=""/>
      <w:lvlJc w:val="left"/>
      <w:pPr>
        <w:ind w:left="2880" w:hanging="360"/>
      </w:pPr>
      <w:rPr>
        <w:rFonts w:ascii="Symbol" w:hAnsi="Symbol" w:hint="default"/>
      </w:rPr>
    </w:lvl>
    <w:lvl w:ilvl="4" w:tplc="E194A144" w:tentative="1">
      <w:start w:val="1"/>
      <w:numFmt w:val="bullet"/>
      <w:lvlText w:val="o"/>
      <w:lvlJc w:val="left"/>
      <w:pPr>
        <w:ind w:left="3600" w:hanging="360"/>
      </w:pPr>
      <w:rPr>
        <w:rFonts w:ascii="Courier New" w:hAnsi="Courier New" w:hint="default"/>
      </w:rPr>
    </w:lvl>
    <w:lvl w:ilvl="5" w:tplc="53F8D28A" w:tentative="1">
      <w:start w:val="1"/>
      <w:numFmt w:val="bullet"/>
      <w:lvlText w:val=""/>
      <w:lvlJc w:val="left"/>
      <w:pPr>
        <w:ind w:left="4320" w:hanging="360"/>
      </w:pPr>
      <w:rPr>
        <w:rFonts w:ascii="Wingdings" w:hAnsi="Wingdings" w:hint="default"/>
      </w:rPr>
    </w:lvl>
    <w:lvl w:ilvl="6" w:tplc="923456F2" w:tentative="1">
      <w:start w:val="1"/>
      <w:numFmt w:val="bullet"/>
      <w:lvlText w:val=""/>
      <w:lvlJc w:val="left"/>
      <w:pPr>
        <w:ind w:left="5040" w:hanging="360"/>
      </w:pPr>
      <w:rPr>
        <w:rFonts w:ascii="Symbol" w:hAnsi="Symbol" w:hint="default"/>
      </w:rPr>
    </w:lvl>
    <w:lvl w:ilvl="7" w:tplc="1D222AD2" w:tentative="1">
      <w:start w:val="1"/>
      <w:numFmt w:val="bullet"/>
      <w:lvlText w:val="o"/>
      <w:lvlJc w:val="left"/>
      <w:pPr>
        <w:ind w:left="5760" w:hanging="360"/>
      </w:pPr>
      <w:rPr>
        <w:rFonts w:ascii="Courier New" w:hAnsi="Courier New" w:hint="default"/>
      </w:rPr>
    </w:lvl>
    <w:lvl w:ilvl="8" w:tplc="FE3286BE" w:tentative="1">
      <w:start w:val="1"/>
      <w:numFmt w:val="bullet"/>
      <w:lvlText w:val=""/>
      <w:lvlJc w:val="left"/>
      <w:pPr>
        <w:ind w:left="6480" w:hanging="360"/>
      </w:pPr>
      <w:rPr>
        <w:rFonts w:ascii="Wingdings" w:hAnsi="Wingdings" w:hint="default"/>
      </w:rPr>
    </w:lvl>
  </w:abstractNum>
  <w:abstractNum w:abstractNumId="29" w15:restartNumberingAfterBreak="0">
    <w:nsid w:val="649F0058"/>
    <w:multiLevelType w:val="hybridMultilevel"/>
    <w:tmpl w:val="FFFFFFFF"/>
    <w:lvl w:ilvl="0" w:tplc="65D64A86">
      <w:start w:val="1"/>
      <w:numFmt w:val="bullet"/>
      <w:lvlText w:val="-"/>
      <w:lvlJc w:val="left"/>
      <w:pPr>
        <w:ind w:left="792" w:hanging="360"/>
      </w:pPr>
      <w:rPr>
        <w:rFonts w:ascii="Aptos" w:hAnsi="Aptos" w:hint="default"/>
      </w:rPr>
    </w:lvl>
    <w:lvl w:ilvl="1" w:tplc="709221CE">
      <w:start w:val="1"/>
      <w:numFmt w:val="bullet"/>
      <w:lvlText w:val="o"/>
      <w:lvlJc w:val="left"/>
      <w:pPr>
        <w:ind w:left="1512" w:hanging="360"/>
      </w:pPr>
      <w:rPr>
        <w:rFonts w:ascii="Courier New" w:hAnsi="Courier New" w:hint="default"/>
      </w:rPr>
    </w:lvl>
    <w:lvl w:ilvl="2" w:tplc="40E27B08">
      <w:start w:val="1"/>
      <w:numFmt w:val="bullet"/>
      <w:lvlText w:val=""/>
      <w:lvlJc w:val="left"/>
      <w:pPr>
        <w:ind w:left="2232" w:hanging="360"/>
      </w:pPr>
      <w:rPr>
        <w:rFonts w:ascii="Wingdings" w:hAnsi="Wingdings" w:hint="default"/>
      </w:rPr>
    </w:lvl>
    <w:lvl w:ilvl="3" w:tplc="3D1A6794">
      <w:start w:val="1"/>
      <w:numFmt w:val="bullet"/>
      <w:lvlText w:val=""/>
      <w:lvlJc w:val="left"/>
      <w:pPr>
        <w:ind w:left="2952" w:hanging="360"/>
      </w:pPr>
      <w:rPr>
        <w:rFonts w:ascii="Symbol" w:hAnsi="Symbol" w:hint="default"/>
      </w:rPr>
    </w:lvl>
    <w:lvl w:ilvl="4" w:tplc="0C2A0368">
      <w:start w:val="1"/>
      <w:numFmt w:val="bullet"/>
      <w:lvlText w:val="o"/>
      <w:lvlJc w:val="left"/>
      <w:pPr>
        <w:ind w:left="3672" w:hanging="360"/>
      </w:pPr>
      <w:rPr>
        <w:rFonts w:ascii="Courier New" w:hAnsi="Courier New" w:hint="default"/>
      </w:rPr>
    </w:lvl>
    <w:lvl w:ilvl="5" w:tplc="FD8CA356">
      <w:start w:val="1"/>
      <w:numFmt w:val="bullet"/>
      <w:lvlText w:val=""/>
      <w:lvlJc w:val="left"/>
      <w:pPr>
        <w:ind w:left="4392" w:hanging="360"/>
      </w:pPr>
      <w:rPr>
        <w:rFonts w:ascii="Wingdings" w:hAnsi="Wingdings" w:hint="default"/>
      </w:rPr>
    </w:lvl>
    <w:lvl w:ilvl="6" w:tplc="AC70BC5A">
      <w:start w:val="1"/>
      <w:numFmt w:val="bullet"/>
      <w:lvlText w:val=""/>
      <w:lvlJc w:val="left"/>
      <w:pPr>
        <w:ind w:left="5112" w:hanging="360"/>
      </w:pPr>
      <w:rPr>
        <w:rFonts w:ascii="Symbol" w:hAnsi="Symbol" w:hint="default"/>
      </w:rPr>
    </w:lvl>
    <w:lvl w:ilvl="7" w:tplc="406608C2">
      <w:start w:val="1"/>
      <w:numFmt w:val="bullet"/>
      <w:lvlText w:val="o"/>
      <w:lvlJc w:val="left"/>
      <w:pPr>
        <w:ind w:left="5832" w:hanging="360"/>
      </w:pPr>
      <w:rPr>
        <w:rFonts w:ascii="Courier New" w:hAnsi="Courier New" w:hint="default"/>
      </w:rPr>
    </w:lvl>
    <w:lvl w:ilvl="8" w:tplc="45A2C0C2">
      <w:start w:val="1"/>
      <w:numFmt w:val="bullet"/>
      <w:lvlText w:val=""/>
      <w:lvlJc w:val="left"/>
      <w:pPr>
        <w:ind w:left="6552" w:hanging="360"/>
      </w:pPr>
      <w:rPr>
        <w:rFonts w:ascii="Wingdings" w:hAnsi="Wingdings" w:hint="default"/>
      </w:rPr>
    </w:lvl>
  </w:abstractNum>
  <w:abstractNum w:abstractNumId="30" w15:restartNumberingAfterBreak="0">
    <w:nsid w:val="67031458"/>
    <w:multiLevelType w:val="hybridMultilevel"/>
    <w:tmpl w:val="FFFFFFFF"/>
    <w:lvl w:ilvl="0" w:tplc="A210B0B8">
      <w:start w:val="1"/>
      <w:numFmt w:val="decimal"/>
      <w:lvlText w:val="%1."/>
      <w:lvlJc w:val="left"/>
      <w:pPr>
        <w:ind w:left="720" w:hanging="360"/>
      </w:pPr>
    </w:lvl>
    <w:lvl w:ilvl="1" w:tplc="FA260CB4">
      <w:start w:val="1"/>
      <w:numFmt w:val="lowerLetter"/>
      <w:lvlText w:val="%2."/>
      <w:lvlJc w:val="left"/>
      <w:pPr>
        <w:ind w:left="1440" w:hanging="360"/>
      </w:pPr>
    </w:lvl>
    <w:lvl w:ilvl="2" w:tplc="C298EC52">
      <w:start w:val="1"/>
      <w:numFmt w:val="lowerRoman"/>
      <w:lvlText w:val="%3."/>
      <w:lvlJc w:val="right"/>
      <w:pPr>
        <w:ind w:left="2160" w:hanging="180"/>
      </w:pPr>
    </w:lvl>
    <w:lvl w:ilvl="3" w:tplc="9E885E66">
      <w:start w:val="1"/>
      <w:numFmt w:val="decimal"/>
      <w:lvlText w:val="%4."/>
      <w:lvlJc w:val="left"/>
      <w:pPr>
        <w:ind w:left="2880" w:hanging="360"/>
      </w:pPr>
    </w:lvl>
    <w:lvl w:ilvl="4" w:tplc="CCCADE9E">
      <w:start w:val="1"/>
      <w:numFmt w:val="lowerLetter"/>
      <w:lvlText w:val="%5."/>
      <w:lvlJc w:val="left"/>
      <w:pPr>
        <w:ind w:left="3600" w:hanging="360"/>
      </w:pPr>
    </w:lvl>
    <w:lvl w:ilvl="5" w:tplc="091CC4A8">
      <w:start w:val="1"/>
      <w:numFmt w:val="lowerRoman"/>
      <w:lvlText w:val="%6."/>
      <w:lvlJc w:val="right"/>
      <w:pPr>
        <w:ind w:left="4320" w:hanging="180"/>
      </w:pPr>
    </w:lvl>
    <w:lvl w:ilvl="6" w:tplc="E802356C">
      <w:start w:val="1"/>
      <w:numFmt w:val="decimal"/>
      <w:lvlText w:val="%7."/>
      <w:lvlJc w:val="left"/>
      <w:pPr>
        <w:ind w:left="5040" w:hanging="360"/>
      </w:pPr>
    </w:lvl>
    <w:lvl w:ilvl="7" w:tplc="E6803AAE">
      <w:start w:val="1"/>
      <w:numFmt w:val="lowerLetter"/>
      <w:lvlText w:val="%8."/>
      <w:lvlJc w:val="left"/>
      <w:pPr>
        <w:ind w:left="5760" w:hanging="360"/>
      </w:pPr>
    </w:lvl>
    <w:lvl w:ilvl="8" w:tplc="B2E8EFE8">
      <w:start w:val="1"/>
      <w:numFmt w:val="lowerRoman"/>
      <w:lvlText w:val="%9."/>
      <w:lvlJc w:val="right"/>
      <w:pPr>
        <w:ind w:left="6480" w:hanging="180"/>
      </w:pPr>
    </w:lvl>
  </w:abstractNum>
  <w:abstractNum w:abstractNumId="31" w15:restartNumberingAfterBreak="0">
    <w:nsid w:val="69511B7E"/>
    <w:multiLevelType w:val="hybridMultilevel"/>
    <w:tmpl w:val="025AAB24"/>
    <w:lvl w:ilvl="0" w:tplc="C2E0C4AC">
      <w:numFmt w:val="bullet"/>
      <w:lvlText w:val="-"/>
      <w:lvlJc w:val="left"/>
      <w:pPr>
        <w:ind w:left="720" w:hanging="360"/>
      </w:pPr>
      <w:rPr>
        <w:rFonts w:ascii="Marianne" w:hAnsi="Marianne" w:hint="default"/>
      </w:rPr>
    </w:lvl>
    <w:lvl w:ilvl="1" w:tplc="9ADEBFCC" w:tentative="1">
      <w:start w:val="1"/>
      <w:numFmt w:val="bullet"/>
      <w:lvlText w:val="o"/>
      <w:lvlJc w:val="left"/>
      <w:pPr>
        <w:ind w:left="1440" w:hanging="360"/>
      </w:pPr>
      <w:rPr>
        <w:rFonts w:ascii="Courier New" w:hAnsi="Courier New" w:hint="default"/>
      </w:rPr>
    </w:lvl>
    <w:lvl w:ilvl="2" w:tplc="98DCB7CC" w:tentative="1">
      <w:start w:val="1"/>
      <w:numFmt w:val="bullet"/>
      <w:lvlText w:val=""/>
      <w:lvlJc w:val="left"/>
      <w:pPr>
        <w:ind w:left="2160" w:hanging="360"/>
      </w:pPr>
      <w:rPr>
        <w:rFonts w:ascii="Wingdings" w:hAnsi="Wingdings" w:hint="default"/>
      </w:rPr>
    </w:lvl>
    <w:lvl w:ilvl="3" w:tplc="A73E94B0" w:tentative="1">
      <w:start w:val="1"/>
      <w:numFmt w:val="bullet"/>
      <w:lvlText w:val=""/>
      <w:lvlJc w:val="left"/>
      <w:pPr>
        <w:ind w:left="2880" w:hanging="360"/>
      </w:pPr>
      <w:rPr>
        <w:rFonts w:ascii="Symbol" w:hAnsi="Symbol" w:hint="default"/>
      </w:rPr>
    </w:lvl>
    <w:lvl w:ilvl="4" w:tplc="B86C8E3C" w:tentative="1">
      <w:start w:val="1"/>
      <w:numFmt w:val="bullet"/>
      <w:lvlText w:val="o"/>
      <w:lvlJc w:val="left"/>
      <w:pPr>
        <w:ind w:left="3600" w:hanging="360"/>
      </w:pPr>
      <w:rPr>
        <w:rFonts w:ascii="Courier New" w:hAnsi="Courier New" w:hint="default"/>
      </w:rPr>
    </w:lvl>
    <w:lvl w:ilvl="5" w:tplc="36B8B260" w:tentative="1">
      <w:start w:val="1"/>
      <w:numFmt w:val="bullet"/>
      <w:lvlText w:val=""/>
      <w:lvlJc w:val="left"/>
      <w:pPr>
        <w:ind w:left="4320" w:hanging="360"/>
      </w:pPr>
      <w:rPr>
        <w:rFonts w:ascii="Wingdings" w:hAnsi="Wingdings" w:hint="default"/>
      </w:rPr>
    </w:lvl>
    <w:lvl w:ilvl="6" w:tplc="C1B85B14" w:tentative="1">
      <w:start w:val="1"/>
      <w:numFmt w:val="bullet"/>
      <w:lvlText w:val=""/>
      <w:lvlJc w:val="left"/>
      <w:pPr>
        <w:ind w:left="5040" w:hanging="360"/>
      </w:pPr>
      <w:rPr>
        <w:rFonts w:ascii="Symbol" w:hAnsi="Symbol" w:hint="default"/>
      </w:rPr>
    </w:lvl>
    <w:lvl w:ilvl="7" w:tplc="9372FE2A" w:tentative="1">
      <w:start w:val="1"/>
      <w:numFmt w:val="bullet"/>
      <w:lvlText w:val="o"/>
      <w:lvlJc w:val="left"/>
      <w:pPr>
        <w:ind w:left="5760" w:hanging="360"/>
      </w:pPr>
      <w:rPr>
        <w:rFonts w:ascii="Courier New" w:hAnsi="Courier New" w:hint="default"/>
      </w:rPr>
    </w:lvl>
    <w:lvl w:ilvl="8" w:tplc="14F44878" w:tentative="1">
      <w:start w:val="1"/>
      <w:numFmt w:val="bullet"/>
      <w:lvlText w:val=""/>
      <w:lvlJc w:val="left"/>
      <w:pPr>
        <w:ind w:left="6480" w:hanging="360"/>
      </w:pPr>
      <w:rPr>
        <w:rFonts w:ascii="Wingdings" w:hAnsi="Wingdings" w:hint="default"/>
      </w:rPr>
    </w:lvl>
  </w:abstractNum>
  <w:abstractNum w:abstractNumId="32" w15:restartNumberingAfterBreak="0">
    <w:nsid w:val="69E24B8F"/>
    <w:multiLevelType w:val="hybridMultilevel"/>
    <w:tmpl w:val="F90CECD8"/>
    <w:lvl w:ilvl="0" w:tplc="A60A7F4E">
      <w:start w:val="1"/>
      <w:numFmt w:val="decimal"/>
      <w:lvlText w:val="%1."/>
      <w:lvlJc w:val="left"/>
      <w:pPr>
        <w:ind w:left="720" w:hanging="360"/>
      </w:pPr>
      <w:rPr>
        <w:rFonts w:hint="default"/>
        <w:color w:val="auto"/>
      </w:rPr>
    </w:lvl>
    <w:lvl w:ilvl="1" w:tplc="51E660D6">
      <w:start w:val="1"/>
      <w:numFmt w:val="lowerLetter"/>
      <w:lvlText w:val="%2."/>
      <w:lvlJc w:val="left"/>
      <w:pPr>
        <w:ind w:left="1440" w:hanging="360"/>
      </w:pPr>
    </w:lvl>
    <w:lvl w:ilvl="2" w:tplc="78968FFA">
      <w:start w:val="1"/>
      <w:numFmt w:val="lowerRoman"/>
      <w:lvlText w:val="%3."/>
      <w:lvlJc w:val="right"/>
      <w:pPr>
        <w:ind w:left="2160" w:hanging="180"/>
      </w:pPr>
    </w:lvl>
    <w:lvl w:ilvl="3" w:tplc="FD8A4708">
      <w:start w:val="1"/>
      <w:numFmt w:val="decimal"/>
      <w:lvlText w:val="%4."/>
      <w:lvlJc w:val="left"/>
      <w:pPr>
        <w:ind w:left="2880" w:hanging="360"/>
      </w:pPr>
    </w:lvl>
    <w:lvl w:ilvl="4" w:tplc="52644272">
      <w:start w:val="1"/>
      <w:numFmt w:val="lowerLetter"/>
      <w:lvlText w:val="%5."/>
      <w:lvlJc w:val="left"/>
      <w:pPr>
        <w:ind w:left="3600" w:hanging="360"/>
      </w:pPr>
    </w:lvl>
    <w:lvl w:ilvl="5" w:tplc="6396EFCE">
      <w:start w:val="1"/>
      <w:numFmt w:val="lowerRoman"/>
      <w:lvlText w:val="%6."/>
      <w:lvlJc w:val="right"/>
      <w:pPr>
        <w:ind w:left="4320" w:hanging="180"/>
      </w:pPr>
    </w:lvl>
    <w:lvl w:ilvl="6" w:tplc="3ED00708">
      <w:start w:val="1"/>
      <w:numFmt w:val="decimal"/>
      <w:lvlText w:val="%7."/>
      <w:lvlJc w:val="left"/>
      <w:pPr>
        <w:ind w:left="5040" w:hanging="360"/>
      </w:pPr>
    </w:lvl>
    <w:lvl w:ilvl="7" w:tplc="FAE0000E">
      <w:start w:val="1"/>
      <w:numFmt w:val="lowerLetter"/>
      <w:lvlText w:val="%8."/>
      <w:lvlJc w:val="left"/>
      <w:pPr>
        <w:ind w:left="5760" w:hanging="360"/>
      </w:pPr>
    </w:lvl>
    <w:lvl w:ilvl="8" w:tplc="77E045EE">
      <w:start w:val="1"/>
      <w:numFmt w:val="lowerRoman"/>
      <w:lvlText w:val="%9."/>
      <w:lvlJc w:val="right"/>
      <w:pPr>
        <w:ind w:left="6480" w:hanging="180"/>
      </w:pPr>
    </w:lvl>
  </w:abstractNum>
  <w:abstractNum w:abstractNumId="33" w15:restartNumberingAfterBreak="0">
    <w:nsid w:val="6DAD596E"/>
    <w:multiLevelType w:val="hybridMultilevel"/>
    <w:tmpl w:val="492A504A"/>
    <w:lvl w:ilvl="0" w:tplc="061E2D7E">
      <w:start w:val="23"/>
      <w:numFmt w:val="bullet"/>
      <w:lvlText w:val="-"/>
      <w:lvlJc w:val="left"/>
      <w:pPr>
        <w:ind w:left="720" w:hanging="360"/>
      </w:pPr>
      <w:rPr>
        <w:rFonts w:ascii="Marianne" w:hAnsi="Marianne" w:hint="default"/>
      </w:rPr>
    </w:lvl>
    <w:lvl w:ilvl="1" w:tplc="C8CAA1AA" w:tentative="1">
      <w:start w:val="1"/>
      <w:numFmt w:val="bullet"/>
      <w:lvlText w:val="o"/>
      <w:lvlJc w:val="left"/>
      <w:pPr>
        <w:ind w:left="1440" w:hanging="360"/>
      </w:pPr>
      <w:rPr>
        <w:rFonts w:ascii="Courier New" w:hAnsi="Courier New" w:hint="default"/>
      </w:rPr>
    </w:lvl>
    <w:lvl w:ilvl="2" w:tplc="658C0B2E" w:tentative="1">
      <w:start w:val="1"/>
      <w:numFmt w:val="bullet"/>
      <w:lvlText w:val=""/>
      <w:lvlJc w:val="left"/>
      <w:pPr>
        <w:ind w:left="2160" w:hanging="360"/>
      </w:pPr>
      <w:rPr>
        <w:rFonts w:ascii="Wingdings" w:hAnsi="Wingdings" w:hint="default"/>
      </w:rPr>
    </w:lvl>
    <w:lvl w:ilvl="3" w:tplc="2C1ECBD4" w:tentative="1">
      <w:start w:val="1"/>
      <w:numFmt w:val="bullet"/>
      <w:lvlText w:val=""/>
      <w:lvlJc w:val="left"/>
      <w:pPr>
        <w:ind w:left="2880" w:hanging="360"/>
      </w:pPr>
      <w:rPr>
        <w:rFonts w:ascii="Symbol" w:hAnsi="Symbol" w:hint="default"/>
      </w:rPr>
    </w:lvl>
    <w:lvl w:ilvl="4" w:tplc="10980E7E" w:tentative="1">
      <w:start w:val="1"/>
      <w:numFmt w:val="bullet"/>
      <w:lvlText w:val="o"/>
      <w:lvlJc w:val="left"/>
      <w:pPr>
        <w:ind w:left="3600" w:hanging="360"/>
      </w:pPr>
      <w:rPr>
        <w:rFonts w:ascii="Courier New" w:hAnsi="Courier New" w:hint="default"/>
      </w:rPr>
    </w:lvl>
    <w:lvl w:ilvl="5" w:tplc="790644A2" w:tentative="1">
      <w:start w:val="1"/>
      <w:numFmt w:val="bullet"/>
      <w:lvlText w:val=""/>
      <w:lvlJc w:val="left"/>
      <w:pPr>
        <w:ind w:left="4320" w:hanging="360"/>
      </w:pPr>
      <w:rPr>
        <w:rFonts w:ascii="Wingdings" w:hAnsi="Wingdings" w:hint="default"/>
      </w:rPr>
    </w:lvl>
    <w:lvl w:ilvl="6" w:tplc="693CAF8C" w:tentative="1">
      <w:start w:val="1"/>
      <w:numFmt w:val="bullet"/>
      <w:lvlText w:val=""/>
      <w:lvlJc w:val="left"/>
      <w:pPr>
        <w:ind w:left="5040" w:hanging="360"/>
      </w:pPr>
      <w:rPr>
        <w:rFonts w:ascii="Symbol" w:hAnsi="Symbol" w:hint="default"/>
      </w:rPr>
    </w:lvl>
    <w:lvl w:ilvl="7" w:tplc="0E400428" w:tentative="1">
      <w:start w:val="1"/>
      <w:numFmt w:val="bullet"/>
      <w:lvlText w:val="o"/>
      <w:lvlJc w:val="left"/>
      <w:pPr>
        <w:ind w:left="5760" w:hanging="360"/>
      </w:pPr>
      <w:rPr>
        <w:rFonts w:ascii="Courier New" w:hAnsi="Courier New" w:hint="default"/>
      </w:rPr>
    </w:lvl>
    <w:lvl w:ilvl="8" w:tplc="CFC8D6F6" w:tentative="1">
      <w:start w:val="1"/>
      <w:numFmt w:val="bullet"/>
      <w:lvlText w:val=""/>
      <w:lvlJc w:val="left"/>
      <w:pPr>
        <w:ind w:left="6480" w:hanging="360"/>
      </w:pPr>
      <w:rPr>
        <w:rFonts w:ascii="Wingdings" w:hAnsi="Wingdings" w:hint="default"/>
      </w:rPr>
    </w:lvl>
  </w:abstractNum>
  <w:abstractNum w:abstractNumId="34" w15:restartNumberingAfterBreak="0">
    <w:nsid w:val="7160353F"/>
    <w:multiLevelType w:val="hybridMultilevel"/>
    <w:tmpl w:val="D17ADD52"/>
    <w:lvl w:ilvl="0" w:tplc="D7B02F02">
      <w:start w:val="23"/>
      <w:numFmt w:val="bullet"/>
      <w:lvlText w:val="-"/>
      <w:lvlJc w:val="left"/>
      <w:pPr>
        <w:ind w:left="720" w:hanging="360"/>
      </w:pPr>
      <w:rPr>
        <w:rFonts w:ascii="Marianne" w:hAnsi="Marianne" w:hint="default"/>
      </w:rPr>
    </w:lvl>
    <w:lvl w:ilvl="1" w:tplc="A74EF2F8" w:tentative="1">
      <w:start w:val="1"/>
      <w:numFmt w:val="bullet"/>
      <w:lvlText w:val="o"/>
      <w:lvlJc w:val="left"/>
      <w:pPr>
        <w:ind w:left="1440" w:hanging="360"/>
      </w:pPr>
      <w:rPr>
        <w:rFonts w:ascii="Courier New" w:hAnsi="Courier New" w:hint="default"/>
      </w:rPr>
    </w:lvl>
    <w:lvl w:ilvl="2" w:tplc="D9702F14" w:tentative="1">
      <w:start w:val="1"/>
      <w:numFmt w:val="bullet"/>
      <w:lvlText w:val=""/>
      <w:lvlJc w:val="left"/>
      <w:pPr>
        <w:ind w:left="2160" w:hanging="360"/>
      </w:pPr>
      <w:rPr>
        <w:rFonts w:ascii="Wingdings" w:hAnsi="Wingdings" w:hint="default"/>
      </w:rPr>
    </w:lvl>
    <w:lvl w:ilvl="3" w:tplc="7CF2CCFA" w:tentative="1">
      <w:start w:val="1"/>
      <w:numFmt w:val="bullet"/>
      <w:lvlText w:val=""/>
      <w:lvlJc w:val="left"/>
      <w:pPr>
        <w:ind w:left="2880" w:hanging="360"/>
      </w:pPr>
      <w:rPr>
        <w:rFonts w:ascii="Symbol" w:hAnsi="Symbol" w:hint="default"/>
      </w:rPr>
    </w:lvl>
    <w:lvl w:ilvl="4" w:tplc="2E086B8E" w:tentative="1">
      <w:start w:val="1"/>
      <w:numFmt w:val="bullet"/>
      <w:lvlText w:val="o"/>
      <w:lvlJc w:val="left"/>
      <w:pPr>
        <w:ind w:left="3600" w:hanging="360"/>
      </w:pPr>
      <w:rPr>
        <w:rFonts w:ascii="Courier New" w:hAnsi="Courier New" w:hint="default"/>
      </w:rPr>
    </w:lvl>
    <w:lvl w:ilvl="5" w:tplc="ADF6416C" w:tentative="1">
      <w:start w:val="1"/>
      <w:numFmt w:val="bullet"/>
      <w:lvlText w:val=""/>
      <w:lvlJc w:val="left"/>
      <w:pPr>
        <w:ind w:left="4320" w:hanging="360"/>
      </w:pPr>
      <w:rPr>
        <w:rFonts w:ascii="Wingdings" w:hAnsi="Wingdings" w:hint="default"/>
      </w:rPr>
    </w:lvl>
    <w:lvl w:ilvl="6" w:tplc="491AE756" w:tentative="1">
      <w:start w:val="1"/>
      <w:numFmt w:val="bullet"/>
      <w:lvlText w:val=""/>
      <w:lvlJc w:val="left"/>
      <w:pPr>
        <w:ind w:left="5040" w:hanging="360"/>
      </w:pPr>
      <w:rPr>
        <w:rFonts w:ascii="Symbol" w:hAnsi="Symbol" w:hint="default"/>
      </w:rPr>
    </w:lvl>
    <w:lvl w:ilvl="7" w:tplc="73F28C7A" w:tentative="1">
      <w:start w:val="1"/>
      <w:numFmt w:val="bullet"/>
      <w:lvlText w:val="o"/>
      <w:lvlJc w:val="left"/>
      <w:pPr>
        <w:ind w:left="5760" w:hanging="360"/>
      </w:pPr>
      <w:rPr>
        <w:rFonts w:ascii="Courier New" w:hAnsi="Courier New" w:hint="default"/>
      </w:rPr>
    </w:lvl>
    <w:lvl w:ilvl="8" w:tplc="BFDE5F8C" w:tentative="1">
      <w:start w:val="1"/>
      <w:numFmt w:val="bullet"/>
      <w:lvlText w:val=""/>
      <w:lvlJc w:val="left"/>
      <w:pPr>
        <w:ind w:left="6480" w:hanging="360"/>
      </w:pPr>
      <w:rPr>
        <w:rFonts w:ascii="Wingdings" w:hAnsi="Wingdings" w:hint="default"/>
      </w:rPr>
    </w:lvl>
  </w:abstractNum>
  <w:abstractNum w:abstractNumId="35" w15:restartNumberingAfterBreak="0">
    <w:nsid w:val="76AA2F7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6" w15:restartNumberingAfterBreak="0">
    <w:nsid w:val="79FE1297"/>
    <w:multiLevelType w:val="hybridMultilevel"/>
    <w:tmpl w:val="FFFFFFFF"/>
    <w:lvl w:ilvl="0" w:tplc="7B6E8E80">
      <w:start w:val="23"/>
      <w:numFmt w:val="bullet"/>
      <w:lvlText w:val="-"/>
      <w:lvlJc w:val="left"/>
      <w:pPr>
        <w:ind w:left="1080" w:hanging="360"/>
      </w:pPr>
      <w:rPr>
        <w:rFonts w:ascii="Marianne" w:hAnsi="Marianne" w:hint="default"/>
      </w:rPr>
    </w:lvl>
    <w:lvl w:ilvl="1" w:tplc="640221D8">
      <w:start w:val="1"/>
      <w:numFmt w:val="bullet"/>
      <w:lvlText w:val="o"/>
      <w:lvlJc w:val="left"/>
      <w:pPr>
        <w:ind w:left="1440" w:hanging="360"/>
      </w:pPr>
      <w:rPr>
        <w:rFonts w:ascii="Courier New" w:hAnsi="Courier New" w:hint="default"/>
      </w:rPr>
    </w:lvl>
    <w:lvl w:ilvl="2" w:tplc="E1D8D210">
      <w:start w:val="1"/>
      <w:numFmt w:val="bullet"/>
      <w:lvlText w:val=""/>
      <w:lvlJc w:val="left"/>
      <w:pPr>
        <w:ind w:left="2160" w:hanging="360"/>
      </w:pPr>
      <w:rPr>
        <w:rFonts w:ascii="Wingdings" w:hAnsi="Wingdings" w:hint="default"/>
      </w:rPr>
    </w:lvl>
    <w:lvl w:ilvl="3" w:tplc="3BDE2BB8">
      <w:start w:val="1"/>
      <w:numFmt w:val="bullet"/>
      <w:lvlText w:val=""/>
      <w:lvlJc w:val="left"/>
      <w:pPr>
        <w:ind w:left="2880" w:hanging="360"/>
      </w:pPr>
      <w:rPr>
        <w:rFonts w:ascii="Symbol" w:hAnsi="Symbol" w:hint="default"/>
      </w:rPr>
    </w:lvl>
    <w:lvl w:ilvl="4" w:tplc="797629B4">
      <w:start w:val="1"/>
      <w:numFmt w:val="bullet"/>
      <w:lvlText w:val="o"/>
      <w:lvlJc w:val="left"/>
      <w:pPr>
        <w:ind w:left="3600" w:hanging="360"/>
      </w:pPr>
      <w:rPr>
        <w:rFonts w:ascii="Courier New" w:hAnsi="Courier New" w:hint="default"/>
      </w:rPr>
    </w:lvl>
    <w:lvl w:ilvl="5" w:tplc="323C75B8">
      <w:start w:val="1"/>
      <w:numFmt w:val="bullet"/>
      <w:lvlText w:val=""/>
      <w:lvlJc w:val="left"/>
      <w:pPr>
        <w:ind w:left="4320" w:hanging="360"/>
      </w:pPr>
      <w:rPr>
        <w:rFonts w:ascii="Wingdings" w:hAnsi="Wingdings" w:hint="default"/>
      </w:rPr>
    </w:lvl>
    <w:lvl w:ilvl="6" w:tplc="A6FA748A">
      <w:start w:val="1"/>
      <w:numFmt w:val="bullet"/>
      <w:lvlText w:val=""/>
      <w:lvlJc w:val="left"/>
      <w:pPr>
        <w:ind w:left="5040" w:hanging="360"/>
      </w:pPr>
      <w:rPr>
        <w:rFonts w:ascii="Symbol" w:hAnsi="Symbol" w:hint="default"/>
      </w:rPr>
    </w:lvl>
    <w:lvl w:ilvl="7" w:tplc="2CA88D1C">
      <w:start w:val="1"/>
      <w:numFmt w:val="bullet"/>
      <w:lvlText w:val="o"/>
      <w:lvlJc w:val="left"/>
      <w:pPr>
        <w:ind w:left="5760" w:hanging="360"/>
      </w:pPr>
      <w:rPr>
        <w:rFonts w:ascii="Courier New" w:hAnsi="Courier New" w:hint="default"/>
      </w:rPr>
    </w:lvl>
    <w:lvl w:ilvl="8" w:tplc="1374B3EE">
      <w:start w:val="1"/>
      <w:numFmt w:val="bullet"/>
      <w:lvlText w:val=""/>
      <w:lvlJc w:val="left"/>
      <w:pPr>
        <w:ind w:left="6480" w:hanging="360"/>
      </w:pPr>
      <w:rPr>
        <w:rFonts w:ascii="Wingdings" w:hAnsi="Wingdings" w:hint="default"/>
      </w:rPr>
    </w:lvl>
  </w:abstractNum>
  <w:abstractNum w:abstractNumId="37" w15:restartNumberingAfterBreak="0">
    <w:nsid w:val="7A9D19F4"/>
    <w:multiLevelType w:val="hybridMultilevel"/>
    <w:tmpl w:val="9E9C5F26"/>
    <w:lvl w:ilvl="0" w:tplc="8D880832">
      <w:start w:val="1"/>
      <w:numFmt w:val="bullet"/>
      <w:lvlText w:val=""/>
      <w:lvlJc w:val="left"/>
      <w:pPr>
        <w:ind w:left="720" w:hanging="360"/>
      </w:pPr>
      <w:rPr>
        <w:rFonts w:ascii="Symbol" w:hAnsi="Symbol"/>
      </w:rPr>
    </w:lvl>
    <w:lvl w:ilvl="1" w:tplc="C288700C">
      <w:start w:val="1"/>
      <w:numFmt w:val="bullet"/>
      <w:lvlText w:val=""/>
      <w:lvlJc w:val="left"/>
      <w:pPr>
        <w:ind w:left="720" w:hanging="360"/>
      </w:pPr>
      <w:rPr>
        <w:rFonts w:ascii="Symbol" w:hAnsi="Symbol"/>
      </w:rPr>
    </w:lvl>
    <w:lvl w:ilvl="2" w:tplc="03DC75EC">
      <w:start w:val="1"/>
      <w:numFmt w:val="bullet"/>
      <w:lvlText w:val=""/>
      <w:lvlJc w:val="left"/>
      <w:pPr>
        <w:ind w:left="720" w:hanging="360"/>
      </w:pPr>
      <w:rPr>
        <w:rFonts w:ascii="Symbol" w:hAnsi="Symbol"/>
      </w:rPr>
    </w:lvl>
    <w:lvl w:ilvl="3" w:tplc="44386E74">
      <w:start w:val="1"/>
      <w:numFmt w:val="bullet"/>
      <w:lvlText w:val=""/>
      <w:lvlJc w:val="left"/>
      <w:pPr>
        <w:ind w:left="720" w:hanging="360"/>
      </w:pPr>
      <w:rPr>
        <w:rFonts w:ascii="Symbol" w:hAnsi="Symbol"/>
      </w:rPr>
    </w:lvl>
    <w:lvl w:ilvl="4" w:tplc="CD3AB032">
      <w:start w:val="1"/>
      <w:numFmt w:val="bullet"/>
      <w:lvlText w:val=""/>
      <w:lvlJc w:val="left"/>
      <w:pPr>
        <w:ind w:left="720" w:hanging="360"/>
      </w:pPr>
      <w:rPr>
        <w:rFonts w:ascii="Symbol" w:hAnsi="Symbol"/>
      </w:rPr>
    </w:lvl>
    <w:lvl w:ilvl="5" w:tplc="DAFEC5FC">
      <w:start w:val="1"/>
      <w:numFmt w:val="bullet"/>
      <w:lvlText w:val=""/>
      <w:lvlJc w:val="left"/>
      <w:pPr>
        <w:ind w:left="720" w:hanging="360"/>
      </w:pPr>
      <w:rPr>
        <w:rFonts w:ascii="Symbol" w:hAnsi="Symbol"/>
      </w:rPr>
    </w:lvl>
    <w:lvl w:ilvl="6" w:tplc="CF48BBF0">
      <w:start w:val="1"/>
      <w:numFmt w:val="bullet"/>
      <w:lvlText w:val=""/>
      <w:lvlJc w:val="left"/>
      <w:pPr>
        <w:ind w:left="720" w:hanging="360"/>
      </w:pPr>
      <w:rPr>
        <w:rFonts w:ascii="Symbol" w:hAnsi="Symbol"/>
      </w:rPr>
    </w:lvl>
    <w:lvl w:ilvl="7" w:tplc="62D02AB6">
      <w:start w:val="1"/>
      <w:numFmt w:val="bullet"/>
      <w:lvlText w:val=""/>
      <w:lvlJc w:val="left"/>
      <w:pPr>
        <w:ind w:left="720" w:hanging="360"/>
      </w:pPr>
      <w:rPr>
        <w:rFonts w:ascii="Symbol" w:hAnsi="Symbol"/>
      </w:rPr>
    </w:lvl>
    <w:lvl w:ilvl="8" w:tplc="0A8865CC">
      <w:start w:val="1"/>
      <w:numFmt w:val="bullet"/>
      <w:lvlText w:val=""/>
      <w:lvlJc w:val="left"/>
      <w:pPr>
        <w:ind w:left="720" w:hanging="360"/>
      </w:pPr>
      <w:rPr>
        <w:rFonts w:ascii="Symbol" w:hAnsi="Symbol"/>
      </w:rPr>
    </w:lvl>
  </w:abstractNum>
  <w:abstractNum w:abstractNumId="38" w15:restartNumberingAfterBreak="0">
    <w:nsid w:val="7D325207"/>
    <w:multiLevelType w:val="hybridMultilevel"/>
    <w:tmpl w:val="FFFFFFFF"/>
    <w:lvl w:ilvl="0" w:tplc="6CF80980">
      <w:start w:val="1"/>
      <w:numFmt w:val="bullet"/>
      <w:lvlText w:val="-"/>
      <w:lvlJc w:val="left"/>
      <w:pPr>
        <w:ind w:left="792" w:hanging="360"/>
      </w:pPr>
      <w:rPr>
        <w:rFonts w:ascii="Aptos" w:hAnsi="Aptos" w:hint="default"/>
      </w:rPr>
    </w:lvl>
    <w:lvl w:ilvl="1" w:tplc="F9283D22">
      <w:start w:val="1"/>
      <w:numFmt w:val="bullet"/>
      <w:lvlText w:val="o"/>
      <w:lvlJc w:val="left"/>
      <w:pPr>
        <w:ind w:left="1512" w:hanging="360"/>
      </w:pPr>
      <w:rPr>
        <w:rFonts w:ascii="Courier New" w:hAnsi="Courier New" w:hint="default"/>
      </w:rPr>
    </w:lvl>
    <w:lvl w:ilvl="2" w:tplc="A6349D3A">
      <w:start w:val="1"/>
      <w:numFmt w:val="bullet"/>
      <w:lvlText w:val=""/>
      <w:lvlJc w:val="left"/>
      <w:pPr>
        <w:ind w:left="2232" w:hanging="360"/>
      </w:pPr>
      <w:rPr>
        <w:rFonts w:ascii="Wingdings" w:hAnsi="Wingdings" w:hint="default"/>
      </w:rPr>
    </w:lvl>
    <w:lvl w:ilvl="3" w:tplc="4FD4E542">
      <w:start w:val="1"/>
      <w:numFmt w:val="bullet"/>
      <w:lvlText w:val=""/>
      <w:lvlJc w:val="left"/>
      <w:pPr>
        <w:ind w:left="2952" w:hanging="360"/>
      </w:pPr>
      <w:rPr>
        <w:rFonts w:ascii="Symbol" w:hAnsi="Symbol" w:hint="default"/>
      </w:rPr>
    </w:lvl>
    <w:lvl w:ilvl="4" w:tplc="D410193A">
      <w:start w:val="1"/>
      <w:numFmt w:val="bullet"/>
      <w:lvlText w:val="o"/>
      <w:lvlJc w:val="left"/>
      <w:pPr>
        <w:ind w:left="3672" w:hanging="360"/>
      </w:pPr>
      <w:rPr>
        <w:rFonts w:ascii="Courier New" w:hAnsi="Courier New" w:hint="default"/>
      </w:rPr>
    </w:lvl>
    <w:lvl w:ilvl="5" w:tplc="25020252">
      <w:start w:val="1"/>
      <w:numFmt w:val="bullet"/>
      <w:lvlText w:val=""/>
      <w:lvlJc w:val="left"/>
      <w:pPr>
        <w:ind w:left="4392" w:hanging="360"/>
      </w:pPr>
      <w:rPr>
        <w:rFonts w:ascii="Wingdings" w:hAnsi="Wingdings" w:hint="default"/>
      </w:rPr>
    </w:lvl>
    <w:lvl w:ilvl="6" w:tplc="7DBAC110">
      <w:start w:val="1"/>
      <w:numFmt w:val="bullet"/>
      <w:lvlText w:val=""/>
      <w:lvlJc w:val="left"/>
      <w:pPr>
        <w:ind w:left="5112" w:hanging="360"/>
      </w:pPr>
      <w:rPr>
        <w:rFonts w:ascii="Symbol" w:hAnsi="Symbol" w:hint="default"/>
      </w:rPr>
    </w:lvl>
    <w:lvl w:ilvl="7" w:tplc="2662FB92">
      <w:start w:val="1"/>
      <w:numFmt w:val="bullet"/>
      <w:lvlText w:val="o"/>
      <w:lvlJc w:val="left"/>
      <w:pPr>
        <w:ind w:left="5832" w:hanging="360"/>
      </w:pPr>
      <w:rPr>
        <w:rFonts w:ascii="Courier New" w:hAnsi="Courier New" w:hint="default"/>
      </w:rPr>
    </w:lvl>
    <w:lvl w:ilvl="8" w:tplc="9A82D5E2">
      <w:start w:val="1"/>
      <w:numFmt w:val="bullet"/>
      <w:lvlText w:val=""/>
      <w:lvlJc w:val="left"/>
      <w:pPr>
        <w:ind w:left="6552" w:hanging="360"/>
      </w:pPr>
      <w:rPr>
        <w:rFonts w:ascii="Wingdings" w:hAnsi="Wingdings" w:hint="default"/>
      </w:rPr>
    </w:lvl>
  </w:abstractNum>
  <w:abstractNum w:abstractNumId="39" w15:restartNumberingAfterBreak="0">
    <w:nsid w:val="7DCB2540"/>
    <w:multiLevelType w:val="hybridMultilevel"/>
    <w:tmpl w:val="98301338"/>
    <w:lvl w:ilvl="0" w:tplc="225EDA56">
      <w:start w:val="1"/>
      <w:numFmt w:val="bullet"/>
      <w:lvlText w:val=""/>
      <w:lvlJc w:val="left"/>
      <w:pPr>
        <w:ind w:left="720" w:hanging="360"/>
      </w:pPr>
      <w:rPr>
        <w:rFonts w:ascii="Symbol" w:hAnsi="Symbol" w:hint="default"/>
      </w:rPr>
    </w:lvl>
    <w:lvl w:ilvl="1" w:tplc="C91E2910">
      <w:start w:val="1"/>
      <w:numFmt w:val="bullet"/>
      <w:lvlText w:val="o"/>
      <w:lvlJc w:val="left"/>
      <w:pPr>
        <w:ind w:left="1440" w:hanging="360"/>
      </w:pPr>
      <w:rPr>
        <w:rFonts w:ascii="Courier New" w:hAnsi="Courier New" w:hint="default"/>
      </w:rPr>
    </w:lvl>
    <w:lvl w:ilvl="2" w:tplc="992A551A" w:tentative="1">
      <w:start w:val="1"/>
      <w:numFmt w:val="bullet"/>
      <w:lvlText w:val=""/>
      <w:lvlJc w:val="left"/>
      <w:pPr>
        <w:ind w:left="2160" w:hanging="360"/>
      </w:pPr>
      <w:rPr>
        <w:rFonts w:ascii="Wingdings" w:hAnsi="Wingdings" w:hint="default"/>
      </w:rPr>
    </w:lvl>
    <w:lvl w:ilvl="3" w:tplc="3CC010BE" w:tentative="1">
      <w:start w:val="1"/>
      <w:numFmt w:val="bullet"/>
      <w:lvlText w:val=""/>
      <w:lvlJc w:val="left"/>
      <w:pPr>
        <w:ind w:left="2880" w:hanging="360"/>
      </w:pPr>
      <w:rPr>
        <w:rFonts w:ascii="Symbol" w:hAnsi="Symbol" w:hint="default"/>
      </w:rPr>
    </w:lvl>
    <w:lvl w:ilvl="4" w:tplc="AE94E744" w:tentative="1">
      <w:start w:val="1"/>
      <w:numFmt w:val="bullet"/>
      <w:lvlText w:val="o"/>
      <w:lvlJc w:val="left"/>
      <w:pPr>
        <w:ind w:left="3600" w:hanging="360"/>
      </w:pPr>
      <w:rPr>
        <w:rFonts w:ascii="Courier New" w:hAnsi="Courier New" w:hint="default"/>
      </w:rPr>
    </w:lvl>
    <w:lvl w:ilvl="5" w:tplc="DBF87AC0" w:tentative="1">
      <w:start w:val="1"/>
      <w:numFmt w:val="bullet"/>
      <w:lvlText w:val=""/>
      <w:lvlJc w:val="left"/>
      <w:pPr>
        <w:ind w:left="4320" w:hanging="360"/>
      </w:pPr>
      <w:rPr>
        <w:rFonts w:ascii="Wingdings" w:hAnsi="Wingdings" w:hint="default"/>
      </w:rPr>
    </w:lvl>
    <w:lvl w:ilvl="6" w:tplc="7D84940C" w:tentative="1">
      <w:start w:val="1"/>
      <w:numFmt w:val="bullet"/>
      <w:lvlText w:val=""/>
      <w:lvlJc w:val="left"/>
      <w:pPr>
        <w:ind w:left="5040" w:hanging="360"/>
      </w:pPr>
      <w:rPr>
        <w:rFonts w:ascii="Symbol" w:hAnsi="Symbol" w:hint="default"/>
      </w:rPr>
    </w:lvl>
    <w:lvl w:ilvl="7" w:tplc="2A708C1A" w:tentative="1">
      <w:start w:val="1"/>
      <w:numFmt w:val="bullet"/>
      <w:lvlText w:val="o"/>
      <w:lvlJc w:val="left"/>
      <w:pPr>
        <w:ind w:left="5760" w:hanging="360"/>
      </w:pPr>
      <w:rPr>
        <w:rFonts w:ascii="Courier New" w:hAnsi="Courier New" w:hint="default"/>
      </w:rPr>
    </w:lvl>
    <w:lvl w:ilvl="8" w:tplc="4C70BFDC" w:tentative="1">
      <w:start w:val="1"/>
      <w:numFmt w:val="bullet"/>
      <w:lvlText w:val=""/>
      <w:lvlJc w:val="left"/>
      <w:pPr>
        <w:ind w:left="6480" w:hanging="360"/>
      </w:pPr>
      <w:rPr>
        <w:rFonts w:ascii="Wingdings" w:hAnsi="Wingdings" w:hint="default"/>
      </w:rPr>
    </w:lvl>
  </w:abstractNum>
  <w:abstractNum w:abstractNumId="40" w15:restartNumberingAfterBreak="0">
    <w:nsid w:val="7F9D7AD9"/>
    <w:multiLevelType w:val="multilevel"/>
    <w:tmpl w:val="978C688E"/>
    <w:lvl w:ilvl="0">
      <w:start w:val="1"/>
      <w:numFmt w:val="decimal"/>
      <w:lvlText w:val="%1."/>
      <w:lvlJc w:val="left"/>
      <w:pPr>
        <w:ind w:left="360" w:hanging="360"/>
      </w:pPr>
    </w:lvl>
    <w:lvl w:ilvl="1">
      <w:start w:val="1"/>
      <w:numFmt w:val="decimal"/>
      <w:pStyle w:val="soustitre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40"/>
  </w:num>
  <w:num w:numId="3">
    <w:abstractNumId w:val="19"/>
  </w:num>
  <w:num w:numId="4">
    <w:abstractNumId w:val="31"/>
  </w:num>
  <w:num w:numId="5">
    <w:abstractNumId w:val="25"/>
  </w:num>
  <w:num w:numId="6">
    <w:abstractNumId w:val="3"/>
  </w:num>
  <w:num w:numId="7">
    <w:abstractNumId w:val="39"/>
  </w:num>
  <w:num w:numId="8">
    <w:abstractNumId w:val="15"/>
  </w:num>
  <w:num w:numId="9">
    <w:abstractNumId w:val="33"/>
  </w:num>
  <w:num w:numId="10">
    <w:abstractNumId w:val="27"/>
  </w:num>
  <w:num w:numId="11">
    <w:abstractNumId w:val="17"/>
  </w:num>
  <w:num w:numId="12">
    <w:abstractNumId w:val="23"/>
  </w:num>
  <w:num w:numId="13">
    <w:abstractNumId w:val="13"/>
  </w:num>
  <w:num w:numId="14">
    <w:abstractNumId w:val="28"/>
  </w:num>
  <w:num w:numId="15">
    <w:abstractNumId w:val="11"/>
  </w:num>
  <w:num w:numId="16">
    <w:abstractNumId w:val="4"/>
  </w:num>
  <w:num w:numId="17">
    <w:abstractNumId w:val="6"/>
  </w:num>
  <w:num w:numId="18">
    <w:abstractNumId w:val="7"/>
  </w:num>
  <w:num w:numId="19">
    <w:abstractNumId w:val="36"/>
  </w:num>
  <w:num w:numId="20">
    <w:abstractNumId w:val="26"/>
  </w:num>
  <w:num w:numId="21">
    <w:abstractNumId w:val="35"/>
  </w:num>
  <w:num w:numId="22">
    <w:abstractNumId w:val="38"/>
  </w:num>
  <w:num w:numId="23">
    <w:abstractNumId w:val="18"/>
  </w:num>
  <w:num w:numId="24">
    <w:abstractNumId w:val="29"/>
  </w:num>
  <w:num w:numId="25">
    <w:abstractNumId w:val="22"/>
  </w:num>
  <w:num w:numId="26">
    <w:abstractNumId w:val="21"/>
  </w:num>
  <w:num w:numId="27">
    <w:abstractNumId w:val="14"/>
  </w:num>
  <w:num w:numId="28">
    <w:abstractNumId w:val="35"/>
  </w:num>
  <w:num w:numId="29">
    <w:abstractNumId w:val="12"/>
  </w:num>
  <w:num w:numId="30">
    <w:abstractNumId w:val="8"/>
  </w:num>
  <w:num w:numId="31">
    <w:abstractNumId w:val="32"/>
  </w:num>
  <w:num w:numId="32">
    <w:abstractNumId w:val="20"/>
  </w:num>
  <w:num w:numId="33">
    <w:abstractNumId w:val="10"/>
  </w:num>
  <w:num w:numId="34">
    <w:abstractNumId w:val="2"/>
  </w:num>
  <w:num w:numId="35">
    <w:abstractNumId w:val="9"/>
  </w:num>
  <w:num w:numId="36">
    <w:abstractNumId w:val="37"/>
  </w:num>
  <w:num w:numId="37">
    <w:abstractNumId w:val="30"/>
  </w:num>
  <w:num w:numId="38">
    <w:abstractNumId w:val="5"/>
  </w:num>
  <w:num w:numId="39">
    <w:abstractNumId w:val="24"/>
  </w:num>
  <w:num w:numId="4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4E"/>
    <w:rsid w:val="0000061D"/>
    <w:rsid w:val="0000074C"/>
    <w:rsid w:val="00000B4F"/>
    <w:rsid w:val="00000BAD"/>
    <w:rsid w:val="00000D40"/>
    <w:rsid w:val="0000195B"/>
    <w:rsid w:val="00001ACA"/>
    <w:rsid w:val="00001B1B"/>
    <w:rsid w:val="00002D15"/>
    <w:rsid w:val="00003994"/>
    <w:rsid w:val="00004637"/>
    <w:rsid w:val="00004CB1"/>
    <w:rsid w:val="00005676"/>
    <w:rsid w:val="00005E26"/>
    <w:rsid w:val="00006969"/>
    <w:rsid w:val="0000696B"/>
    <w:rsid w:val="00006AEF"/>
    <w:rsid w:val="00007028"/>
    <w:rsid w:val="000072D7"/>
    <w:rsid w:val="000074C0"/>
    <w:rsid w:val="00007621"/>
    <w:rsid w:val="00007D72"/>
    <w:rsid w:val="00010448"/>
    <w:rsid w:val="0001046A"/>
    <w:rsid w:val="00010A00"/>
    <w:rsid w:val="0001133A"/>
    <w:rsid w:val="000114E8"/>
    <w:rsid w:val="0001161A"/>
    <w:rsid w:val="00011A71"/>
    <w:rsid w:val="00011E03"/>
    <w:rsid w:val="00012180"/>
    <w:rsid w:val="000124AF"/>
    <w:rsid w:val="00012828"/>
    <w:rsid w:val="00012EB3"/>
    <w:rsid w:val="00013563"/>
    <w:rsid w:val="00013F78"/>
    <w:rsid w:val="000140F2"/>
    <w:rsid w:val="00014575"/>
    <w:rsid w:val="00014644"/>
    <w:rsid w:val="00015350"/>
    <w:rsid w:val="00015353"/>
    <w:rsid w:val="00015471"/>
    <w:rsid w:val="00015510"/>
    <w:rsid w:val="000159A8"/>
    <w:rsid w:val="00015B27"/>
    <w:rsid w:val="00016779"/>
    <w:rsid w:val="00016885"/>
    <w:rsid w:val="00016B17"/>
    <w:rsid w:val="000172EE"/>
    <w:rsid w:val="00017907"/>
    <w:rsid w:val="00017A8D"/>
    <w:rsid w:val="000201B4"/>
    <w:rsid w:val="0002020E"/>
    <w:rsid w:val="00020313"/>
    <w:rsid w:val="0002038C"/>
    <w:rsid w:val="00020804"/>
    <w:rsid w:val="00020A23"/>
    <w:rsid w:val="00020B48"/>
    <w:rsid w:val="00020C75"/>
    <w:rsid w:val="0002107F"/>
    <w:rsid w:val="000210AF"/>
    <w:rsid w:val="000210B1"/>
    <w:rsid w:val="00021486"/>
    <w:rsid w:val="00022271"/>
    <w:rsid w:val="00022442"/>
    <w:rsid w:val="0002274A"/>
    <w:rsid w:val="00022AC7"/>
    <w:rsid w:val="00022ACB"/>
    <w:rsid w:val="00022DFF"/>
    <w:rsid w:val="000231A5"/>
    <w:rsid w:val="000233A8"/>
    <w:rsid w:val="00023609"/>
    <w:rsid w:val="000236CB"/>
    <w:rsid w:val="00023BED"/>
    <w:rsid w:val="00023F06"/>
    <w:rsid w:val="00023FC2"/>
    <w:rsid w:val="000244DB"/>
    <w:rsid w:val="000245AA"/>
    <w:rsid w:val="000248D6"/>
    <w:rsid w:val="00024B4F"/>
    <w:rsid w:val="00024CBA"/>
    <w:rsid w:val="000250AE"/>
    <w:rsid w:val="000251B9"/>
    <w:rsid w:val="000257E1"/>
    <w:rsid w:val="00025B7F"/>
    <w:rsid w:val="00025C7F"/>
    <w:rsid w:val="000260BC"/>
    <w:rsid w:val="00026723"/>
    <w:rsid w:val="00026865"/>
    <w:rsid w:val="0002690B"/>
    <w:rsid w:val="000269EC"/>
    <w:rsid w:val="00027E4D"/>
    <w:rsid w:val="00030256"/>
    <w:rsid w:val="000306FA"/>
    <w:rsid w:val="00030932"/>
    <w:rsid w:val="00030B85"/>
    <w:rsid w:val="00030D37"/>
    <w:rsid w:val="00030E77"/>
    <w:rsid w:val="00031595"/>
    <w:rsid w:val="000315AA"/>
    <w:rsid w:val="000315B9"/>
    <w:rsid w:val="00031B1E"/>
    <w:rsid w:val="00031F6B"/>
    <w:rsid w:val="000325FA"/>
    <w:rsid w:val="00032B9C"/>
    <w:rsid w:val="00032CED"/>
    <w:rsid w:val="00032E6F"/>
    <w:rsid w:val="00032E8C"/>
    <w:rsid w:val="000333BC"/>
    <w:rsid w:val="0003365B"/>
    <w:rsid w:val="000347C1"/>
    <w:rsid w:val="000348F2"/>
    <w:rsid w:val="00034B18"/>
    <w:rsid w:val="0003527A"/>
    <w:rsid w:val="00035767"/>
    <w:rsid w:val="00035882"/>
    <w:rsid w:val="00036262"/>
    <w:rsid w:val="00036C29"/>
    <w:rsid w:val="00037051"/>
    <w:rsid w:val="000371E4"/>
    <w:rsid w:val="00037306"/>
    <w:rsid w:val="000379C2"/>
    <w:rsid w:val="0004022C"/>
    <w:rsid w:val="00040761"/>
    <w:rsid w:val="000407AB"/>
    <w:rsid w:val="00040D98"/>
    <w:rsid w:val="00041317"/>
    <w:rsid w:val="0004159C"/>
    <w:rsid w:val="00041765"/>
    <w:rsid w:val="00041E15"/>
    <w:rsid w:val="000422AC"/>
    <w:rsid w:val="0004278D"/>
    <w:rsid w:val="00042A47"/>
    <w:rsid w:val="00043194"/>
    <w:rsid w:val="000435FF"/>
    <w:rsid w:val="00043754"/>
    <w:rsid w:val="0004430B"/>
    <w:rsid w:val="0004546E"/>
    <w:rsid w:val="0004560A"/>
    <w:rsid w:val="00045696"/>
    <w:rsid w:val="000456E4"/>
    <w:rsid w:val="0004584F"/>
    <w:rsid w:val="00045B93"/>
    <w:rsid w:val="0004674A"/>
    <w:rsid w:val="00046977"/>
    <w:rsid w:val="000476B6"/>
    <w:rsid w:val="00047E0B"/>
    <w:rsid w:val="000502AB"/>
    <w:rsid w:val="000506E5"/>
    <w:rsid w:val="000507A5"/>
    <w:rsid w:val="00051535"/>
    <w:rsid w:val="0005195B"/>
    <w:rsid w:val="00051DF1"/>
    <w:rsid w:val="00051FFF"/>
    <w:rsid w:val="00052021"/>
    <w:rsid w:val="00052A80"/>
    <w:rsid w:val="00053417"/>
    <w:rsid w:val="00053742"/>
    <w:rsid w:val="00054055"/>
    <w:rsid w:val="000541CF"/>
    <w:rsid w:val="000546DA"/>
    <w:rsid w:val="0005512C"/>
    <w:rsid w:val="000553DA"/>
    <w:rsid w:val="00055AF4"/>
    <w:rsid w:val="0005611E"/>
    <w:rsid w:val="000567DA"/>
    <w:rsid w:val="000569A6"/>
    <w:rsid w:val="00056AEF"/>
    <w:rsid w:val="00056C6F"/>
    <w:rsid w:val="00057136"/>
    <w:rsid w:val="0005742C"/>
    <w:rsid w:val="000575E9"/>
    <w:rsid w:val="0005780E"/>
    <w:rsid w:val="00057D33"/>
    <w:rsid w:val="00057D5A"/>
    <w:rsid w:val="0006027A"/>
    <w:rsid w:val="00060685"/>
    <w:rsid w:val="0006090C"/>
    <w:rsid w:val="00060A47"/>
    <w:rsid w:val="00060A58"/>
    <w:rsid w:val="00060AD5"/>
    <w:rsid w:val="00061A79"/>
    <w:rsid w:val="00061E36"/>
    <w:rsid w:val="00061EA8"/>
    <w:rsid w:val="00061ED9"/>
    <w:rsid w:val="00061EFD"/>
    <w:rsid w:val="000621D0"/>
    <w:rsid w:val="000623F5"/>
    <w:rsid w:val="0006253D"/>
    <w:rsid w:val="000628FD"/>
    <w:rsid w:val="00062B20"/>
    <w:rsid w:val="00063685"/>
    <w:rsid w:val="00063DBF"/>
    <w:rsid w:val="000640C2"/>
    <w:rsid w:val="0006412C"/>
    <w:rsid w:val="00064686"/>
    <w:rsid w:val="0006482C"/>
    <w:rsid w:val="000648E4"/>
    <w:rsid w:val="00064976"/>
    <w:rsid w:val="00064DDD"/>
    <w:rsid w:val="0006502F"/>
    <w:rsid w:val="00065211"/>
    <w:rsid w:val="00066349"/>
    <w:rsid w:val="00067057"/>
    <w:rsid w:val="00067423"/>
    <w:rsid w:val="0006758C"/>
    <w:rsid w:val="000675CC"/>
    <w:rsid w:val="000677F9"/>
    <w:rsid w:val="00067B89"/>
    <w:rsid w:val="000706C3"/>
    <w:rsid w:val="000707BD"/>
    <w:rsid w:val="00070E96"/>
    <w:rsid w:val="000711AF"/>
    <w:rsid w:val="00071BD9"/>
    <w:rsid w:val="00071DB9"/>
    <w:rsid w:val="000724FD"/>
    <w:rsid w:val="00072A63"/>
    <w:rsid w:val="00072E0C"/>
    <w:rsid w:val="00072EC4"/>
    <w:rsid w:val="00072FD1"/>
    <w:rsid w:val="00073523"/>
    <w:rsid w:val="000738A0"/>
    <w:rsid w:val="00073DE3"/>
    <w:rsid w:val="00073FB7"/>
    <w:rsid w:val="0007467D"/>
    <w:rsid w:val="00074698"/>
    <w:rsid w:val="000747BA"/>
    <w:rsid w:val="00074BBE"/>
    <w:rsid w:val="00075024"/>
    <w:rsid w:val="000750DD"/>
    <w:rsid w:val="0007524D"/>
    <w:rsid w:val="0007528F"/>
    <w:rsid w:val="00075377"/>
    <w:rsid w:val="00075AF1"/>
    <w:rsid w:val="00076087"/>
    <w:rsid w:val="000766AF"/>
    <w:rsid w:val="00076FD0"/>
    <w:rsid w:val="000770A9"/>
    <w:rsid w:val="0007741E"/>
    <w:rsid w:val="0007748A"/>
    <w:rsid w:val="00077ABC"/>
    <w:rsid w:val="00077BFC"/>
    <w:rsid w:val="00080019"/>
    <w:rsid w:val="0008079B"/>
    <w:rsid w:val="000808AA"/>
    <w:rsid w:val="00080E5A"/>
    <w:rsid w:val="0008110A"/>
    <w:rsid w:val="000812C1"/>
    <w:rsid w:val="000817BA"/>
    <w:rsid w:val="00081DEA"/>
    <w:rsid w:val="000828EA"/>
    <w:rsid w:val="000829E9"/>
    <w:rsid w:val="00082A8A"/>
    <w:rsid w:val="00082B4C"/>
    <w:rsid w:val="00082F6B"/>
    <w:rsid w:val="00083074"/>
    <w:rsid w:val="000833B6"/>
    <w:rsid w:val="000836C0"/>
    <w:rsid w:val="00083951"/>
    <w:rsid w:val="000839C3"/>
    <w:rsid w:val="00083AAA"/>
    <w:rsid w:val="00084A96"/>
    <w:rsid w:val="00084C95"/>
    <w:rsid w:val="00084D38"/>
    <w:rsid w:val="00084FB5"/>
    <w:rsid w:val="00085206"/>
    <w:rsid w:val="0008532C"/>
    <w:rsid w:val="000858D6"/>
    <w:rsid w:val="00085CF5"/>
    <w:rsid w:val="000864D7"/>
    <w:rsid w:val="00086548"/>
    <w:rsid w:val="00086AD2"/>
    <w:rsid w:val="00086C02"/>
    <w:rsid w:val="000870ED"/>
    <w:rsid w:val="0008760B"/>
    <w:rsid w:val="00087C91"/>
    <w:rsid w:val="000901B9"/>
    <w:rsid w:val="000904AC"/>
    <w:rsid w:val="00090559"/>
    <w:rsid w:val="00090F57"/>
    <w:rsid w:val="000916C1"/>
    <w:rsid w:val="000916E4"/>
    <w:rsid w:val="00091D1D"/>
    <w:rsid w:val="000922FD"/>
    <w:rsid w:val="00092349"/>
    <w:rsid w:val="00092A69"/>
    <w:rsid w:val="00092F75"/>
    <w:rsid w:val="000938CE"/>
    <w:rsid w:val="00093D41"/>
    <w:rsid w:val="00093EDB"/>
    <w:rsid w:val="00093F3B"/>
    <w:rsid w:val="00094262"/>
    <w:rsid w:val="00094312"/>
    <w:rsid w:val="0009432D"/>
    <w:rsid w:val="00094E68"/>
    <w:rsid w:val="00095582"/>
    <w:rsid w:val="00095718"/>
    <w:rsid w:val="00095A0F"/>
    <w:rsid w:val="00095A2A"/>
    <w:rsid w:val="000962D8"/>
    <w:rsid w:val="00096500"/>
    <w:rsid w:val="0009696E"/>
    <w:rsid w:val="00096984"/>
    <w:rsid w:val="00096BD3"/>
    <w:rsid w:val="00097139"/>
    <w:rsid w:val="00097A35"/>
    <w:rsid w:val="000A0036"/>
    <w:rsid w:val="000A0293"/>
    <w:rsid w:val="000A02B6"/>
    <w:rsid w:val="000A0481"/>
    <w:rsid w:val="000A0A32"/>
    <w:rsid w:val="000A130E"/>
    <w:rsid w:val="000A1440"/>
    <w:rsid w:val="000A14C7"/>
    <w:rsid w:val="000A1687"/>
    <w:rsid w:val="000A1A47"/>
    <w:rsid w:val="000A1B9D"/>
    <w:rsid w:val="000A2246"/>
    <w:rsid w:val="000A24E2"/>
    <w:rsid w:val="000A2A4F"/>
    <w:rsid w:val="000A2B14"/>
    <w:rsid w:val="000A2DE3"/>
    <w:rsid w:val="000A3954"/>
    <w:rsid w:val="000A4B77"/>
    <w:rsid w:val="000A4D08"/>
    <w:rsid w:val="000A4D3B"/>
    <w:rsid w:val="000A4EA2"/>
    <w:rsid w:val="000A505F"/>
    <w:rsid w:val="000A5752"/>
    <w:rsid w:val="000A5943"/>
    <w:rsid w:val="000A5BA4"/>
    <w:rsid w:val="000A5F82"/>
    <w:rsid w:val="000A62BE"/>
    <w:rsid w:val="000A659E"/>
    <w:rsid w:val="000A6A3B"/>
    <w:rsid w:val="000A6AB4"/>
    <w:rsid w:val="000A6CC7"/>
    <w:rsid w:val="000A6EBB"/>
    <w:rsid w:val="000A75D1"/>
    <w:rsid w:val="000B00B0"/>
    <w:rsid w:val="000B010B"/>
    <w:rsid w:val="000B0331"/>
    <w:rsid w:val="000B081E"/>
    <w:rsid w:val="000B16C2"/>
    <w:rsid w:val="000B18CB"/>
    <w:rsid w:val="000B1E3F"/>
    <w:rsid w:val="000B1EAA"/>
    <w:rsid w:val="000B2055"/>
    <w:rsid w:val="000B238D"/>
    <w:rsid w:val="000B36A4"/>
    <w:rsid w:val="000B3803"/>
    <w:rsid w:val="000B3835"/>
    <w:rsid w:val="000B3A1E"/>
    <w:rsid w:val="000B3B0D"/>
    <w:rsid w:val="000B3B75"/>
    <w:rsid w:val="000B3D3E"/>
    <w:rsid w:val="000B41F7"/>
    <w:rsid w:val="000B43E4"/>
    <w:rsid w:val="000B44C6"/>
    <w:rsid w:val="000B4B66"/>
    <w:rsid w:val="000B50D5"/>
    <w:rsid w:val="000B51A7"/>
    <w:rsid w:val="000B5547"/>
    <w:rsid w:val="000B55B7"/>
    <w:rsid w:val="000B55EE"/>
    <w:rsid w:val="000B5A6D"/>
    <w:rsid w:val="000B60CA"/>
    <w:rsid w:val="000B6607"/>
    <w:rsid w:val="000B6C58"/>
    <w:rsid w:val="000B6EAD"/>
    <w:rsid w:val="000B74F7"/>
    <w:rsid w:val="000B7764"/>
    <w:rsid w:val="000B7A06"/>
    <w:rsid w:val="000B7AB5"/>
    <w:rsid w:val="000C0314"/>
    <w:rsid w:val="000C08FB"/>
    <w:rsid w:val="000C097A"/>
    <w:rsid w:val="000C0E08"/>
    <w:rsid w:val="000C1C0C"/>
    <w:rsid w:val="000C262D"/>
    <w:rsid w:val="000C2C67"/>
    <w:rsid w:val="000C3326"/>
    <w:rsid w:val="000C3E9E"/>
    <w:rsid w:val="000C40A6"/>
    <w:rsid w:val="000C42EF"/>
    <w:rsid w:val="000C44E3"/>
    <w:rsid w:val="000C4555"/>
    <w:rsid w:val="000C468E"/>
    <w:rsid w:val="000C4EBE"/>
    <w:rsid w:val="000C5139"/>
    <w:rsid w:val="000C60F3"/>
    <w:rsid w:val="000C69C3"/>
    <w:rsid w:val="000C6E67"/>
    <w:rsid w:val="000C724A"/>
    <w:rsid w:val="000D00D4"/>
    <w:rsid w:val="000D0B51"/>
    <w:rsid w:val="000D0DF4"/>
    <w:rsid w:val="000D0E41"/>
    <w:rsid w:val="000D11B2"/>
    <w:rsid w:val="000D120B"/>
    <w:rsid w:val="000D154E"/>
    <w:rsid w:val="000D1A3E"/>
    <w:rsid w:val="000D1B39"/>
    <w:rsid w:val="000D1C8F"/>
    <w:rsid w:val="000D1E2F"/>
    <w:rsid w:val="000D242B"/>
    <w:rsid w:val="000D264E"/>
    <w:rsid w:val="000D27E5"/>
    <w:rsid w:val="000D2A06"/>
    <w:rsid w:val="000D2A95"/>
    <w:rsid w:val="000D32EB"/>
    <w:rsid w:val="000D3ABE"/>
    <w:rsid w:val="000D3FA6"/>
    <w:rsid w:val="000D4139"/>
    <w:rsid w:val="000D45A1"/>
    <w:rsid w:val="000D4669"/>
    <w:rsid w:val="000D487B"/>
    <w:rsid w:val="000D48DE"/>
    <w:rsid w:val="000D4A9D"/>
    <w:rsid w:val="000D54CE"/>
    <w:rsid w:val="000D5534"/>
    <w:rsid w:val="000D5733"/>
    <w:rsid w:val="000D5740"/>
    <w:rsid w:val="000D5766"/>
    <w:rsid w:val="000D5DE7"/>
    <w:rsid w:val="000D5EC1"/>
    <w:rsid w:val="000D6E4A"/>
    <w:rsid w:val="000D7283"/>
    <w:rsid w:val="000D739C"/>
    <w:rsid w:val="000D790D"/>
    <w:rsid w:val="000D7F58"/>
    <w:rsid w:val="000E032B"/>
    <w:rsid w:val="000E0548"/>
    <w:rsid w:val="000E126B"/>
    <w:rsid w:val="000E17E2"/>
    <w:rsid w:val="000E1C9C"/>
    <w:rsid w:val="000E1D1D"/>
    <w:rsid w:val="000E2170"/>
    <w:rsid w:val="000E21EE"/>
    <w:rsid w:val="000E2388"/>
    <w:rsid w:val="000E3359"/>
    <w:rsid w:val="000E385D"/>
    <w:rsid w:val="000E3A5D"/>
    <w:rsid w:val="000E3B2D"/>
    <w:rsid w:val="000E3E15"/>
    <w:rsid w:val="000E41E4"/>
    <w:rsid w:val="000E4707"/>
    <w:rsid w:val="000E4A05"/>
    <w:rsid w:val="000E4B3C"/>
    <w:rsid w:val="000E4EB4"/>
    <w:rsid w:val="000E4FFC"/>
    <w:rsid w:val="000E5086"/>
    <w:rsid w:val="000E5881"/>
    <w:rsid w:val="000E58DC"/>
    <w:rsid w:val="000E5D23"/>
    <w:rsid w:val="000E5DAA"/>
    <w:rsid w:val="000E60D1"/>
    <w:rsid w:val="000E6A8F"/>
    <w:rsid w:val="000E6B9E"/>
    <w:rsid w:val="000E7615"/>
    <w:rsid w:val="000F0082"/>
    <w:rsid w:val="000F06F9"/>
    <w:rsid w:val="000F09F9"/>
    <w:rsid w:val="000F0B02"/>
    <w:rsid w:val="000F0DE3"/>
    <w:rsid w:val="000F1488"/>
    <w:rsid w:val="000F1504"/>
    <w:rsid w:val="000F16C3"/>
    <w:rsid w:val="000F1765"/>
    <w:rsid w:val="000F1967"/>
    <w:rsid w:val="000F1ACE"/>
    <w:rsid w:val="000F1B03"/>
    <w:rsid w:val="000F1B50"/>
    <w:rsid w:val="000F1C52"/>
    <w:rsid w:val="000F1ED9"/>
    <w:rsid w:val="000F26FE"/>
    <w:rsid w:val="000F2844"/>
    <w:rsid w:val="000F2A69"/>
    <w:rsid w:val="000F2DE0"/>
    <w:rsid w:val="000F30F5"/>
    <w:rsid w:val="000F31AB"/>
    <w:rsid w:val="000F3B60"/>
    <w:rsid w:val="000F3C6A"/>
    <w:rsid w:val="000F3D5E"/>
    <w:rsid w:val="000F3F99"/>
    <w:rsid w:val="000F411D"/>
    <w:rsid w:val="000F4165"/>
    <w:rsid w:val="000F442F"/>
    <w:rsid w:val="000F4963"/>
    <w:rsid w:val="000F4A35"/>
    <w:rsid w:val="000F4E24"/>
    <w:rsid w:val="000F54D3"/>
    <w:rsid w:val="000F571F"/>
    <w:rsid w:val="000F5763"/>
    <w:rsid w:val="000F5B56"/>
    <w:rsid w:val="000F624A"/>
    <w:rsid w:val="000F6292"/>
    <w:rsid w:val="000F62F0"/>
    <w:rsid w:val="000F66FC"/>
    <w:rsid w:val="000F6A4F"/>
    <w:rsid w:val="000F7724"/>
    <w:rsid w:val="000F77BA"/>
    <w:rsid w:val="000F7A79"/>
    <w:rsid w:val="0010054F"/>
    <w:rsid w:val="00100741"/>
    <w:rsid w:val="00100AF9"/>
    <w:rsid w:val="00100C6F"/>
    <w:rsid w:val="00100E1B"/>
    <w:rsid w:val="00101185"/>
    <w:rsid w:val="001016D5"/>
    <w:rsid w:val="00101A33"/>
    <w:rsid w:val="00101C17"/>
    <w:rsid w:val="00102856"/>
    <w:rsid w:val="00102E1E"/>
    <w:rsid w:val="00103176"/>
    <w:rsid w:val="001037BA"/>
    <w:rsid w:val="001047AA"/>
    <w:rsid w:val="0010484F"/>
    <w:rsid w:val="001057CB"/>
    <w:rsid w:val="00105DBB"/>
    <w:rsid w:val="00106173"/>
    <w:rsid w:val="0010665F"/>
    <w:rsid w:val="00107018"/>
    <w:rsid w:val="00107147"/>
    <w:rsid w:val="00107455"/>
    <w:rsid w:val="0010748A"/>
    <w:rsid w:val="00107645"/>
    <w:rsid w:val="00107EFB"/>
    <w:rsid w:val="001100B3"/>
    <w:rsid w:val="00110CC6"/>
    <w:rsid w:val="00110D8C"/>
    <w:rsid w:val="001110B4"/>
    <w:rsid w:val="001110EE"/>
    <w:rsid w:val="0011138F"/>
    <w:rsid w:val="001115CB"/>
    <w:rsid w:val="0011164E"/>
    <w:rsid w:val="00111ADA"/>
    <w:rsid w:val="00111ED5"/>
    <w:rsid w:val="0011356E"/>
    <w:rsid w:val="0011357D"/>
    <w:rsid w:val="001136AA"/>
    <w:rsid w:val="0011378D"/>
    <w:rsid w:val="00113B27"/>
    <w:rsid w:val="00113D63"/>
    <w:rsid w:val="00113F5E"/>
    <w:rsid w:val="00113FE2"/>
    <w:rsid w:val="0011409E"/>
    <w:rsid w:val="0011411A"/>
    <w:rsid w:val="0011460E"/>
    <w:rsid w:val="00114BDE"/>
    <w:rsid w:val="00114D2D"/>
    <w:rsid w:val="00115348"/>
    <w:rsid w:val="001155A7"/>
    <w:rsid w:val="00115662"/>
    <w:rsid w:val="0011697F"/>
    <w:rsid w:val="00116C5E"/>
    <w:rsid w:val="00116EDE"/>
    <w:rsid w:val="00117244"/>
    <w:rsid w:val="001179D6"/>
    <w:rsid w:val="00117AE0"/>
    <w:rsid w:val="00117F46"/>
    <w:rsid w:val="001202B7"/>
    <w:rsid w:val="00120532"/>
    <w:rsid w:val="0012068E"/>
    <w:rsid w:val="0012123D"/>
    <w:rsid w:val="0012198F"/>
    <w:rsid w:val="001220BB"/>
    <w:rsid w:val="00122954"/>
    <w:rsid w:val="00122A59"/>
    <w:rsid w:val="00123015"/>
    <w:rsid w:val="00123098"/>
    <w:rsid w:val="001231E5"/>
    <w:rsid w:val="001233D3"/>
    <w:rsid w:val="00123B57"/>
    <w:rsid w:val="001244D5"/>
    <w:rsid w:val="00124583"/>
    <w:rsid w:val="001246F8"/>
    <w:rsid w:val="00124933"/>
    <w:rsid w:val="00124D0E"/>
    <w:rsid w:val="00125261"/>
    <w:rsid w:val="00126572"/>
    <w:rsid w:val="001265A0"/>
    <w:rsid w:val="0012663D"/>
    <w:rsid w:val="00126737"/>
    <w:rsid w:val="001276BC"/>
    <w:rsid w:val="001279BB"/>
    <w:rsid w:val="00127DF8"/>
    <w:rsid w:val="001300C1"/>
    <w:rsid w:val="00130281"/>
    <w:rsid w:val="001303CB"/>
    <w:rsid w:val="00130528"/>
    <w:rsid w:val="0013096C"/>
    <w:rsid w:val="001309C8"/>
    <w:rsid w:val="00130AF1"/>
    <w:rsid w:val="00130FB7"/>
    <w:rsid w:val="001314AC"/>
    <w:rsid w:val="00131807"/>
    <w:rsid w:val="00131C4C"/>
    <w:rsid w:val="00132969"/>
    <w:rsid w:val="0013297E"/>
    <w:rsid w:val="00132E80"/>
    <w:rsid w:val="001331D0"/>
    <w:rsid w:val="00133202"/>
    <w:rsid w:val="001335BE"/>
    <w:rsid w:val="00134488"/>
    <w:rsid w:val="001347CC"/>
    <w:rsid w:val="001352FF"/>
    <w:rsid w:val="001364AF"/>
    <w:rsid w:val="00136A0E"/>
    <w:rsid w:val="001375BF"/>
    <w:rsid w:val="00137A0B"/>
    <w:rsid w:val="00137A18"/>
    <w:rsid w:val="00137B9F"/>
    <w:rsid w:val="00137FA7"/>
    <w:rsid w:val="00140092"/>
    <w:rsid w:val="00140721"/>
    <w:rsid w:val="00140B5E"/>
    <w:rsid w:val="00141000"/>
    <w:rsid w:val="00141333"/>
    <w:rsid w:val="001413E2"/>
    <w:rsid w:val="001418D5"/>
    <w:rsid w:val="00141B39"/>
    <w:rsid w:val="00141C02"/>
    <w:rsid w:val="00142086"/>
    <w:rsid w:val="0014241A"/>
    <w:rsid w:val="001428FE"/>
    <w:rsid w:val="00142ABC"/>
    <w:rsid w:val="00142D5B"/>
    <w:rsid w:val="00142DBD"/>
    <w:rsid w:val="001430E7"/>
    <w:rsid w:val="00143101"/>
    <w:rsid w:val="00143112"/>
    <w:rsid w:val="001433B4"/>
    <w:rsid w:val="0014351D"/>
    <w:rsid w:val="00143A79"/>
    <w:rsid w:val="00143B99"/>
    <w:rsid w:val="00143BA8"/>
    <w:rsid w:val="00143D07"/>
    <w:rsid w:val="00143FAB"/>
    <w:rsid w:val="001440B4"/>
    <w:rsid w:val="00144380"/>
    <w:rsid w:val="001448D7"/>
    <w:rsid w:val="00144CEB"/>
    <w:rsid w:val="00145374"/>
    <w:rsid w:val="0014563D"/>
    <w:rsid w:val="00145840"/>
    <w:rsid w:val="0014592B"/>
    <w:rsid w:val="00145E52"/>
    <w:rsid w:val="00146286"/>
    <w:rsid w:val="001463C6"/>
    <w:rsid w:val="00146DB1"/>
    <w:rsid w:val="0014754D"/>
    <w:rsid w:val="001475AE"/>
    <w:rsid w:val="001477CA"/>
    <w:rsid w:val="0014796B"/>
    <w:rsid w:val="00147CD4"/>
    <w:rsid w:val="00147E86"/>
    <w:rsid w:val="0015023C"/>
    <w:rsid w:val="00150E45"/>
    <w:rsid w:val="00151A8D"/>
    <w:rsid w:val="0015253C"/>
    <w:rsid w:val="00152A79"/>
    <w:rsid w:val="00152DC4"/>
    <w:rsid w:val="0015313B"/>
    <w:rsid w:val="00153373"/>
    <w:rsid w:val="0015359B"/>
    <w:rsid w:val="00153768"/>
    <w:rsid w:val="001537F1"/>
    <w:rsid w:val="00153CE0"/>
    <w:rsid w:val="00153E14"/>
    <w:rsid w:val="00153F8C"/>
    <w:rsid w:val="001540D8"/>
    <w:rsid w:val="0015410C"/>
    <w:rsid w:val="00154A03"/>
    <w:rsid w:val="00154BE1"/>
    <w:rsid w:val="00154DB6"/>
    <w:rsid w:val="00154DFF"/>
    <w:rsid w:val="00154E5C"/>
    <w:rsid w:val="001559FC"/>
    <w:rsid w:val="00155B8F"/>
    <w:rsid w:val="001561F4"/>
    <w:rsid w:val="00156359"/>
    <w:rsid w:val="00156BB5"/>
    <w:rsid w:val="00156D73"/>
    <w:rsid w:val="00157637"/>
    <w:rsid w:val="00157872"/>
    <w:rsid w:val="00157D46"/>
    <w:rsid w:val="0016003E"/>
    <w:rsid w:val="001600D8"/>
    <w:rsid w:val="00160141"/>
    <w:rsid w:val="001604A6"/>
    <w:rsid w:val="00160749"/>
    <w:rsid w:val="00160774"/>
    <w:rsid w:val="001607A1"/>
    <w:rsid w:val="00160CB4"/>
    <w:rsid w:val="00160E99"/>
    <w:rsid w:val="001612EA"/>
    <w:rsid w:val="0016162E"/>
    <w:rsid w:val="001618BA"/>
    <w:rsid w:val="00161A58"/>
    <w:rsid w:val="00161F5E"/>
    <w:rsid w:val="00161FC4"/>
    <w:rsid w:val="00161FD2"/>
    <w:rsid w:val="00162035"/>
    <w:rsid w:val="00162E21"/>
    <w:rsid w:val="00163011"/>
    <w:rsid w:val="00163167"/>
    <w:rsid w:val="00163FA7"/>
    <w:rsid w:val="001640EB"/>
    <w:rsid w:val="00164370"/>
    <w:rsid w:val="001643A9"/>
    <w:rsid w:val="00164579"/>
    <w:rsid w:val="00164AB6"/>
    <w:rsid w:val="00164EFD"/>
    <w:rsid w:val="00165465"/>
    <w:rsid w:val="0016567F"/>
    <w:rsid w:val="00165AA1"/>
    <w:rsid w:val="001665D6"/>
    <w:rsid w:val="001665F5"/>
    <w:rsid w:val="00166A8F"/>
    <w:rsid w:val="00166BA9"/>
    <w:rsid w:val="00167058"/>
    <w:rsid w:val="001673B8"/>
    <w:rsid w:val="001675F9"/>
    <w:rsid w:val="00167C87"/>
    <w:rsid w:val="00167CEA"/>
    <w:rsid w:val="00170405"/>
    <w:rsid w:val="0017051A"/>
    <w:rsid w:val="001706E3"/>
    <w:rsid w:val="00170713"/>
    <w:rsid w:val="00170800"/>
    <w:rsid w:val="00170ADB"/>
    <w:rsid w:val="00170D00"/>
    <w:rsid w:val="00170E6E"/>
    <w:rsid w:val="00170F65"/>
    <w:rsid w:val="00170FB6"/>
    <w:rsid w:val="00171117"/>
    <w:rsid w:val="00171305"/>
    <w:rsid w:val="00171B5C"/>
    <w:rsid w:val="00171BCD"/>
    <w:rsid w:val="00171F58"/>
    <w:rsid w:val="001720A8"/>
    <w:rsid w:val="00172172"/>
    <w:rsid w:val="001724F7"/>
    <w:rsid w:val="001728DC"/>
    <w:rsid w:val="00172A86"/>
    <w:rsid w:val="00172B2F"/>
    <w:rsid w:val="001733A3"/>
    <w:rsid w:val="00173621"/>
    <w:rsid w:val="0017364A"/>
    <w:rsid w:val="00173D5B"/>
    <w:rsid w:val="00173F96"/>
    <w:rsid w:val="001742AA"/>
    <w:rsid w:val="001743C5"/>
    <w:rsid w:val="001746C6"/>
    <w:rsid w:val="00174AB5"/>
    <w:rsid w:val="001751BC"/>
    <w:rsid w:val="00175470"/>
    <w:rsid w:val="00175BA2"/>
    <w:rsid w:val="00175C34"/>
    <w:rsid w:val="00175E62"/>
    <w:rsid w:val="00175F1A"/>
    <w:rsid w:val="00176BA9"/>
    <w:rsid w:val="00176D89"/>
    <w:rsid w:val="00177534"/>
    <w:rsid w:val="001775D7"/>
    <w:rsid w:val="00177E6C"/>
    <w:rsid w:val="001804D5"/>
    <w:rsid w:val="001809BD"/>
    <w:rsid w:val="00180BD1"/>
    <w:rsid w:val="00181078"/>
    <w:rsid w:val="0018148A"/>
    <w:rsid w:val="00181BD5"/>
    <w:rsid w:val="00181C0F"/>
    <w:rsid w:val="00181D18"/>
    <w:rsid w:val="00181D7C"/>
    <w:rsid w:val="00181EB7"/>
    <w:rsid w:val="00181EF6"/>
    <w:rsid w:val="00182C75"/>
    <w:rsid w:val="00183FBD"/>
    <w:rsid w:val="00183FCE"/>
    <w:rsid w:val="00183FDE"/>
    <w:rsid w:val="001846BA"/>
    <w:rsid w:val="00184955"/>
    <w:rsid w:val="00184B07"/>
    <w:rsid w:val="00184B6A"/>
    <w:rsid w:val="00184DEC"/>
    <w:rsid w:val="00184E95"/>
    <w:rsid w:val="00184ED8"/>
    <w:rsid w:val="001850E7"/>
    <w:rsid w:val="00185174"/>
    <w:rsid w:val="00185680"/>
    <w:rsid w:val="00185945"/>
    <w:rsid w:val="00185D38"/>
    <w:rsid w:val="00185EB1"/>
    <w:rsid w:val="00186223"/>
    <w:rsid w:val="001862B0"/>
    <w:rsid w:val="0018659E"/>
    <w:rsid w:val="001868E9"/>
    <w:rsid w:val="0018759E"/>
    <w:rsid w:val="00187AF0"/>
    <w:rsid w:val="0019031F"/>
    <w:rsid w:val="0019071D"/>
    <w:rsid w:val="001907D3"/>
    <w:rsid w:val="00190C9A"/>
    <w:rsid w:val="00190D64"/>
    <w:rsid w:val="00190E12"/>
    <w:rsid w:val="001911D9"/>
    <w:rsid w:val="001912EB"/>
    <w:rsid w:val="00192072"/>
    <w:rsid w:val="00192175"/>
    <w:rsid w:val="001924B2"/>
    <w:rsid w:val="00193618"/>
    <w:rsid w:val="0019374A"/>
    <w:rsid w:val="0019437F"/>
    <w:rsid w:val="001948ED"/>
    <w:rsid w:val="00194EF9"/>
    <w:rsid w:val="00194EFD"/>
    <w:rsid w:val="00194FE8"/>
    <w:rsid w:val="0019533E"/>
    <w:rsid w:val="001955C1"/>
    <w:rsid w:val="001955D8"/>
    <w:rsid w:val="001956CC"/>
    <w:rsid w:val="0019576B"/>
    <w:rsid w:val="001958A6"/>
    <w:rsid w:val="001965D2"/>
    <w:rsid w:val="00196DD2"/>
    <w:rsid w:val="00197541"/>
    <w:rsid w:val="001977FD"/>
    <w:rsid w:val="001A0221"/>
    <w:rsid w:val="001A0820"/>
    <w:rsid w:val="001A0954"/>
    <w:rsid w:val="001A129F"/>
    <w:rsid w:val="001A130D"/>
    <w:rsid w:val="001A1E4E"/>
    <w:rsid w:val="001A2093"/>
    <w:rsid w:val="001A2326"/>
    <w:rsid w:val="001A2608"/>
    <w:rsid w:val="001A312C"/>
    <w:rsid w:val="001A37C3"/>
    <w:rsid w:val="001A3844"/>
    <w:rsid w:val="001A4042"/>
    <w:rsid w:val="001A40D7"/>
    <w:rsid w:val="001A48E3"/>
    <w:rsid w:val="001A4D6F"/>
    <w:rsid w:val="001A4D96"/>
    <w:rsid w:val="001A4F92"/>
    <w:rsid w:val="001A5141"/>
    <w:rsid w:val="001A518D"/>
    <w:rsid w:val="001A5451"/>
    <w:rsid w:val="001A54E3"/>
    <w:rsid w:val="001A57A4"/>
    <w:rsid w:val="001A5AD1"/>
    <w:rsid w:val="001A646E"/>
    <w:rsid w:val="001A64C2"/>
    <w:rsid w:val="001A66BF"/>
    <w:rsid w:val="001A6BEA"/>
    <w:rsid w:val="001A6DB4"/>
    <w:rsid w:val="001A6F3B"/>
    <w:rsid w:val="001A729D"/>
    <w:rsid w:val="001A7335"/>
    <w:rsid w:val="001B09DA"/>
    <w:rsid w:val="001B0B35"/>
    <w:rsid w:val="001B0D16"/>
    <w:rsid w:val="001B0D25"/>
    <w:rsid w:val="001B10B3"/>
    <w:rsid w:val="001B1175"/>
    <w:rsid w:val="001B18D1"/>
    <w:rsid w:val="001B1978"/>
    <w:rsid w:val="001B1AB6"/>
    <w:rsid w:val="001B1EAE"/>
    <w:rsid w:val="001B210E"/>
    <w:rsid w:val="001B2203"/>
    <w:rsid w:val="001B22E6"/>
    <w:rsid w:val="001B2628"/>
    <w:rsid w:val="001B29A9"/>
    <w:rsid w:val="001B2B66"/>
    <w:rsid w:val="001B356F"/>
    <w:rsid w:val="001B3739"/>
    <w:rsid w:val="001B38AB"/>
    <w:rsid w:val="001B454C"/>
    <w:rsid w:val="001B45FF"/>
    <w:rsid w:val="001B4C9D"/>
    <w:rsid w:val="001B568C"/>
    <w:rsid w:val="001B58CA"/>
    <w:rsid w:val="001B5BCD"/>
    <w:rsid w:val="001B5FDA"/>
    <w:rsid w:val="001B61A6"/>
    <w:rsid w:val="001B7026"/>
    <w:rsid w:val="001B71B2"/>
    <w:rsid w:val="001B7E03"/>
    <w:rsid w:val="001B7E75"/>
    <w:rsid w:val="001C00CB"/>
    <w:rsid w:val="001C018A"/>
    <w:rsid w:val="001C0317"/>
    <w:rsid w:val="001C0B48"/>
    <w:rsid w:val="001C0E0B"/>
    <w:rsid w:val="001C1788"/>
    <w:rsid w:val="001C1DDF"/>
    <w:rsid w:val="001C2229"/>
    <w:rsid w:val="001C266B"/>
    <w:rsid w:val="001C2916"/>
    <w:rsid w:val="001C327A"/>
    <w:rsid w:val="001C3419"/>
    <w:rsid w:val="001C3836"/>
    <w:rsid w:val="001C3963"/>
    <w:rsid w:val="001C3E2A"/>
    <w:rsid w:val="001C4156"/>
    <w:rsid w:val="001C4C35"/>
    <w:rsid w:val="001C4D5E"/>
    <w:rsid w:val="001C5C01"/>
    <w:rsid w:val="001C5F78"/>
    <w:rsid w:val="001C665E"/>
    <w:rsid w:val="001C667F"/>
    <w:rsid w:val="001C6798"/>
    <w:rsid w:val="001C6AA6"/>
    <w:rsid w:val="001C6FB0"/>
    <w:rsid w:val="001C714B"/>
    <w:rsid w:val="001C7264"/>
    <w:rsid w:val="001C734B"/>
    <w:rsid w:val="001C74F2"/>
    <w:rsid w:val="001C76F0"/>
    <w:rsid w:val="001D05F3"/>
    <w:rsid w:val="001D0C8D"/>
    <w:rsid w:val="001D1390"/>
    <w:rsid w:val="001D1433"/>
    <w:rsid w:val="001D1922"/>
    <w:rsid w:val="001D1D3F"/>
    <w:rsid w:val="001D23CC"/>
    <w:rsid w:val="001D2907"/>
    <w:rsid w:val="001D3362"/>
    <w:rsid w:val="001D3423"/>
    <w:rsid w:val="001D34C6"/>
    <w:rsid w:val="001D3603"/>
    <w:rsid w:val="001D3B9A"/>
    <w:rsid w:val="001D44CC"/>
    <w:rsid w:val="001D44E1"/>
    <w:rsid w:val="001D4746"/>
    <w:rsid w:val="001D4847"/>
    <w:rsid w:val="001D5882"/>
    <w:rsid w:val="001D609A"/>
    <w:rsid w:val="001D6152"/>
    <w:rsid w:val="001D6339"/>
    <w:rsid w:val="001D695F"/>
    <w:rsid w:val="001D7806"/>
    <w:rsid w:val="001E01AB"/>
    <w:rsid w:val="001E033B"/>
    <w:rsid w:val="001E0765"/>
    <w:rsid w:val="001E0B25"/>
    <w:rsid w:val="001E1252"/>
    <w:rsid w:val="001E1419"/>
    <w:rsid w:val="001E1779"/>
    <w:rsid w:val="001E17D1"/>
    <w:rsid w:val="001E1BB8"/>
    <w:rsid w:val="001E1DC1"/>
    <w:rsid w:val="001E1EBD"/>
    <w:rsid w:val="001E1F8B"/>
    <w:rsid w:val="001E229A"/>
    <w:rsid w:val="001E25C8"/>
    <w:rsid w:val="001E28B2"/>
    <w:rsid w:val="001E28F5"/>
    <w:rsid w:val="001E32E6"/>
    <w:rsid w:val="001E375A"/>
    <w:rsid w:val="001E3FC9"/>
    <w:rsid w:val="001E4347"/>
    <w:rsid w:val="001E5081"/>
    <w:rsid w:val="001E5324"/>
    <w:rsid w:val="001E5B0A"/>
    <w:rsid w:val="001E5E40"/>
    <w:rsid w:val="001E5FFE"/>
    <w:rsid w:val="001E62F4"/>
    <w:rsid w:val="001E62F8"/>
    <w:rsid w:val="001E6631"/>
    <w:rsid w:val="001E6803"/>
    <w:rsid w:val="001E6A31"/>
    <w:rsid w:val="001E756F"/>
    <w:rsid w:val="001E7899"/>
    <w:rsid w:val="001E7E69"/>
    <w:rsid w:val="001F04D4"/>
    <w:rsid w:val="001F07C1"/>
    <w:rsid w:val="001F0BE3"/>
    <w:rsid w:val="001F0F21"/>
    <w:rsid w:val="001F1370"/>
    <w:rsid w:val="001F1376"/>
    <w:rsid w:val="001F1F25"/>
    <w:rsid w:val="001F2515"/>
    <w:rsid w:val="001F258A"/>
    <w:rsid w:val="001F2595"/>
    <w:rsid w:val="001F25A6"/>
    <w:rsid w:val="001F29C2"/>
    <w:rsid w:val="001F2D10"/>
    <w:rsid w:val="001F334E"/>
    <w:rsid w:val="001F3D3A"/>
    <w:rsid w:val="001F3F9C"/>
    <w:rsid w:val="001F4156"/>
    <w:rsid w:val="001F45F0"/>
    <w:rsid w:val="001F484B"/>
    <w:rsid w:val="001F4C7A"/>
    <w:rsid w:val="001F4D6E"/>
    <w:rsid w:val="001F5C57"/>
    <w:rsid w:val="001F631E"/>
    <w:rsid w:val="001F6592"/>
    <w:rsid w:val="001F7298"/>
    <w:rsid w:val="001F7397"/>
    <w:rsid w:val="001F745E"/>
    <w:rsid w:val="001F7671"/>
    <w:rsid w:val="001F7777"/>
    <w:rsid w:val="0020022C"/>
    <w:rsid w:val="00200646"/>
    <w:rsid w:val="0020127A"/>
    <w:rsid w:val="00201414"/>
    <w:rsid w:val="00201778"/>
    <w:rsid w:val="00201984"/>
    <w:rsid w:val="00201B66"/>
    <w:rsid w:val="00201FCA"/>
    <w:rsid w:val="00202915"/>
    <w:rsid w:val="00202B0A"/>
    <w:rsid w:val="00202B56"/>
    <w:rsid w:val="002031F1"/>
    <w:rsid w:val="0020321F"/>
    <w:rsid w:val="00203761"/>
    <w:rsid w:val="0020422D"/>
    <w:rsid w:val="002048FD"/>
    <w:rsid w:val="00204A06"/>
    <w:rsid w:val="00204ADB"/>
    <w:rsid w:val="002053B6"/>
    <w:rsid w:val="002053FE"/>
    <w:rsid w:val="00205544"/>
    <w:rsid w:val="00205E98"/>
    <w:rsid w:val="00206BAF"/>
    <w:rsid w:val="00207067"/>
    <w:rsid w:val="0020723F"/>
    <w:rsid w:val="00207436"/>
    <w:rsid w:val="00207D7C"/>
    <w:rsid w:val="00210049"/>
    <w:rsid w:val="00210249"/>
    <w:rsid w:val="00210381"/>
    <w:rsid w:val="00210580"/>
    <w:rsid w:val="00210614"/>
    <w:rsid w:val="00210792"/>
    <w:rsid w:val="002109D0"/>
    <w:rsid w:val="002115F5"/>
    <w:rsid w:val="002121F0"/>
    <w:rsid w:val="002126E2"/>
    <w:rsid w:val="00212876"/>
    <w:rsid w:val="00212AEB"/>
    <w:rsid w:val="00212B8A"/>
    <w:rsid w:val="00212D39"/>
    <w:rsid w:val="00212EAB"/>
    <w:rsid w:val="00212F71"/>
    <w:rsid w:val="00213B44"/>
    <w:rsid w:val="00213D86"/>
    <w:rsid w:val="00214278"/>
    <w:rsid w:val="00214357"/>
    <w:rsid w:val="002143C6"/>
    <w:rsid w:val="00214450"/>
    <w:rsid w:val="00214462"/>
    <w:rsid w:val="002144B2"/>
    <w:rsid w:val="00214809"/>
    <w:rsid w:val="00214A64"/>
    <w:rsid w:val="00214FAD"/>
    <w:rsid w:val="00215286"/>
    <w:rsid w:val="00215451"/>
    <w:rsid w:val="00215879"/>
    <w:rsid w:val="00215E4C"/>
    <w:rsid w:val="002161AB"/>
    <w:rsid w:val="00216806"/>
    <w:rsid w:val="002168B2"/>
    <w:rsid w:val="00216C1A"/>
    <w:rsid w:val="00216C63"/>
    <w:rsid w:val="002178FA"/>
    <w:rsid w:val="00220604"/>
    <w:rsid w:val="00220927"/>
    <w:rsid w:val="00220AB3"/>
    <w:rsid w:val="00220FEA"/>
    <w:rsid w:val="00221168"/>
    <w:rsid w:val="00221245"/>
    <w:rsid w:val="002215AB"/>
    <w:rsid w:val="00221B49"/>
    <w:rsid w:val="00221D3C"/>
    <w:rsid w:val="002221F3"/>
    <w:rsid w:val="00222822"/>
    <w:rsid w:val="00222B6D"/>
    <w:rsid w:val="0022308E"/>
    <w:rsid w:val="0022432F"/>
    <w:rsid w:val="00224833"/>
    <w:rsid w:val="00224B84"/>
    <w:rsid w:val="00224D17"/>
    <w:rsid w:val="00224DFD"/>
    <w:rsid w:val="0022564F"/>
    <w:rsid w:val="00225954"/>
    <w:rsid w:val="00225F85"/>
    <w:rsid w:val="00226108"/>
    <w:rsid w:val="00226853"/>
    <w:rsid w:val="00226C07"/>
    <w:rsid w:val="002273C5"/>
    <w:rsid w:val="002275E5"/>
    <w:rsid w:val="0022774B"/>
    <w:rsid w:val="002279FF"/>
    <w:rsid w:val="00227F4D"/>
    <w:rsid w:val="00230108"/>
    <w:rsid w:val="002302B7"/>
    <w:rsid w:val="00230342"/>
    <w:rsid w:val="00230407"/>
    <w:rsid w:val="00230467"/>
    <w:rsid w:val="002305E9"/>
    <w:rsid w:val="002309C9"/>
    <w:rsid w:val="00230A4B"/>
    <w:rsid w:val="00230DE3"/>
    <w:rsid w:val="00231AAA"/>
    <w:rsid w:val="00231F09"/>
    <w:rsid w:val="00231FE9"/>
    <w:rsid w:val="0023201A"/>
    <w:rsid w:val="0023210F"/>
    <w:rsid w:val="002323FB"/>
    <w:rsid w:val="00232F96"/>
    <w:rsid w:val="00233627"/>
    <w:rsid w:val="00233637"/>
    <w:rsid w:val="00233F43"/>
    <w:rsid w:val="002346B3"/>
    <w:rsid w:val="00234C52"/>
    <w:rsid w:val="00234CFF"/>
    <w:rsid w:val="00234D4B"/>
    <w:rsid w:val="00235716"/>
    <w:rsid w:val="00235992"/>
    <w:rsid w:val="00235D9C"/>
    <w:rsid w:val="00236137"/>
    <w:rsid w:val="002366B3"/>
    <w:rsid w:val="002368EE"/>
    <w:rsid w:val="00236D6C"/>
    <w:rsid w:val="00236E60"/>
    <w:rsid w:val="00236F57"/>
    <w:rsid w:val="0023731C"/>
    <w:rsid w:val="0023738B"/>
    <w:rsid w:val="0023757F"/>
    <w:rsid w:val="002376E7"/>
    <w:rsid w:val="00237921"/>
    <w:rsid w:val="00237A13"/>
    <w:rsid w:val="00237E18"/>
    <w:rsid w:val="00237EAC"/>
    <w:rsid w:val="00240571"/>
    <w:rsid w:val="00240721"/>
    <w:rsid w:val="002408CF"/>
    <w:rsid w:val="00240B5E"/>
    <w:rsid w:val="0024105A"/>
    <w:rsid w:val="002411A9"/>
    <w:rsid w:val="00241C57"/>
    <w:rsid w:val="00241E5C"/>
    <w:rsid w:val="00241ED9"/>
    <w:rsid w:val="002427C7"/>
    <w:rsid w:val="002428A8"/>
    <w:rsid w:val="00242D5C"/>
    <w:rsid w:val="0024327A"/>
    <w:rsid w:val="002434E5"/>
    <w:rsid w:val="00243DA7"/>
    <w:rsid w:val="002441E9"/>
    <w:rsid w:val="0024420E"/>
    <w:rsid w:val="002442BA"/>
    <w:rsid w:val="00244653"/>
    <w:rsid w:val="0024499E"/>
    <w:rsid w:val="00244EC8"/>
    <w:rsid w:val="00244EE1"/>
    <w:rsid w:val="0024524C"/>
    <w:rsid w:val="002456B3"/>
    <w:rsid w:val="00245BE2"/>
    <w:rsid w:val="00245CA0"/>
    <w:rsid w:val="00245D83"/>
    <w:rsid w:val="00245FA1"/>
    <w:rsid w:val="00246549"/>
    <w:rsid w:val="00246E35"/>
    <w:rsid w:val="002472C6"/>
    <w:rsid w:val="00247367"/>
    <w:rsid w:val="0024794A"/>
    <w:rsid w:val="002502E4"/>
    <w:rsid w:val="00250FCD"/>
    <w:rsid w:val="00250FE5"/>
    <w:rsid w:val="0025145C"/>
    <w:rsid w:val="0025170B"/>
    <w:rsid w:val="0025260F"/>
    <w:rsid w:val="002529B8"/>
    <w:rsid w:val="00252EA5"/>
    <w:rsid w:val="0025373F"/>
    <w:rsid w:val="00253866"/>
    <w:rsid w:val="00253DBB"/>
    <w:rsid w:val="00253E8A"/>
    <w:rsid w:val="0025412D"/>
    <w:rsid w:val="00254E06"/>
    <w:rsid w:val="00254ED2"/>
    <w:rsid w:val="00255310"/>
    <w:rsid w:val="0025539B"/>
    <w:rsid w:val="00255AD2"/>
    <w:rsid w:val="0025613F"/>
    <w:rsid w:val="00256AAD"/>
    <w:rsid w:val="00256D8D"/>
    <w:rsid w:val="0025745D"/>
    <w:rsid w:val="00257840"/>
    <w:rsid w:val="00257B11"/>
    <w:rsid w:val="00260397"/>
    <w:rsid w:val="002606D6"/>
    <w:rsid w:val="00260776"/>
    <w:rsid w:val="002609E9"/>
    <w:rsid w:val="00260F8D"/>
    <w:rsid w:val="0026163B"/>
    <w:rsid w:val="00261877"/>
    <w:rsid w:val="00261988"/>
    <w:rsid w:val="00261B09"/>
    <w:rsid w:val="00262827"/>
    <w:rsid w:val="00262B07"/>
    <w:rsid w:val="00262C2E"/>
    <w:rsid w:val="00262F37"/>
    <w:rsid w:val="0026465A"/>
    <w:rsid w:val="002646D6"/>
    <w:rsid w:val="00264823"/>
    <w:rsid w:val="0026498C"/>
    <w:rsid w:val="00264AF6"/>
    <w:rsid w:val="00264E6A"/>
    <w:rsid w:val="002651F5"/>
    <w:rsid w:val="002658A3"/>
    <w:rsid w:val="00265BA1"/>
    <w:rsid w:val="00265CE5"/>
    <w:rsid w:val="0026689B"/>
    <w:rsid w:val="00266B25"/>
    <w:rsid w:val="00266BDC"/>
    <w:rsid w:val="00266F8C"/>
    <w:rsid w:val="0026702F"/>
    <w:rsid w:val="002670AF"/>
    <w:rsid w:val="00267506"/>
    <w:rsid w:val="002675C3"/>
    <w:rsid w:val="00267A7C"/>
    <w:rsid w:val="00267DFB"/>
    <w:rsid w:val="00270610"/>
    <w:rsid w:val="002707DD"/>
    <w:rsid w:val="00270896"/>
    <w:rsid w:val="00270A4F"/>
    <w:rsid w:val="00270B4D"/>
    <w:rsid w:val="00270EB3"/>
    <w:rsid w:val="002711BD"/>
    <w:rsid w:val="00271361"/>
    <w:rsid w:val="002718EB"/>
    <w:rsid w:val="00271BDC"/>
    <w:rsid w:val="00271F30"/>
    <w:rsid w:val="002721E7"/>
    <w:rsid w:val="00272720"/>
    <w:rsid w:val="0027279F"/>
    <w:rsid w:val="002728ED"/>
    <w:rsid w:val="002734C8"/>
    <w:rsid w:val="0027356F"/>
    <w:rsid w:val="00273A0B"/>
    <w:rsid w:val="00273C91"/>
    <w:rsid w:val="00274402"/>
    <w:rsid w:val="00274DFC"/>
    <w:rsid w:val="0027549C"/>
    <w:rsid w:val="00275589"/>
    <w:rsid w:val="002758C6"/>
    <w:rsid w:val="00275994"/>
    <w:rsid w:val="00275DB2"/>
    <w:rsid w:val="00275DB7"/>
    <w:rsid w:val="00276A34"/>
    <w:rsid w:val="0027713D"/>
    <w:rsid w:val="002775BC"/>
    <w:rsid w:val="00277D0F"/>
    <w:rsid w:val="00280727"/>
    <w:rsid w:val="00280A23"/>
    <w:rsid w:val="00280A50"/>
    <w:rsid w:val="00280C61"/>
    <w:rsid w:val="00280F96"/>
    <w:rsid w:val="00280FB1"/>
    <w:rsid w:val="002812F1"/>
    <w:rsid w:val="00281840"/>
    <w:rsid w:val="00281DE1"/>
    <w:rsid w:val="00281F0C"/>
    <w:rsid w:val="00282777"/>
    <w:rsid w:val="00282FE5"/>
    <w:rsid w:val="002834EC"/>
    <w:rsid w:val="002835CC"/>
    <w:rsid w:val="002836D0"/>
    <w:rsid w:val="0028377B"/>
    <w:rsid w:val="00283A15"/>
    <w:rsid w:val="00283EC6"/>
    <w:rsid w:val="00283F16"/>
    <w:rsid w:val="00283FAB"/>
    <w:rsid w:val="00284091"/>
    <w:rsid w:val="002841D2"/>
    <w:rsid w:val="002845D7"/>
    <w:rsid w:val="002847CD"/>
    <w:rsid w:val="0028485E"/>
    <w:rsid w:val="00284ABB"/>
    <w:rsid w:val="00285702"/>
    <w:rsid w:val="00285965"/>
    <w:rsid w:val="002862A3"/>
    <w:rsid w:val="00287725"/>
    <w:rsid w:val="00287947"/>
    <w:rsid w:val="00287BEA"/>
    <w:rsid w:val="00287E4A"/>
    <w:rsid w:val="00290978"/>
    <w:rsid w:val="002909E7"/>
    <w:rsid w:val="00290BCD"/>
    <w:rsid w:val="00290C20"/>
    <w:rsid w:val="00290E24"/>
    <w:rsid w:val="00291E26"/>
    <w:rsid w:val="00291F71"/>
    <w:rsid w:val="00292201"/>
    <w:rsid w:val="0029261A"/>
    <w:rsid w:val="002928C7"/>
    <w:rsid w:val="002929C2"/>
    <w:rsid w:val="00293718"/>
    <w:rsid w:val="002937F4"/>
    <w:rsid w:val="00293C4F"/>
    <w:rsid w:val="0029403A"/>
    <w:rsid w:val="00294145"/>
    <w:rsid w:val="0029418B"/>
    <w:rsid w:val="002947C0"/>
    <w:rsid w:val="002948B6"/>
    <w:rsid w:val="00294E6B"/>
    <w:rsid w:val="00294F26"/>
    <w:rsid w:val="00295218"/>
    <w:rsid w:val="0029533F"/>
    <w:rsid w:val="0029541E"/>
    <w:rsid w:val="00295AE2"/>
    <w:rsid w:val="00295EB9"/>
    <w:rsid w:val="0029622B"/>
    <w:rsid w:val="00296DF3"/>
    <w:rsid w:val="00297301"/>
    <w:rsid w:val="0029768A"/>
    <w:rsid w:val="00297B46"/>
    <w:rsid w:val="00297DE6"/>
    <w:rsid w:val="002A0353"/>
    <w:rsid w:val="002A05A2"/>
    <w:rsid w:val="002A1470"/>
    <w:rsid w:val="002A14C7"/>
    <w:rsid w:val="002A177B"/>
    <w:rsid w:val="002A1864"/>
    <w:rsid w:val="002A193B"/>
    <w:rsid w:val="002A1AB9"/>
    <w:rsid w:val="002A1ABC"/>
    <w:rsid w:val="002A2901"/>
    <w:rsid w:val="002A2B44"/>
    <w:rsid w:val="002A2C35"/>
    <w:rsid w:val="002A38B3"/>
    <w:rsid w:val="002A3F48"/>
    <w:rsid w:val="002A47D7"/>
    <w:rsid w:val="002A54E7"/>
    <w:rsid w:val="002A5908"/>
    <w:rsid w:val="002A5B91"/>
    <w:rsid w:val="002A5F4C"/>
    <w:rsid w:val="002A686C"/>
    <w:rsid w:val="002A686F"/>
    <w:rsid w:val="002A6A6C"/>
    <w:rsid w:val="002A6F14"/>
    <w:rsid w:val="002A7FEB"/>
    <w:rsid w:val="002B0185"/>
    <w:rsid w:val="002B0F09"/>
    <w:rsid w:val="002B1670"/>
    <w:rsid w:val="002B1B5C"/>
    <w:rsid w:val="002B25BB"/>
    <w:rsid w:val="002B27BB"/>
    <w:rsid w:val="002B2909"/>
    <w:rsid w:val="002B37AC"/>
    <w:rsid w:val="002B387A"/>
    <w:rsid w:val="002B3F82"/>
    <w:rsid w:val="002B4163"/>
    <w:rsid w:val="002B429E"/>
    <w:rsid w:val="002B4755"/>
    <w:rsid w:val="002B4B0F"/>
    <w:rsid w:val="002B4CB0"/>
    <w:rsid w:val="002B550F"/>
    <w:rsid w:val="002B55B5"/>
    <w:rsid w:val="002B5DB8"/>
    <w:rsid w:val="002B651C"/>
    <w:rsid w:val="002B66B9"/>
    <w:rsid w:val="002B6AB9"/>
    <w:rsid w:val="002B725F"/>
    <w:rsid w:val="002B72F9"/>
    <w:rsid w:val="002B7B3F"/>
    <w:rsid w:val="002B7EC7"/>
    <w:rsid w:val="002C0C8E"/>
    <w:rsid w:val="002C0E69"/>
    <w:rsid w:val="002C102A"/>
    <w:rsid w:val="002C1109"/>
    <w:rsid w:val="002C114A"/>
    <w:rsid w:val="002C1632"/>
    <w:rsid w:val="002C1F5B"/>
    <w:rsid w:val="002C2407"/>
    <w:rsid w:val="002C29BE"/>
    <w:rsid w:val="002C2C93"/>
    <w:rsid w:val="002C389D"/>
    <w:rsid w:val="002C3B68"/>
    <w:rsid w:val="002C4817"/>
    <w:rsid w:val="002C4842"/>
    <w:rsid w:val="002C4A20"/>
    <w:rsid w:val="002C4B93"/>
    <w:rsid w:val="002C4C12"/>
    <w:rsid w:val="002C4DA4"/>
    <w:rsid w:val="002C4F01"/>
    <w:rsid w:val="002C56FF"/>
    <w:rsid w:val="002C6B56"/>
    <w:rsid w:val="002C6B5E"/>
    <w:rsid w:val="002C6D13"/>
    <w:rsid w:val="002C71FF"/>
    <w:rsid w:val="002C7A7F"/>
    <w:rsid w:val="002C7BD3"/>
    <w:rsid w:val="002C7EDD"/>
    <w:rsid w:val="002D0DDF"/>
    <w:rsid w:val="002D1BE0"/>
    <w:rsid w:val="002D1CAD"/>
    <w:rsid w:val="002D2CB5"/>
    <w:rsid w:val="002D30F8"/>
    <w:rsid w:val="002D3460"/>
    <w:rsid w:val="002D3599"/>
    <w:rsid w:val="002D364D"/>
    <w:rsid w:val="002D3CE6"/>
    <w:rsid w:val="002D3E29"/>
    <w:rsid w:val="002D43FC"/>
    <w:rsid w:val="002D448B"/>
    <w:rsid w:val="002D47CF"/>
    <w:rsid w:val="002D4961"/>
    <w:rsid w:val="002D497B"/>
    <w:rsid w:val="002D49F2"/>
    <w:rsid w:val="002D4F46"/>
    <w:rsid w:val="002D54A2"/>
    <w:rsid w:val="002D5554"/>
    <w:rsid w:val="002D55B5"/>
    <w:rsid w:val="002D62CC"/>
    <w:rsid w:val="002D65EC"/>
    <w:rsid w:val="002D66B1"/>
    <w:rsid w:val="002D6A7C"/>
    <w:rsid w:val="002D6BF7"/>
    <w:rsid w:val="002D6D45"/>
    <w:rsid w:val="002D6E27"/>
    <w:rsid w:val="002D7055"/>
    <w:rsid w:val="002D7A2D"/>
    <w:rsid w:val="002D7BC1"/>
    <w:rsid w:val="002E076F"/>
    <w:rsid w:val="002E07FE"/>
    <w:rsid w:val="002E0E15"/>
    <w:rsid w:val="002E0E8E"/>
    <w:rsid w:val="002E11D4"/>
    <w:rsid w:val="002E1439"/>
    <w:rsid w:val="002E1652"/>
    <w:rsid w:val="002E1ADD"/>
    <w:rsid w:val="002E1DE9"/>
    <w:rsid w:val="002E23EA"/>
    <w:rsid w:val="002E2ED5"/>
    <w:rsid w:val="002E31C5"/>
    <w:rsid w:val="002E3517"/>
    <w:rsid w:val="002E3E4A"/>
    <w:rsid w:val="002E4070"/>
    <w:rsid w:val="002E4DE7"/>
    <w:rsid w:val="002E4E5F"/>
    <w:rsid w:val="002E543F"/>
    <w:rsid w:val="002E5AD9"/>
    <w:rsid w:val="002E5E6E"/>
    <w:rsid w:val="002E60C8"/>
    <w:rsid w:val="002E680F"/>
    <w:rsid w:val="002E693B"/>
    <w:rsid w:val="002E6AAC"/>
    <w:rsid w:val="002E6CAD"/>
    <w:rsid w:val="002E6FF3"/>
    <w:rsid w:val="002E793B"/>
    <w:rsid w:val="002E7A4F"/>
    <w:rsid w:val="002E7B57"/>
    <w:rsid w:val="002E7D05"/>
    <w:rsid w:val="002F07B6"/>
    <w:rsid w:val="002F0A46"/>
    <w:rsid w:val="002F0AD6"/>
    <w:rsid w:val="002F134E"/>
    <w:rsid w:val="002F1497"/>
    <w:rsid w:val="002F14D6"/>
    <w:rsid w:val="002F1746"/>
    <w:rsid w:val="002F18DE"/>
    <w:rsid w:val="002F1B37"/>
    <w:rsid w:val="002F1C7F"/>
    <w:rsid w:val="002F2243"/>
    <w:rsid w:val="002F2A01"/>
    <w:rsid w:val="002F2AC1"/>
    <w:rsid w:val="002F2E08"/>
    <w:rsid w:val="002F2E41"/>
    <w:rsid w:val="002F2FA2"/>
    <w:rsid w:val="002F323C"/>
    <w:rsid w:val="002F33A9"/>
    <w:rsid w:val="002F3697"/>
    <w:rsid w:val="002F3CA0"/>
    <w:rsid w:val="002F40C1"/>
    <w:rsid w:val="002F4452"/>
    <w:rsid w:val="002F4454"/>
    <w:rsid w:val="002F4611"/>
    <w:rsid w:val="002F489E"/>
    <w:rsid w:val="002F4AD3"/>
    <w:rsid w:val="002F4C51"/>
    <w:rsid w:val="002F5717"/>
    <w:rsid w:val="002F5E31"/>
    <w:rsid w:val="002F61E8"/>
    <w:rsid w:val="002F65FC"/>
    <w:rsid w:val="002F6627"/>
    <w:rsid w:val="002F66CB"/>
    <w:rsid w:val="002F6A07"/>
    <w:rsid w:val="002F704E"/>
    <w:rsid w:val="002F70D6"/>
    <w:rsid w:val="00300503"/>
    <w:rsid w:val="00300886"/>
    <w:rsid w:val="0030110A"/>
    <w:rsid w:val="003012FF"/>
    <w:rsid w:val="00301396"/>
    <w:rsid w:val="00301762"/>
    <w:rsid w:val="00301907"/>
    <w:rsid w:val="00301E30"/>
    <w:rsid w:val="00302142"/>
    <w:rsid w:val="0030233D"/>
    <w:rsid w:val="003026F2"/>
    <w:rsid w:val="0030276C"/>
    <w:rsid w:val="003028DD"/>
    <w:rsid w:val="00303106"/>
    <w:rsid w:val="003033C0"/>
    <w:rsid w:val="003034AF"/>
    <w:rsid w:val="0030391A"/>
    <w:rsid w:val="003042A3"/>
    <w:rsid w:val="003042CF"/>
    <w:rsid w:val="003056BA"/>
    <w:rsid w:val="00305C76"/>
    <w:rsid w:val="00305C83"/>
    <w:rsid w:val="00305CD2"/>
    <w:rsid w:val="003061A2"/>
    <w:rsid w:val="003061F2"/>
    <w:rsid w:val="00306770"/>
    <w:rsid w:val="003068B7"/>
    <w:rsid w:val="00306E88"/>
    <w:rsid w:val="00307822"/>
    <w:rsid w:val="00307E4F"/>
    <w:rsid w:val="00310201"/>
    <w:rsid w:val="003108CF"/>
    <w:rsid w:val="00310B3C"/>
    <w:rsid w:val="00311307"/>
    <w:rsid w:val="00311A65"/>
    <w:rsid w:val="00311AAB"/>
    <w:rsid w:val="00311AF1"/>
    <w:rsid w:val="00311D7F"/>
    <w:rsid w:val="00311DF6"/>
    <w:rsid w:val="00311F15"/>
    <w:rsid w:val="00312A99"/>
    <w:rsid w:val="00313335"/>
    <w:rsid w:val="00313350"/>
    <w:rsid w:val="00313E1D"/>
    <w:rsid w:val="00313F0D"/>
    <w:rsid w:val="003141B3"/>
    <w:rsid w:val="0031494D"/>
    <w:rsid w:val="00314CED"/>
    <w:rsid w:val="00315604"/>
    <w:rsid w:val="003156B0"/>
    <w:rsid w:val="003156FD"/>
    <w:rsid w:val="00315797"/>
    <w:rsid w:val="00315A45"/>
    <w:rsid w:val="00316A16"/>
    <w:rsid w:val="00316DE5"/>
    <w:rsid w:val="00317A4F"/>
    <w:rsid w:val="00317D3D"/>
    <w:rsid w:val="00320286"/>
    <w:rsid w:val="00320915"/>
    <w:rsid w:val="003216BE"/>
    <w:rsid w:val="00321E48"/>
    <w:rsid w:val="003222E4"/>
    <w:rsid w:val="003223EF"/>
    <w:rsid w:val="00322F60"/>
    <w:rsid w:val="00322FFA"/>
    <w:rsid w:val="00323061"/>
    <w:rsid w:val="0032309B"/>
    <w:rsid w:val="003234B8"/>
    <w:rsid w:val="00323620"/>
    <w:rsid w:val="00323C4C"/>
    <w:rsid w:val="00324617"/>
    <w:rsid w:val="0032474D"/>
    <w:rsid w:val="00324DB8"/>
    <w:rsid w:val="00324EEA"/>
    <w:rsid w:val="0032558C"/>
    <w:rsid w:val="00325756"/>
    <w:rsid w:val="00325B44"/>
    <w:rsid w:val="003262DF"/>
    <w:rsid w:val="0032654A"/>
    <w:rsid w:val="0032662C"/>
    <w:rsid w:val="00326693"/>
    <w:rsid w:val="00326C5E"/>
    <w:rsid w:val="00326C8C"/>
    <w:rsid w:val="00326D58"/>
    <w:rsid w:val="00326FC2"/>
    <w:rsid w:val="0032723C"/>
    <w:rsid w:val="0032742A"/>
    <w:rsid w:val="00330794"/>
    <w:rsid w:val="00330C79"/>
    <w:rsid w:val="00331312"/>
    <w:rsid w:val="00331373"/>
    <w:rsid w:val="00331576"/>
    <w:rsid w:val="003315B2"/>
    <w:rsid w:val="00331BF4"/>
    <w:rsid w:val="00331E0B"/>
    <w:rsid w:val="003327AE"/>
    <w:rsid w:val="0033287A"/>
    <w:rsid w:val="00332AE1"/>
    <w:rsid w:val="00332B21"/>
    <w:rsid w:val="00332BBB"/>
    <w:rsid w:val="003331AE"/>
    <w:rsid w:val="003332BE"/>
    <w:rsid w:val="003335C2"/>
    <w:rsid w:val="00333B86"/>
    <w:rsid w:val="003342D9"/>
    <w:rsid w:val="003346BF"/>
    <w:rsid w:val="003349AE"/>
    <w:rsid w:val="00334B50"/>
    <w:rsid w:val="003351F9"/>
    <w:rsid w:val="003354A2"/>
    <w:rsid w:val="00335611"/>
    <w:rsid w:val="003359F2"/>
    <w:rsid w:val="00335CDD"/>
    <w:rsid w:val="003362EB"/>
    <w:rsid w:val="0033775C"/>
    <w:rsid w:val="00337A4B"/>
    <w:rsid w:val="003401AB"/>
    <w:rsid w:val="003406C1"/>
    <w:rsid w:val="00340CBB"/>
    <w:rsid w:val="003412A5"/>
    <w:rsid w:val="00341512"/>
    <w:rsid w:val="00341C89"/>
    <w:rsid w:val="003423F4"/>
    <w:rsid w:val="00342447"/>
    <w:rsid w:val="0034252F"/>
    <w:rsid w:val="00342618"/>
    <w:rsid w:val="00342B35"/>
    <w:rsid w:val="00343321"/>
    <w:rsid w:val="00343C4A"/>
    <w:rsid w:val="00343CB5"/>
    <w:rsid w:val="00343E0A"/>
    <w:rsid w:val="003441A7"/>
    <w:rsid w:val="00344408"/>
    <w:rsid w:val="00344457"/>
    <w:rsid w:val="003444A7"/>
    <w:rsid w:val="0034451A"/>
    <w:rsid w:val="00344591"/>
    <w:rsid w:val="00344655"/>
    <w:rsid w:val="003446BF"/>
    <w:rsid w:val="00345034"/>
    <w:rsid w:val="0034521F"/>
    <w:rsid w:val="0034560F"/>
    <w:rsid w:val="003459A8"/>
    <w:rsid w:val="00345D6D"/>
    <w:rsid w:val="00345F5B"/>
    <w:rsid w:val="00346080"/>
    <w:rsid w:val="0034632D"/>
    <w:rsid w:val="003463BF"/>
    <w:rsid w:val="00346BD1"/>
    <w:rsid w:val="0034727C"/>
    <w:rsid w:val="003474F0"/>
    <w:rsid w:val="00347784"/>
    <w:rsid w:val="00347F9A"/>
    <w:rsid w:val="00350697"/>
    <w:rsid w:val="003506C7"/>
    <w:rsid w:val="00350A3B"/>
    <w:rsid w:val="00350C0D"/>
    <w:rsid w:val="00350CB1"/>
    <w:rsid w:val="00351076"/>
    <w:rsid w:val="003510DA"/>
    <w:rsid w:val="003517BA"/>
    <w:rsid w:val="00352297"/>
    <w:rsid w:val="00352D24"/>
    <w:rsid w:val="0035328F"/>
    <w:rsid w:val="00353646"/>
    <w:rsid w:val="003536BF"/>
    <w:rsid w:val="00354A6F"/>
    <w:rsid w:val="00354B2B"/>
    <w:rsid w:val="00355405"/>
    <w:rsid w:val="003556FC"/>
    <w:rsid w:val="00355DA4"/>
    <w:rsid w:val="0035611E"/>
    <w:rsid w:val="003562A5"/>
    <w:rsid w:val="003563AC"/>
    <w:rsid w:val="003565B5"/>
    <w:rsid w:val="00356D64"/>
    <w:rsid w:val="00356DD1"/>
    <w:rsid w:val="003570FA"/>
    <w:rsid w:val="003572A9"/>
    <w:rsid w:val="00357C28"/>
    <w:rsid w:val="00357CE6"/>
    <w:rsid w:val="00360534"/>
    <w:rsid w:val="00360CCA"/>
    <w:rsid w:val="00360E3A"/>
    <w:rsid w:val="00360FE7"/>
    <w:rsid w:val="0036100D"/>
    <w:rsid w:val="00361466"/>
    <w:rsid w:val="003615F4"/>
    <w:rsid w:val="00361692"/>
    <w:rsid w:val="00361859"/>
    <w:rsid w:val="00361A6F"/>
    <w:rsid w:val="00361D7C"/>
    <w:rsid w:val="003624E9"/>
    <w:rsid w:val="00362504"/>
    <w:rsid w:val="00362A7B"/>
    <w:rsid w:val="00362CA7"/>
    <w:rsid w:val="00362D50"/>
    <w:rsid w:val="00363151"/>
    <w:rsid w:val="003637DC"/>
    <w:rsid w:val="003647ED"/>
    <w:rsid w:val="003651AB"/>
    <w:rsid w:val="0036543B"/>
    <w:rsid w:val="00365776"/>
    <w:rsid w:val="00365B13"/>
    <w:rsid w:val="00365C44"/>
    <w:rsid w:val="00365FAE"/>
    <w:rsid w:val="00366503"/>
    <w:rsid w:val="00366D38"/>
    <w:rsid w:val="003672DA"/>
    <w:rsid w:val="003673E2"/>
    <w:rsid w:val="003675BF"/>
    <w:rsid w:val="003679A0"/>
    <w:rsid w:val="00370301"/>
    <w:rsid w:val="00371E22"/>
    <w:rsid w:val="00371EF7"/>
    <w:rsid w:val="00372239"/>
    <w:rsid w:val="00372330"/>
    <w:rsid w:val="0037247C"/>
    <w:rsid w:val="003727E1"/>
    <w:rsid w:val="00372FEE"/>
    <w:rsid w:val="0037323A"/>
    <w:rsid w:val="00373599"/>
    <w:rsid w:val="00373659"/>
    <w:rsid w:val="00373BC3"/>
    <w:rsid w:val="00374070"/>
    <w:rsid w:val="00374AD6"/>
    <w:rsid w:val="00374D8F"/>
    <w:rsid w:val="00375097"/>
    <w:rsid w:val="0037543A"/>
    <w:rsid w:val="003755D2"/>
    <w:rsid w:val="003758F8"/>
    <w:rsid w:val="0037638B"/>
    <w:rsid w:val="00376418"/>
    <w:rsid w:val="0037649D"/>
    <w:rsid w:val="003765AE"/>
    <w:rsid w:val="0037678E"/>
    <w:rsid w:val="00376E66"/>
    <w:rsid w:val="00377068"/>
    <w:rsid w:val="0037739D"/>
    <w:rsid w:val="00377FBE"/>
    <w:rsid w:val="00380B11"/>
    <w:rsid w:val="00380BCF"/>
    <w:rsid w:val="003814A7"/>
    <w:rsid w:val="003815D1"/>
    <w:rsid w:val="0038169B"/>
    <w:rsid w:val="00381800"/>
    <w:rsid w:val="00381A0B"/>
    <w:rsid w:val="00381F62"/>
    <w:rsid w:val="00382022"/>
    <w:rsid w:val="00382070"/>
    <w:rsid w:val="00382897"/>
    <w:rsid w:val="00382B6D"/>
    <w:rsid w:val="00383B44"/>
    <w:rsid w:val="00383BA3"/>
    <w:rsid w:val="00383E34"/>
    <w:rsid w:val="00384025"/>
    <w:rsid w:val="003843B0"/>
    <w:rsid w:val="003846B0"/>
    <w:rsid w:val="00384E1E"/>
    <w:rsid w:val="003850C5"/>
    <w:rsid w:val="0038567F"/>
    <w:rsid w:val="00386162"/>
    <w:rsid w:val="0038620F"/>
    <w:rsid w:val="00387763"/>
    <w:rsid w:val="003902B9"/>
    <w:rsid w:val="00390322"/>
    <w:rsid w:val="003903F2"/>
    <w:rsid w:val="003908E5"/>
    <w:rsid w:val="00390AB2"/>
    <w:rsid w:val="00390C46"/>
    <w:rsid w:val="00390D96"/>
    <w:rsid w:val="00390E2D"/>
    <w:rsid w:val="00390E5A"/>
    <w:rsid w:val="0039131B"/>
    <w:rsid w:val="00391505"/>
    <w:rsid w:val="00391AF8"/>
    <w:rsid w:val="00392066"/>
    <w:rsid w:val="00392177"/>
    <w:rsid w:val="0039228F"/>
    <w:rsid w:val="0039252F"/>
    <w:rsid w:val="00392C00"/>
    <w:rsid w:val="00392E76"/>
    <w:rsid w:val="00392F89"/>
    <w:rsid w:val="00393376"/>
    <w:rsid w:val="0039371A"/>
    <w:rsid w:val="00393C27"/>
    <w:rsid w:val="00394BDF"/>
    <w:rsid w:val="00394DF9"/>
    <w:rsid w:val="003955DD"/>
    <w:rsid w:val="003962A7"/>
    <w:rsid w:val="00396E77"/>
    <w:rsid w:val="003970EE"/>
    <w:rsid w:val="00397489"/>
    <w:rsid w:val="003975FE"/>
    <w:rsid w:val="003A0DDC"/>
    <w:rsid w:val="003A0E7B"/>
    <w:rsid w:val="003A169A"/>
    <w:rsid w:val="003A177F"/>
    <w:rsid w:val="003A1B5E"/>
    <w:rsid w:val="003A20C2"/>
    <w:rsid w:val="003A221F"/>
    <w:rsid w:val="003A2735"/>
    <w:rsid w:val="003A2DFC"/>
    <w:rsid w:val="003A330D"/>
    <w:rsid w:val="003A337D"/>
    <w:rsid w:val="003A388F"/>
    <w:rsid w:val="003A4214"/>
    <w:rsid w:val="003A4AD1"/>
    <w:rsid w:val="003A4E95"/>
    <w:rsid w:val="003A55B7"/>
    <w:rsid w:val="003A5FE8"/>
    <w:rsid w:val="003A61D1"/>
    <w:rsid w:val="003A657E"/>
    <w:rsid w:val="003A6AEC"/>
    <w:rsid w:val="003A6CC7"/>
    <w:rsid w:val="003A6F28"/>
    <w:rsid w:val="003A762D"/>
    <w:rsid w:val="003A7B07"/>
    <w:rsid w:val="003A7C07"/>
    <w:rsid w:val="003B026F"/>
    <w:rsid w:val="003B0FEE"/>
    <w:rsid w:val="003B151B"/>
    <w:rsid w:val="003B1543"/>
    <w:rsid w:val="003B1650"/>
    <w:rsid w:val="003B2363"/>
    <w:rsid w:val="003B2A71"/>
    <w:rsid w:val="003B2C82"/>
    <w:rsid w:val="003B3E57"/>
    <w:rsid w:val="003B48EF"/>
    <w:rsid w:val="003B4E85"/>
    <w:rsid w:val="003B54B6"/>
    <w:rsid w:val="003B5604"/>
    <w:rsid w:val="003B629F"/>
    <w:rsid w:val="003B6521"/>
    <w:rsid w:val="003B6D6A"/>
    <w:rsid w:val="003B71E5"/>
    <w:rsid w:val="003B7449"/>
    <w:rsid w:val="003B74F5"/>
    <w:rsid w:val="003C0153"/>
    <w:rsid w:val="003C03D4"/>
    <w:rsid w:val="003C0723"/>
    <w:rsid w:val="003C0EF7"/>
    <w:rsid w:val="003C1221"/>
    <w:rsid w:val="003C13E3"/>
    <w:rsid w:val="003C205C"/>
    <w:rsid w:val="003C2776"/>
    <w:rsid w:val="003C2A29"/>
    <w:rsid w:val="003C384F"/>
    <w:rsid w:val="003C39BD"/>
    <w:rsid w:val="003C4560"/>
    <w:rsid w:val="003C457C"/>
    <w:rsid w:val="003C4C13"/>
    <w:rsid w:val="003C5B7C"/>
    <w:rsid w:val="003C5D05"/>
    <w:rsid w:val="003C61DE"/>
    <w:rsid w:val="003C625C"/>
    <w:rsid w:val="003C64EF"/>
    <w:rsid w:val="003C67F5"/>
    <w:rsid w:val="003C7016"/>
    <w:rsid w:val="003C727B"/>
    <w:rsid w:val="003C7569"/>
    <w:rsid w:val="003D0402"/>
    <w:rsid w:val="003D055B"/>
    <w:rsid w:val="003D069E"/>
    <w:rsid w:val="003D0D68"/>
    <w:rsid w:val="003D0DCD"/>
    <w:rsid w:val="003D17B0"/>
    <w:rsid w:val="003D1929"/>
    <w:rsid w:val="003D1C0D"/>
    <w:rsid w:val="003D1C3A"/>
    <w:rsid w:val="003D22C4"/>
    <w:rsid w:val="003D23FB"/>
    <w:rsid w:val="003D24FC"/>
    <w:rsid w:val="003D25E5"/>
    <w:rsid w:val="003D2F64"/>
    <w:rsid w:val="003D306F"/>
    <w:rsid w:val="003D36C3"/>
    <w:rsid w:val="003D49A4"/>
    <w:rsid w:val="003D4B1A"/>
    <w:rsid w:val="003D4B80"/>
    <w:rsid w:val="003D4F98"/>
    <w:rsid w:val="003D5068"/>
    <w:rsid w:val="003D5412"/>
    <w:rsid w:val="003D5733"/>
    <w:rsid w:val="003D5827"/>
    <w:rsid w:val="003D5BD5"/>
    <w:rsid w:val="003D5C38"/>
    <w:rsid w:val="003D5F08"/>
    <w:rsid w:val="003D624C"/>
    <w:rsid w:val="003D6844"/>
    <w:rsid w:val="003D6B8A"/>
    <w:rsid w:val="003D6D7D"/>
    <w:rsid w:val="003D72BF"/>
    <w:rsid w:val="003D786C"/>
    <w:rsid w:val="003E0043"/>
    <w:rsid w:val="003E0381"/>
    <w:rsid w:val="003E040A"/>
    <w:rsid w:val="003E0DC4"/>
    <w:rsid w:val="003E0E57"/>
    <w:rsid w:val="003E148E"/>
    <w:rsid w:val="003E1720"/>
    <w:rsid w:val="003E18AB"/>
    <w:rsid w:val="003E1DB2"/>
    <w:rsid w:val="003E25CA"/>
    <w:rsid w:val="003E2A58"/>
    <w:rsid w:val="003E2D6F"/>
    <w:rsid w:val="003E2DEB"/>
    <w:rsid w:val="003E2FFD"/>
    <w:rsid w:val="003E32B0"/>
    <w:rsid w:val="003E3654"/>
    <w:rsid w:val="003E372E"/>
    <w:rsid w:val="003E37B8"/>
    <w:rsid w:val="003E395F"/>
    <w:rsid w:val="003E3B9A"/>
    <w:rsid w:val="003E42BB"/>
    <w:rsid w:val="003E45E8"/>
    <w:rsid w:val="003E4802"/>
    <w:rsid w:val="003E4A25"/>
    <w:rsid w:val="003E4C60"/>
    <w:rsid w:val="003E52A7"/>
    <w:rsid w:val="003E5698"/>
    <w:rsid w:val="003E5890"/>
    <w:rsid w:val="003E6225"/>
    <w:rsid w:val="003E6297"/>
    <w:rsid w:val="003E6B4A"/>
    <w:rsid w:val="003E6F34"/>
    <w:rsid w:val="003E7155"/>
    <w:rsid w:val="003E76EC"/>
    <w:rsid w:val="003E7885"/>
    <w:rsid w:val="003F161F"/>
    <w:rsid w:val="003F18B4"/>
    <w:rsid w:val="003F1A8D"/>
    <w:rsid w:val="003F1D65"/>
    <w:rsid w:val="003F1F6F"/>
    <w:rsid w:val="003F2195"/>
    <w:rsid w:val="003F287F"/>
    <w:rsid w:val="003F2A08"/>
    <w:rsid w:val="003F3C8D"/>
    <w:rsid w:val="003F3ECE"/>
    <w:rsid w:val="003F4844"/>
    <w:rsid w:val="003F49DD"/>
    <w:rsid w:val="003F4C5D"/>
    <w:rsid w:val="003F54A7"/>
    <w:rsid w:val="003F5F83"/>
    <w:rsid w:val="003F5FF3"/>
    <w:rsid w:val="003F64BD"/>
    <w:rsid w:val="003F66CD"/>
    <w:rsid w:val="003F68D2"/>
    <w:rsid w:val="003F6B35"/>
    <w:rsid w:val="003F6BCD"/>
    <w:rsid w:val="003F760A"/>
    <w:rsid w:val="003F77AA"/>
    <w:rsid w:val="003F7B99"/>
    <w:rsid w:val="003F7D39"/>
    <w:rsid w:val="003F7EC0"/>
    <w:rsid w:val="00400031"/>
    <w:rsid w:val="0040158C"/>
    <w:rsid w:val="0040168B"/>
    <w:rsid w:val="004016D5"/>
    <w:rsid w:val="0040183C"/>
    <w:rsid w:val="004018BE"/>
    <w:rsid w:val="00401A32"/>
    <w:rsid w:val="00401CB1"/>
    <w:rsid w:val="00401FB6"/>
    <w:rsid w:val="00401FCF"/>
    <w:rsid w:val="004025F4"/>
    <w:rsid w:val="00403493"/>
    <w:rsid w:val="0040379D"/>
    <w:rsid w:val="004037C2"/>
    <w:rsid w:val="004039FE"/>
    <w:rsid w:val="00403E5D"/>
    <w:rsid w:val="0040401D"/>
    <w:rsid w:val="004041DA"/>
    <w:rsid w:val="00404739"/>
    <w:rsid w:val="004049FF"/>
    <w:rsid w:val="004051F3"/>
    <w:rsid w:val="00405226"/>
    <w:rsid w:val="00405326"/>
    <w:rsid w:val="0040571B"/>
    <w:rsid w:val="0040582A"/>
    <w:rsid w:val="00406B60"/>
    <w:rsid w:val="00406D78"/>
    <w:rsid w:val="00406E87"/>
    <w:rsid w:val="00407833"/>
    <w:rsid w:val="00407952"/>
    <w:rsid w:val="004101AF"/>
    <w:rsid w:val="004102F0"/>
    <w:rsid w:val="00410CE4"/>
    <w:rsid w:val="004116AD"/>
    <w:rsid w:val="004116BE"/>
    <w:rsid w:val="00411E1D"/>
    <w:rsid w:val="00412004"/>
    <w:rsid w:val="004120BC"/>
    <w:rsid w:val="00412207"/>
    <w:rsid w:val="00412C98"/>
    <w:rsid w:val="0041348B"/>
    <w:rsid w:val="004137B7"/>
    <w:rsid w:val="00413B9A"/>
    <w:rsid w:val="00414417"/>
    <w:rsid w:val="004146E9"/>
    <w:rsid w:val="00414BA1"/>
    <w:rsid w:val="00414D9A"/>
    <w:rsid w:val="004160F1"/>
    <w:rsid w:val="00416200"/>
    <w:rsid w:val="0041678D"/>
    <w:rsid w:val="00416854"/>
    <w:rsid w:val="00416953"/>
    <w:rsid w:val="00416C1D"/>
    <w:rsid w:val="00417091"/>
    <w:rsid w:val="00417CAC"/>
    <w:rsid w:val="00420610"/>
    <w:rsid w:val="00420E03"/>
    <w:rsid w:val="00420E69"/>
    <w:rsid w:val="00421207"/>
    <w:rsid w:val="00421380"/>
    <w:rsid w:val="004216DD"/>
    <w:rsid w:val="004218E5"/>
    <w:rsid w:val="00421928"/>
    <w:rsid w:val="00421E86"/>
    <w:rsid w:val="00421EE7"/>
    <w:rsid w:val="004229FE"/>
    <w:rsid w:val="00422B83"/>
    <w:rsid w:val="00422E57"/>
    <w:rsid w:val="004231A1"/>
    <w:rsid w:val="004234FE"/>
    <w:rsid w:val="00423EEC"/>
    <w:rsid w:val="00424036"/>
    <w:rsid w:val="004242D2"/>
    <w:rsid w:val="0042436C"/>
    <w:rsid w:val="00424B6A"/>
    <w:rsid w:val="00424BFF"/>
    <w:rsid w:val="00424E8B"/>
    <w:rsid w:val="00424EBC"/>
    <w:rsid w:val="0042512A"/>
    <w:rsid w:val="00425655"/>
    <w:rsid w:val="00426147"/>
    <w:rsid w:val="0042625C"/>
    <w:rsid w:val="00426641"/>
    <w:rsid w:val="00426B82"/>
    <w:rsid w:val="00426C34"/>
    <w:rsid w:val="00426C98"/>
    <w:rsid w:val="00427814"/>
    <w:rsid w:val="00427AA6"/>
    <w:rsid w:val="00427B9E"/>
    <w:rsid w:val="00430774"/>
    <w:rsid w:val="004307A2"/>
    <w:rsid w:val="00430ACC"/>
    <w:rsid w:val="00430BE5"/>
    <w:rsid w:val="00430D33"/>
    <w:rsid w:val="004313C5"/>
    <w:rsid w:val="00431D90"/>
    <w:rsid w:val="00431F99"/>
    <w:rsid w:val="00431FE2"/>
    <w:rsid w:val="00432065"/>
    <w:rsid w:val="00433A27"/>
    <w:rsid w:val="00433F45"/>
    <w:rsid w:val="0043418A"/>
    <w:rsid w:val="00434499"/>
    <w:rsid w:val="004348F1"/>
    <w:rsid w:val="00435039"/>
    <w:rsid w:val="00435438"/>
    <w:rsid w:val="00435479"/>
    <w:rsid w:val="00435A08"/>
    <w:rsid w:val="00435B48"/>
    <w:rsid w:val="00435B74"/>
    <w:rsid w:val="00435E61"/>
    <w:rsid w:val="00435E7E"/>
    <w:rsid w:val="00436989"/>
    <w:rsid w:val="00436E52"/>
    <w:rsid w:val="00437261"/>
    <w:rsid w:val="004372F2"/>
    <w:rsid w:val="00437C34"/>
    <w:rsid w:val="004400FD"/>
    <w:rsid w:val="0044022D"/>
    <w:rsid w:val="004402AE"/>
    <w:rsid w:val="0044038B"/>
    <w:rsid w:val="004406B3"/>
    <w:rsid w:val="004408F8"/>
    <w:rsid w:val="004409D4"/>
    <w:rsid w:val="00440CFF"/>
    <w:rsid w:val="00441071"/>
    <w:rsid w:val="004413D6"/>
    <w:rsid w:val="00441E58"/>
    <w:rsid w:val="00442192"/>
    <w:rsid w:val="00442365"/>
    <w:rsid w:val="00442B96"/>
    <w:rsid w:val="00442E9B"/>
    <w:rsid w:val="0044302A"/>
    <w:rsid w:val="004432A6"/>
    <w:rsid w:val="0044363B"/>
    <w:rsid w:val="004436E5"/>
    <w:rsid w:val="00443D0A"/>
    <w:rsid w:val="00443DB4"/>
    <w:rsid w:val="00443E75"/>
    <w:rsid w:val="004443BC"/>
    <w:rsid w:val="0044462C"/>
    <w:rsid w:val="00444A4A"/>
    <w:rsid w:val="00444CE2"/>
    <w:rsid w:val="0044500E"/>
    <w:rsid w:val="0044519C"/>
    <w:rsid w:val="004453DB"/>
    <w:rsid w:val="00445F35"/>
    <w:rsid w:val="0044620C"/>
    <w:rsid w:val="00446474"/>
    <w:rsid w:val="00446BF2"/>
    <w:rsid w:val="00446F0F"/>
    <w:rsid w:val="004479BA"/>
    <w:rsid w:val="00447A62"/>
    <w:rsid w:val="00450195"/>
    <w:rsid w:val="00450909"/>
    <w:rsid w:val="00450DD0"/>
    <w:rsid w:val="00450E40"/>
    <w:rsid w:val="004510E1"/>
    <w:rsid w:val="0045121F"/>
    <w:rsid w:val="0045179A"/>
    <w:rsid w:val="004518F2"/>
    <w:rsid w:val="00451A59"/>
    <w:rsid w:val="00451A7E"/>
    <w:rsid w:val="00451FFF"/>
    <w:rsid w:val="00452691"/>
    <w:rsid w:val="00452A6B"/>
    <w:rsid w:val="00452ACC"/>
    <w:rsid w:val="00452B19"/>
    <w:rsid w:val="00452B39"/>
    <w:rsid w:val="00452B85"/>
    <w:rsid w:val="00452BEB"/>
    <w:rsid w:val="0045351E"/>
    <w:rsid w:val="004539E3"/>
    <w:rsid w:val="00453A4E"/>
    <w:rsid w:val="00453B36"/>
    <w:rsid w:val="00453C03"/>
    <w:rsid w:val="00453C5B"/>
    <w:rsid w:val="00454239"/>
    <w:rsid w:val="004542F3"/>
    <w:rsid w:val="004545CE"/>
    <w:rsid w:val="00454D27"/>
    <w:rsid w:val="00454FB9"/>
    <w:rsid w:val="00455040"/>
    <w:rsid w:val="00455400"/>
    <w:rsid w:val="00455F9B"/>
    <w:rsid w:val="004567C6"/>
    <w:rsid w:val="00456874"/>
    <w:rsid w:val="00456DF5"/>
    <w:rsid w:val="00456E05"/>
    <w:rsid w:val="00457148"/>
    <w:rsid w:val="0045739D"/>
    <w:rsid w:val="00457751"/>
    <w:rsid w:val="00457C4E"/>
    <w:rsid w:val="0045ABA9"/>
    <w:rsid w:val="0046028A"/>
    <w:rsid w:val="00460497"/>
    <w:rsid w:val="004604AA"/>
    <w:rsid w:val="004604CE"/>
    <w:rsid w:val="00460A00"/>
    <w:rsid w:val="00460DD5"/>
    <w:rsid w:val="004611BA"/>
    <w:rsid w:val="00461FFF"/>
    <w:rsid w:val="0046222F"/>
    <w:rsid w:val="00462837"/>
    <w:rsid w:val="00462D2E"/>
    <w:rsid w:val="00462DAD"/>
    <w:rsid w:val="00462F3B"/>
    <w:rsid w:val="00463069"/>
    <w:rsid w:val="004636AE"/>
    <w:rsid w:val="004639D8"/>
    <w:rsid w:val="00463BC4"/>
    <w:rsid w:val="00463C94"/>
    <w:rsid w:val="00464219"/>
    <w:rsid w:val="004642EC"/>
    <w:rsid w:val="00464624"/>
    <w:rsid w:val="004649D2"/>
    <w:rsid w:val="00465255"/>
    <w:rsid w:val="00465634"/>
    <w:rsid w:val="00465914"/>
    <w:rsid w:val="004661CF"/>
    <w:rsid w:val="004663FD"/>
    <w:rsid w:val="004669BB"/>
    <w:rsid w:val="00466C1F"/>
    <w:rsid w:val="00466DCB"/>
    <w:rsid w:val="00466EF3"/>
    <w:rsid w:val="0046782C"/>
    <w:rsid w:val="00470713"/>
    <w:rsid w:val="0047096B"/>
    <w:rsid w:val="00470AC5"/>
    <w:rsid w:val="00470AD5"/>
    <w:rsid w:val="00470E43"/>
    <w:rsid w:val="00471201"/>
    <w:rsid w:val="00471BFB"/>
    <w:rsid w:val="00471F8B"/>
    <w:rsid w:val="004720B4"/>
    <w:rsid w:val="00472217"/>
    <w:rsid w:val="00472776"/>
    <w:rsid w:val="00472934"/>
    <w:rsid w:val="00473300"/>
    <w:rsid w:val="0047342B"/>
    <w:rsid w:val="00473922"/>
    <w:rsid w:val="004739A0"/>
    <w:rsid w:val="00473A0D"/>
    <w:rsid w:val="00473FB5"/>
    <w:rsid w:val="0047406A"/>
    <w:rsid w:val="004746DE"/>
    <w:rsid w:val="0047478F"/>
    <w:rsid w:val="00475015"/>
    <w:rsid w:val="004754F8"/>
    <w:rsid w:val="00475B53"/>
    <w:rsid w:val="004765E9"/>
    <w:rsid w:val="004768C2"/>
    <w:rsid w:val="00477D6F"/>
    <w:rsid w:val="00477E3E"/>
    <w:rsid w:val="0048005F"/>
    <w:rsid w:val="004803F0"/>
    <w:rsid w:val="00480739"/>
    <w:rsid w:val="0048094D"/>
    <w:rsid w:val="00480ABB"/>
    <w:rsid w:val="00481023"/>
    <w:rsid w:val="0048103F"/>
    <w:rsid w:val="004812C0"/>
    <w:rsid w:val="004812F4"/>
    <w:rsid w:val="00481743"/>
    <w:rsid w:val="00481ADB"/>
    <w:rsid w:val="00481C21"/>
    <w:rsid w:val="00481E15"/>
    <w:rsid w:val="0048217E"/>
    <w:rsid w:val="0048232C"/>
    <w:rsid w:val="0048246A"/>
    <w:rsid w:val="00482887"/>
    <w:rsid w:val="00482E61"/>
    <w:rsid w:val="00482EDA"/>
    <w:rsid w:val="004832B5"/>
    <w:rsid w:val="0048354E"/>
    <w:rsid w:val="00483625"/>
    <w:rsid w:val="00483F17"/>
    <w:rsid w:val="00484131"/>
    <w:rsid w:val="004841A8"/>
    <w:rsid w:val="004841CA"/>
    <w:rsid w:val="00484534"/>
    <w:rsid w:val="00484725"/>
    <w:rsid w:val="00485287"/>
    <w:rsid w:val="0048555A"/>
    <w:rsid w:val="00485630"/>
    <w:rsid w:val="00485754"/>
    <w:rsid w:val="00485820"/>
    <w:rsid w:val="004859C5"/>
    <w:rsid w:val="0048637D"/>
    <w:rsid w:val="004872B4"/>
    <w:rsid w:val="0048741D"/>
    <w:rsid w:val="004875C8"/>
    <w:rsid w:val="00487884"/>
    <w:rsid w:val="00487DC1"/>
    <w:rsid w:val="0049011F"/>
    <w:rsid w:val="004902A8"/>
    <w:rsid w:val="00490535"/>
    <w:rsid w:val="0049080A"/>
    <w:rsid w:val="0049090E"/>
    <w:rsid w:val="00490934"/>
    <w:rsid w:val="00490A7E"/>
    <w:rsid w:val="00490BB3"/>
    <w:rsid w:val="00491371"/>
    <w:rsid w:val="00491C43"/>
    <w:rsid w:val="00491C7A"/>
    <w:rsid w:val="004924C3"/>
    <w:rsid w:val="004925E0"/>
    <w:rsid w:val="004926E2"/>
    <w:rsid w:val="00492933"/>
    <w:rsid w:val="00492CA4"/>
    <w:rsid w:val="0049307D"/>
    <w:rsid w:val="00493702"/>
    <w:rsid w:val="0049376F"/>
    <w:rsid w:val="00493BE9"/>
    <w:rsid w:val="00493E41"/>
    <w:rsid w:val="00494298"/>
    <w:rsid w:val="004943B2"/>
    <w:rsid w:val="004943EB"/>
    <w:rsid w:val="00494476"/>
    <w:rsid w:val="004946BD"/>
    <w:rsid w:val="00495CCC"/>
    <w:rsid w:val="004960ED"/>
    <w:rsid w:val="004961BB"/>
    <w:rsid w:val="004972CE"/>
    <w:rsid w:val="0049732E"/>
    <w:rsid w:val="004977EB"/>
    <w:rsid w:val="004A00EA"/>
    <w:rsid w:val="004A021E"/>
    <w:rsid w:val="004A0713"/>
    <w:rsid w:val="004A0A38"/>
    <w:rsid w:val="004A10EF"/>
    <w:rsid w:val="004A16AD"/>
    <w:rsid w:val="004A18FF"/>
    <w:rsid w:val="004A1A19"/>
    <w:rsid w:val="004A1C51"/>
    <w:rsid w:val="004A1D4A"/>
    <w:rsid w:val="004A2069"/>
    <w:rsid w:val="004A2078"/>
    <w:rsid w:val="004A2474"/>
    <w:rsid w:val="004A2A53"/>
    <w:rsid w:val="004A300E"/>
    <w:rsid w:val="004A3061"/>
    <w:rsid w:val="004A3571"/>
    <w:rsid w:val="004A3C24"/>
    <w:rsid w:val="004A43CA"/>
    <w:rsid w:val="004A44FB"/>
    <w:rsid w:val="004A4BC7"/>
    <w:rsid w:val="004A5010"/>
    <w:rsid w:val="004A5011"/>
    <w:rsid w:val="004A526D"/>
    <w:rsid w:val="004A5608"/>
    <w:rsid w:val="004A5728"/>
    <w:rsid w:val="004A59F0"/>
    <w:rsid w:val="004A5A0B"/>
    <w:rsid w:val="004A5A83"/>
    <w:rsid w:val="004A6604"/>
    <w:rsid w:val="004A684E"/>
    <w:rsid w:val="004A6E63"/>
    <w:rsid w:val="004A742D"/>
    <w:rsid w:val="004A767B"/>
    <w:rsid w:val="004A786B"/>
    <w:rsid w:val="004A7F64"/>
    <w:rsid w:val="004B023A"/>
    <w:rsid w:val="004B0791"/>
    <w:rsid w:val="004B086D"/>
    <w:rsid w:val="004B0A1F"/>
    <w:rsid w:val="004B0AD9"/>
    <w:rsid w:val="004B0B56"/>
    <w:rsid w:val="004B1132"/>
    <w:rsid w:val="004B143A"/>
    <w:rsid w:val="004B1A4E"/>
    <w:rsid w:val="004B1E8D"/>
    <w:rsid w:val="004B1FC1"/>
    <w:rsid w:val="004B265B"/>
    <w:rsid w:val="004B2CB8"/>
    <w:rsid w:val="004B30AA"/>
    <w:rsid w:val="004B30CD"/>
    <w:rsid w:val="004B34CD"/>
    <w:rsid w:val="004B36B1"/>
    <w:rsid w:val="004B4EB0"/>
    <w:rsid w:val="004B4ECF"/>
    <w:rsid w:val="004B540E"/>
    <w:rsid w:val="004B55AA"/>
    <w:rsid w:val="004B58A2"/>
    <w:rsid w:val="004B59B3"/>
    <w:rsid w:val="004B61A2"/>
    <w:rsid w:val="004B63DA"/>
    <w:rsid w:val="004B6D45"/>
    <w:rsid w:val="004B6F27"/>
    <w:rsid w:val="004B7184"/>
    <w:rsid w:val="004B75EB"/>
    <w:rsid w:val="004B7D95"/>
    <w:rsid w:val="004C069C"/>
    <w:rsid w:val="004C072A"/>
    <w:rsid w:val="004C0887"/>
    <w:rsid w:val="004C09C1"/>
    <w:rsid w:val="004C0D55"/>
    <w:rsid w:val="004C0DF8"/>
    <w:rsid w:val="004C1BD2"/>
    <w:rsid w:val="004C1E9F"/>
    <w:rsid w:val="004C231D"/>
    <w:rsid w:val="004C24CE"/>
    <w:rsid w:val="004C2843"/>
    <w:rsid w:val="004C2B71"/>
    <w:rsid w:val="004C2E34"/>
    <w:rsid w:val="004C367A"/>
    <w:rsid w:val="004C4528"/>
    <w:rsid w:val="004C4F1E"/>
    <w:rsid w:val="004C592E"/>
    <w:rsid w:val="004C5F5D"/>
    <w:rsid w:val="004C6522"/>
    <w:rsid w:val="004C677E"/>
    <w:rsid w:val="004C6828"/>
    <w:rsid w:val="004C6885"/>
    <w:rsid w:val="004C6B0F"/>
    <w:rsid w:val="004C6FD2"/>
    <w:rsid w:val="004C7371"/>
    <w:rsid w:val="004C781D"/>
    <w:rsid w:val="004C788F"/>
    <w:rsid w:val="004C792C"/>
    <w:rsid w:val="004C796B"/>
    <w:rsid w:val="004C79B2"/>
    <w:rsid w:val="004C7EE6"/>
    <w:rsid w:val="004D01F5"/>
    <w:rsid w:val="004D03E4"/>
    <w:rsid w:val="004D0642"/>
    <w:rsid w:val="004D095B"/>
    <w:rsid w:val="004D0F4C"/>
    <w:rsid w:val="004D14B6"/>
    <w:rsid w:val="004D1BE9"/>
    <w:rsid w:val="004D2AA5"/>
    <w:rsid w:val="004D2C38"/>
    <w:rsid w:val="004D2EE6"/>
    <w:rsid w:val="004D2FB3"/>
    <w:rsid w:val="004D3028"/>
    <w:rsid w:val="004D370F"/>
    <w:rsid w:val="004D38FC"/>
    <w:rsid w:val="004D3907"/>
    <w:rsid w:val="004D392F"/>
    <w:rsid w:val="004D3A57"/>
    <w:rsid w:val="004D4525"/>
    <w:rsid w:val="004D4944"/>
    <w:rsid w:val="004D4B35"/>
    <w:rsid w:val="004D4B78"/>
    <w:rsid w:val="004D4E60"/>
    <w:rsid w:val="004D51C4"/>
    <w:rsid w:val="004D5499"/>
    <w:rsid w:val="004D5F0E"/>
    <w:rsid w:val="004D69C6"/>
    <w:rsid w:val="004D7102"/>
    <w:rsid w:val="004D7119"/>
    <w:rsid w:val="004D75D2"/>
    <w:rsid w:val="004D78CF"/>
    <w:rsid w:val="004D79FB"/>
    <w:rsid w:val="004E0577"/>
    <w:rsid w:val="004E0669"/>
    <w:rsid w:val="004E074F"/>
    <w:rsid w:val="004E08C8"/>
    <w:rsid w:val="004E08E1"/>
    <w:rsid w:val="004E0F22"/>
    <w:rsid w:val="004E0F86"/>
    <w:rsid w:val="004E1613"/>
    <w:rsid w:val="004E1E64"/>
    <w:rsid w:val="004E2567"/>
    <w:rsid w:val="004E2FE3"/>
    <w:rsid w:val="004E396D"/>
    <w:rsid w:val="004E3A85"/>
    <w:rsid w:val="004E404C"/>
    <w:rsid w:val="004E446F"/>
    <w:rsid w:val="004E477A"/>
    <w:rsid w:val="004E5353"/>
    <w:rsid w:val="004E5A62"/>
    <w:rsid w:val="004E5D42"/>
    <w:rsid w:val="004E629C"/>
    <w:rsid w:val="004E6422"/>
    <w:rsid w:val="004E6683"/>
    <w:rsid w:val="004E6D8B"/>
    <w:rsid w:val="004E6DAA"/>
    <w:rsid w:val="004E7148"/>
    <w:rsid w:val="004E752D"/>
    <w:rsid w:val="004E79DD"/>
    <w:rsid w:val="004E7F68"/>
    <w:rsid w:val="004F0D38"/>
    <w:rsid w:val="004F0EA7"/>
    <w:rsid w:val="004F18D7"/>
    <w:rsid w:val="004F1D84"/>
    <w:rsid w:val="004F2C6A"/>
    <w:rsid w:val="004F2E50"/>
    <w:rsid w:val="004F33B9"/>
    <w:rsid w:val="004F3653"/>
    <w:rsid w:val="004F3903"/>
    <w:rsid w:val="004F3E8A"/>
    <w:rsid w:val="004F4141"/>
    <w:rsid w:val="004F431A"/>
    <w:rsid w:val="004F479E"/>
    <w:rsid w:val="004F4845"/>
    <w:rsid w:val="004F4C26"/>
    <w:rsid w:val="004F4CDE"/>
    <w:rsid w:val="004F4CEC"/>
    <w:rsid w:val="004F4D6F"/>
    <w:rsid w:val="004F4E66"/>
    <w:rsid w:val="004F4F2D"/>
    <w:rsid w:val="004F4F43"/>
    <w:rsid w:val="004F5464"/>
    <w:rsid w:val="004F56B3"/>
    <w:rsid w:val="004F6084"/>
    <w:rsid w:val="004F6558"/>
    <w:rsid w:val="004F6563"/>
    <w:rsid w:val="004F66B1"/>
    <w:rsid w:val="004F683B"/>
    <w:rsid w:val="004F6888"/>
    <w:rsid w:val="004F6BFF"/>
    <w:rsid w:val="004F6DBB"/>
    <w:rsid w:val="004F7165"/>
    <w:rsid w:val="004F728D"/>
    <w:rsid w:val="004F7629"/>
    <w:rsid w:val="004F79DE"/>
    <w:rsid w:val="004F7A56"/>
    <w:rsid w:val="004F7E92"/>
    <w:rsid w:val="00500502"/>
    <w:rsid w:val="00500AA4"/>
    <w:rsid w:val="00500D2D"/>
    <w:rsid w:val="00501088"/>
    <w:rsid w:val="005011D5"/>
    <w:rsid w:val="00501284"/>
    <w:rsid w:val="005019C5"/>
    <w:rsid w:val="005021D5"/>
    <w:rsid w:val="00502E97"/>
    <w:rsid w:val="00503147"/>
    <w:rsid w:val="0050316B"/>
    <w:rsid w:val="00503173"/>
    <w:rsid w:val="00503BB0"/>
    <w:rsid w:val="00503E55"/>
    <w:rsid w:val="00504106"/>
    <w:rsid w:val="00505088"/>
    <w:rsid w:val="00505597"/>
    <w:rsid w:val="00505815"/>
    <w:rsid w:val="00506579"/>
    <w:rsid w:val="00506970"/>
    <w:rsid w:val="00506A9D"/>
    <w:rsid w:val="00506C73"/>
    <w:rsid w:val="00506DA9"/>
    <w:rsid w:val="005070B3"/>
    <w:rsid w:val="005072F7"/>
    <w:rsid w:val="005074A6"/>
    <w:rsid w:val="005077B6"/>
    <w:rsid w:val="00507FAE"/>
    <w:rsid w:val="00507FE1"/>
    <w:rsid w:val="00510922"/>
    <w:rsid w:val="00510996"/>
    <w:rsid w:val="00510BE0"/>
    <w:rsid w:val="00511282"/>
    <w:rsid w:val="00511396"/>
    <w:rsid w:val="0051145C"/>
    <w:rsid w:val="0051146E"/>
    <w:rsid w:val="0051149B"/>
    <w:rsid w:val="005116C5"/>
    <w:rsid w:val="00511D92"/>
    <w:rsid w:val="00511ED6"/>
    <w:rsid w:val="005120EF"/>
    <w:rsid w:val="00512543"/>
    <w:rsid w:val="0051262B"/>
    <w:rsid w:val="005127B7"/>
    <w:rsid w:val="00512C0F"/>
    <w:rsid w:val="00512DC7"/>
    <w:rsid w:val="00512ED5"/>
    <w:rsid w:val="00513093"/>
    <w:rsid w:val="00513C57"/>
    <w:rsid w:val="00513F99"/>
    <w:rsid w:val="0051405E"/>
    <w:rsid w:val="005146A7"/>
    <w:rsid w:val="00514F28"/>
    <w:rsid w:val="0051596F"/>
    <w:rsid w:val="00515BE0"/>
    <w:rsid w:val="00515DD3"/>
    <w:rsid w:val="005160C0"/>
    <w:rsid w:val="005164FC"/>
    <w:rsid w:val="00516A7D"/>
    <w:rsid w:val="005173B5"/>
    <w:rsid w:val="005175D0"/>
    <w:rsid w:val="00517628"/>
    <w:rsid w:val="005179B6"/>
    <w:rsid w:val="00517CF1"/>
    <w:rsid w:val="005201C3"/>
    <w:rsid w:val="005207A7"/>
    <w:rsid w:val="00520A21"/>
    <w:rsid w:val="005215F3"/>
    <w:rsid w:val="00521898"/>
    <w:rsid w:val="00521E2A"/>
    <w:rsid w:val="0052221D"/>
    <w:rsid w:val="0052260F"/>
    <w:rsid w:val="005235BF"/>
    <w:rsid w:val="00523670"/>
    <w:rsid w:val="00523742"/>
    <w:rsid w:val="00523D61"/>
    <w:rsid w:val="00523F3E"/>
    <w:rsid w:val="00524125"/>
    <w:rsid w:val="00524404"/>
    <w:rsid w:val="005247BC"/>
    <w:rsid w:val="005249D1"/>
    <w:rsid w:val="00524D73"/>
    <w:rsid w:val="00524EED"/>
    <w:rsid w:val="00525937"/>
    <w:rsid w:val="00525F1B"/>
    <w:rsid w:val="00526140"/>
    <w:rsid w:val="005262E4"/>
    <w:rsid w:val="00526831"/>
    <w:rsid w:val="005273CC"/>
    <w:rsid w:val="005275A8"/>
    <w:rsid w:val="005277CA"/>
    <w:rsid w:val="00527AE2"/>
    <w:rsid w:val="00527DCD"/>
    <w:rsid w:val="005305A0"/>
    <w:rsid w:val="00530E63"/>
    <w:rsid w:val="00530FC4"/>
    <w:rsid w:val="0053103F"/>
    <w:rsid w:val="005310CE"/>
    <w:rsid w:val="005314FD"/>
    <w:rsid w:val="00531855"/>
    <w:rsid w:val="00531C35"/>
    <w:rsid w:val="00531D5F"/>
    <w:rsid w:val="0053247B"/>
    <w:rsid w:val="005328B2"/>
    <w:rsid w:val="00532906"/>
    <w:rsid w:val="00532B1A"/>
    <w:rsid w:val="00533288"/>
    <w:rsid w:val="005337ED"/>
    <w:rsid w:val="005337F1"/>
    <w:rsid w:val="00533C9F"/>
    <w:rsid w:val="00533CC6"/>
    <w:rsid w:val="00533D97"/>
    <w:rsid w:val="00534047"/>
    <w:rsid w:val="0053420D"/>
    <w:rsid w:val="0053480F"/>
    <w:rsid w:val="00534E9A"/>
    <w:rsid w:val="00534EB1"/>
    <w:rsid w:val="00535518"/>
    <w:rsid w:val="00535981"/>
    <w:rsid w:val="0053598B"/>
    <w:rsid w:val="00535AF2"/>
    <w:rsid w:val="00535C1D"/>
    <w:rsid w:val="00535E64"/>
    <w:rsid w:val="00535F6C"/>
    <w:rsid w:val="005363CC"/>
    <w:rsid w:val="005365F4"/>
    <w:rsid w:val="00536663"/>
    <w:rsid w:val="005367EF"/>
    <w:rsid w:val="0053729B"/>
    <w:rsid w:val="00537E7C"/>
    <w:rsid w:val="00537F7A"/>
    <w:rsid w:val="00540290"/>
    <w:rsid w:val="005409D8"/>
    <w:rsid w:val="00540FC3"/>
    <w:rsid w:val="005426EF"/>
    <w:rsid w:val="00542766"/>
    <w:rsid w:val="00542C6D"/>
    <w:rsid w:val="00543623"/>
    <w:rsid w:val="00543625"/>
    <w:rsid w:val="00543DE2"/>
    <w:rsid w:val="0054432A"/>
    <w:rsid w:val="005444D5"/>
    <w:rsid w:val="0054485A"/>
    <w:rsid w:val="00544913"/>
    <w:rsid w:val="0054496C"/>
    <w:rsid w:val="0054496D"/>
    <w:rsid w:val="00544A0B"/>
    <w:rsid w:val="00544A4F"/>
    <w:rsid w:val="00545512"/>
    <w:rsid w:val="005457E7"/>
    <w:rsid w:val="00545E63"/>
    <w:rsid w:val="00545EA1"/>
    <w:rsid w:val="0054616F"/>
    <w:rsid w:val="0054652A"/>
    <w:rsid w:val="00546BE7"/>
    <w:rsid w:val="005476DD"/>
    <w:rsid w:val="00547862"/>
    <w:rsid w:val="00547D4A"/>
    <w:rsid w:val="005502A9"/>
    <w:rsid w:val="005502B1"/>
    <w:rsid w:val="005504C5"/>
    <w:rsid w:val="005504FD"/>
    <w:rsid w:val="005507C6"/>
    <w:rsid w:val="005507DE"/>
    <w:rsid w:val="005516C7"/>
    <w:rsid w:val="005518A3"/>
    <w:rsid w:val="00552579"/>
    <w:rsid w:val="0055334E"/>
    <w:rsid w:val="00553904"/>
    <w:rsid w:val="00553965"/>
    <w:rsid w:val="00554198"/>
    <w:rsid w:val="00554320"/>
    <w:rsid w:val="0055449D"/>
    <w:rsid w:val="00554AD0"/>
    <w:rsid w:val="00554EE3"/>
    <w:rsid w:val="00555014"/>
    <w:rsid w:val="00555390"/>
    <w:rsid w:val="00555552"/>
    <w:rsid w:val="00556317"/>
    <w:rsid w:val="0055642F"/>
    <w:rsid w:val="00556551"/>
    <w:rsid w:val="005565AF"/>
    <w:rsid w:val="00556D58"/>
    <w:rsid w:val="00556E67"/>
    <w:rsid w:val="0055715B"/>
    <w:rsid w:val="00557452"/>
    <w:rsid w:val="00557538"/>
    <w:rsid w:val="0055780E"/>
    <w:rsid w:val="00557854"/>
    <w:rsid w:val="00557CBB"/>
    <w:rsid w:val="00557E1E"/>
    <w:rsid w:val="005602BD"/>
    <w:rsid w:val="005607CB"/>
    <w:rsid w:val="0056096A"/>
    <w:rsid w:val="00560B5D"/>
    <w:rsid w:val="00560C7F"/>
    <w:rsid w:val="00561102"/>
    <w:rsid w:val="0056152C"/>
    <w:rsid w:val="00561865"/>
    <w:rsid w:val="005618B0"/>
    <w:rsid w:val="00561A00"/>
    <w:rsid w:val="00561A32"/>
    <w:rsid w:val="00561BA3"/>
    <w:rsid w:val="00562025"/>
    <w:rsid w:val="005629CD"/>
    <w:rsid w:val="0056337B"/>
    <w:rsid w:val="00563896"/>
    <w:rsid w:val="0056389E"/>
    <w:rsid w:val="0056428D"/>
    <w:rsid w:val="00564433"/>
    <w:rsid w:val="0056471F"/>
    <w:rsid w:val="0056523E"/>
    <w:rsid w:val="005656F2"/>
    <w:rsid w:val="00565799"/>
    <w:rsid w:val="00565B7D"/>
    <w:rsid w:val="00565B80"/>
    <w:rsid w:val="00565DC7"/>
    <w:rsid w:val="0056668F"/>
    <w:rsid w:val="00566741"/>
    <w:rsid w:val="005669C7"/>
    <w:rsid w:val="00566F3A"/>
    <w:rsid w:val="00567221"/>
    <w:rsid w:val="00567344"/>
    <w:rsid w:val="00567416"/>
    <w:rsid w:val="005674DC"/>
    <w:rsid w:val="00567CDA"/>
    <w:rsid w:val="005707C3"/>
    <w:rsid w:val="005708F6"/>
    <w:rsid w:val="00570997"/>
    <w:rsid w:val="00571174"/>
    <w:rsid w:val="005711A6"/>
    <w:rsid w:val="0057158F"/>
    <w:rsid w:val="00571598"/>
    <w:rsid w:val="0057161F"/>
    <w:rsid w:val="00571684"/>
    <w:rsid w:val="005716C2"/>
    <w:rsid w:val="00571BE9"/>
    <w:rsid w:val="00571CD8"/>
    <w:rsid w:val="00572ACF"/>
    <w:rsid w:val="00572B31"/>
    <w:rsid w:val="00573325"/>
    <w:rsid w:val="00573416"/>
    <w:rsid w:val="005736D2"/>
    <w:rsid w:val="0057381B"/>
    <w:rsid w:val="00573D5A"/>
    <w:rsid w:val="005747A8"/>
    <w:rsid w:val="00575159"/>
    <w:rsid w:val="005752F7"/>
    <w:rsid w:val="005754DF"/>
    <w:rsid w:val="00575904"/>
    <w:rsid w:val="00576519"/>
    <w:rsid w:val="0057654B"/>
    <w:rsid w:val="005765B8"/>
    <w:rsid w:val="00576A0F"/>
    <w:rsid w:val="00576A25"/>
    <w:rsid w:val="00576CBF"/>
    <w:rsid w:val="005772AF"/>
    <w:rsid w:val="00577F49"/>
    <w:rsid w:val="0058020E"/>
    <w:rsid w:val="005803B2"/>
    <w:rsid w:val="00580846"/>
    <w:rsid w:val="00580AA4"/>
    <w:rsid w:val="00580D6D"/>
    <w:rsid w:val="00580F97"/>
    <w:rsid w:val="0058142C"/>
    <w:rsid w:val="00582BA1"/>
    <w:rsid w:val="00582F43"/>
    <w:rsid w:val="00583587"/>
    <w:rsid w:val="00583C45"/>
    <w:rsid w:val="00583CF0"/>
    <w:rsid w:val="005842AE"/>
    <w:rsid w:val="00584454"/>
    <w:rsid w:val="005844A8"/>
    <w:rsid w:val="00584504"/>
    <w:rsid w:val="0058472A"/>
    <w:rsid w:val="00584A1A"/>
    <w:rsid w:val="00584BFE"/>
    <w:rsid w:val="00584C46"/>
    <w:rsid w:val="00584C5F"/>
    <w:rsid w:val="005851A5"/>
    <w:rsid w:val="005853E1"/>
    <w:rsid w:val="005854F7"/>
    <w:rsid w:val="00585A86"/>
    <w:rsid w:val="00585D1E"/>
    <w:rsid w:val="00585EB1"/>
    <w:rsid w:val="0058660C"/>
    <w:rsid w:val="005867C4"/>
    <w:rsid w:val="00586EA0"/>
    <w:rsid w:val="00587182"/>
    <w:rsid w:val="005871B9"/>
    <w:rsid w:val="005872DE"/>
    <w:rsid w:val="00587584"/>
    <w:rsid w:val="00587738"/>
    <w:rsid w:val="005878D8"/>
    <w:rsid w:val="00590492"/>
    <w:rsid w:val="00590D24"/>
    <w:rsid w:val="00591263"/>
    <w:rsid w:val="0059211F"/>
    <w:rsid w:val="00592424"/>
    <w:rsid w:val="00592AA8"/>
    <w:rsid w:val="00592AF9"/>
    <w:rsid w:val="00592F4A"/>
    <w:rsid w:val="0059382D"/>
    <w:rsid w:val="00593ADC"/>
    <w:rsid w:val="00593BCE"/>
    <w:rsid w:val="00593EC3"/>
    <w:rsid w:val="00593F41"/>
    <w:rsid w:val="0059428C"/>
    <w:rsid w:val="00594A27"/>
    <w:rsid w:val="005950E2"/>
    <w:rsid w:val="00595503"/>
    <w:rsid w:val="005957B3"/>
    <w:rsid w:val="00596280"/>
    <w:rsid w:val="005964D5"/>
    <w:rsid w:val="00596801"/>
    <w:rsid w:val="00597182"/>
    <w:rsid w:val="0059746E"/>
    <w:rsid w:val="005975CD"/>
    <w:rsid w:val="0059763C"/>
    <w:rsid w:val="0059799D"/>
    <w:rsid w:val="00597B9C"/>
    <w:rsid w:val="00597D93"/>
    <w:rsid w:val="005A065F"/>
    <w:rsid w:val="005A079E"/>
    <w:rsid w:val="005A0DA8"/>
    <w:rsid w:val="005A15E9"/>
    <w:rsid w:val="005A26A5"/>
    <w:rsid w:val="005A286C"/>
    <w:rsid w:val="005A2B83"/>
    <w:rsid w:val="005A2E31"/>
    <w:rsid w:val="005A2FEF"/>
    <w:rsid w:val="005A3619"/>
    <w:rsid w:val="005A37A4"/>
    <w:rsid w:val="005A429E"/>
    <w:rsid w:val="005A4433"/>
    <w:rsid w:val="005A47B7"/>
    <w:rsid w:val="005A49CE"/>
    <w:rsid w:val="005A4F9B"/>
    <w:rsid w:val="005A51D3"/>
    <w:rsid w:val="005A6833"/>
    <w:rsid w:val="005A7A50"/>
    <w:rsid w:val="005A7CA0"/>
    <w:rsid w:val="005B01EC"/>
    <w:rsid w:val="005B025F"/>
    <w:rsid w:val="005B0924"/>
    <w:rsid w:val="005B0EC3"/>
    <w:rsid w:val="005B1151"/>
    <w:rsid w:val="005B2004"/>
    <w:rsid w:val="005B290E"/>
    <w:rsid w:val="005B2AB8"/>
    <w:rsid w:val="005B2F16"/>
    <w:rsid w:val="005B36DC"/>
    <w:rsid w:val="005B37F4"/>
    <w:rsid w:val="005B3DAA"/>
    <w:rsid w:val="005B406B"/>
    <w:rsid w:val="005B420B"/>
    <w:rsid w:val="005B4289"/>
    <w:rsid w:val="005B43D8"/>
    <w:rsid w:val="005B4495"/>
    <w:rsid w:val="005B48D1"/>
    <w:rsid w:val="005B4D6F"/>
    <w:rsid w:val="005B4EC1"/>
    <w:rsid w:val="005B50D9"/>
    <w:rsid w:val="005B5A33"/>
    <w:rsid w:val="005B601F"/>
    <w:rsid w:val="005B6432"/>
    <w:rsid w:val="005B68B8"/>
    <w:rsid w:val="005B69E7"/>
    <w:rsid w:val="005B6AFE"/>
    <w:rsid w:val="005B6EC4"/>
    <w:rsid w:val="005B6ECF"/>
    <w:rsid w:val="005B70D2"/>
    <w:rsid w:val="005B7322"/>
    <w:rsid w:val="005B734F"/>
    <w:rsid w:val="005B792D"/>
    <w:rsid w:val="005B7B27"/>
    <w:rsid w:val="005B7B81"/>
    <w:rsid w:val="005C02D9"/>
    <w:rsid w:val="005C02E4"/>
    <w:rsid w:val="005C0300"/>
    <w:rsid w:val="005C0671"/>
    <w:rsid w:val="005C091B"/>
    <w:rsid w:val="005C0FF5"/>
    <w:rsid w:val="005C1155"/>
    <w:rsid w:val="005C1460"/>
    <w:rsid w:val="005C14EE"/>
    <w:rsid w:val="005C180C"/>
    <w:rsid w:val="005C1B93"/>
    <w:rsid w:val="005C1E48"/>
    <w:rsid w:val="005C2274"/>
    <w:rsid w:val="005C22DE"/>
    <w:rsid w:val="005C297E"/>
    <w:rsid w:val="005C3353"/>
    <w:rsid w:val="005C346D"/>
    <w:rsid w:val="005C3561"/>
    <w:rsid w:val="005C36B9"/>
    <w:rsid w:val="005C3D18"/>
    <w:rsid w:val="005C4127"/>
    <w:rsid w:val="005C4994"/>
    <w:rsid w:val="005C4E5A"/>
    <w:rsid w:val="005C4F4B"/>
    <w:rsid w:val="005C508E"/>
    <w:rsid w:val="005C5D19"/>
    <w:rsid w:val="005C5EB6"/>
    <w:rsid w:val="005C6102"/>
    <w:rsid w:val="005C65ED"/>
    <w:rsid w:val="005C6642"/>
    <w:rsid w:val="005C6930"/>
    <w:rsid w:val="005C6B39"/>
    <w:rsid w:val="005C6D01"/>
    <w:rsid w:val="005C7473"/>
    <w:rsid w:val="005C7BE7"/>
    <w:rsid w:val="005C7DDC"/>
    <w:rsid w:val="005D02CD"/>
    <w:rsid w:val="005D049E"/>
    <w:rsid w:val="005D14E7"/>
    <w:rsid w:val="005D2168"/>
    <w:rsid w:val="005D230D"/>
    <w:rsid w:val="005D2338"/>
    <w:rsid w:val="005D30CC"/>
    <w:rsid w:val="005D32CE"/>
    <w:rsid w:val="005D3E7C"/>
    <w:rsid w:val="005D4196"/>
    <w:rsid w:val="005D43F0"/>
    <w:rsid w:val="005D4708"/>
    <w:rsid w:val="005D4977"/>
    <w:rsid w:val="005D5866"/>
    <w:rsid w:val="005D58FF"/>
    <w:rsid w:val="005D5E10"/>
    <w:rsid w:val="005D5E39"/>
    <w:rsid w:val="005D60A6"/>
    <w:rsid w:val="005D6972"/>
    <w:rsid w:val="005D6E2D"/>
    <w:rsid w:val="005D7000"/>
    <w:rsid w:val="005D749A"/>
    <w:rsid w:val="005D7823"/>
    <w:rsid w:val="005D7C96"/>
    <w:rsid w:val="005E01E6"/>
    <w:rsid w:val="005E063A"/>
    <w:rsid w:val="005E072C"/>
    <w:rsid w:val="005E07F2"/>
    <w:rsid w:val="005E0B72"/>
    <w:rsid w:val="005E0CE5"/>
    <w:rsid w:val="005E11BA"/>
    <w:rsid w:val="005E15F6"/>
    <w:rsid w:val="005E199B"/>
    <w:rsid w:val="005E235D"/>
    <w:rsid w:val="005E2C0D"/>
    <w:rsid w:val="005E3045"/>
    <w:rsid w:val="005E3450"/>
    <w:rsid w:val="005E3B63"/>
    <w:rsid w:val="005E3FE2"/>
    <w:rsid w:val="005E4111"/>
    <w:rsid w:val="005E43DA"/>
    <w:rsid w:val="005E468A"/>
    <w:rsid w:val="005E4B6A"/>
    <w:rsid w:val="005E4DC5"/>
    <w:rsid w:val="005E53B6"/>
    <w:rsid w:val="005E5871"/>
    <w:rsid w:val="005E5BFC"/>
    <w:rsid w:val="005E5D6D"/>
    <w:rsid w:val="005E5DC0"/>
    <w:rsid w:val="005E61CC"/>
    <w:rsid w:val="005E6464"/>
    <w:rsid w:val="005E6C93"/>
    <w:rsid w:val="005E6D9C"/>
    <w:rsid w:val="005E6FC7"/>
    <w:rsid w:val="005E766F"/>
    <w:rsid w:val="005E76BF"/>
    <w:rsid w:val="005E7BFA"/>
    <w:rsid w:val="005E7DE0"/>
    <w:rsid w:val="005F0021"/>
    <w:rsid w:val="005F0551"/>
    <w:rsid w:val="005F084B"/>
    <w:rsid w:val="005F1425"/>
    <w:rsid w:val="005F1569"/>
    <w:rsid w:val="005F1575"/>
    <w:rsid w:val="005F194D"/>
    <w:rsid w:val="005F19EA"/>
    <w:rsid w:val="005F1B2F"/>
    <w:rsid w:val="005F1B61"/>
    <w:rsid w:val="005F1E23"/>
    <w:rsid w:val="005F2AD9"/>
    <w:rsid w:val="005F3309"/>
    <w:rsid w:val="005F3310"/>
    <w:rsid w:val="005F370A"/>
    <w:rsid w:val="005F38FE"/>
    <w:rsid w:val="005F3AE8"/>
    <w:rsid w:val="005F3C2A"/>
    <w:rsid w:val="005F4161"/>
    <w:rsid w:val="005F5749"/>
    <w:rsid w:val="005F5846"/>
    <w:rsid w:val="005F5CC1"/>
    <w:rsid w:val="005F66DA"/>
    <w:rsid w:val="005F68F6"/>
    <w:rsid w:val="005F6BD2"/>
    <w:rsid w:val="005F6D8F"/>
    <w:rsid w:val="005F6E23"/>
    <w:rsid w:val="005F7843"/>
    <w:rsid w:val="005F7B69"/>
    <w:rsid w:val="00600581"/>
    <w:rsid w:val="00600A70"/>
    <w:rsid w:val="00600FB6"/>
    <w:rsid w:val="00600FFC"/>
    <w:rsid w:val="0060141A"/>
    <w:rsid w:val="00601BAC"/>
    <w:rsid w:val="00601D61"/>
    <w:rsid w:val="00602350"/>
    <w:rsid w:val="006029B5"/>
    <w:rsid w:val="00602BCC"/>
    <w:rsid w:val="0060342C"/>
    <w:rsid w:val="006034C6"/>
    <w:rsid w:val="006050AE"/>
    <w:rsid w:val="00605370"/>
    <w:rsid w:val="00605BA2"/>
    <w:rsid w:val="006064D0"/>
    <w:rsid w:val="00607270"/>
    <w:rsid w:val="00607386"/>
    <w:rsid w:val="0060783B"/>
    <w:rsid w:val="00607D88"/>
    <w:rsid w:val="006101B1"/>
    <w:rsid w:val="0061037D"/>
    <w:rsid w:val="006104D6"/>
    <w:rsid w:val="0061081D"/>
    <w:rsid w:val="00610B75"/>
    <w:rsid w:val="00611259"/>
    <w:rsid w:val="0061148A"/>
    <w:rsid w:val="006114C3"/>
    <w:rsid w:val="00611E8B"/>
    <w:rsid w:val="00612444"/>
    <w:rsid w:val="006124A0"/>
    <w:rsid w:val="006126E3"/>
    <w:rsid w:val="0061285B"/>
    <w:rsid w:val="00612AB2"/>
    <w:rsid w:val="00612C40"/>
    <w:rsid w:val="00612E3C"/>
    <w:rsid w:val="00612FDA"/>
    <w:rsid w:val="0061300D"/>
    <w:rsid w:val="00613058"/>
    <w:rsid w:val="00613076"/>
    <w:rsid w:val="006135D1"/>
    <w:rsid w:val="006139E8"/>
    <w:rsid w:val="00613C46"/>
    <w:rsid w:val="00613CD6"/>
    <w:rsid w:val="00613D7E"/>
    <w:rsid w:val="00613E9E"/>
    <w:rsid w:val="00613F44"/>
    <w:rsid w:val="00614268"/>
    <w:rsid w:val="006144C5"/>
    <w:rsid w:val="00614614"/>
    <w:rsid w:val="00615F1D"/>
    <w:rsid w:val="00615FB8"/>
    <w:rsid w:val="00615FDF"/>
    <w:rsid w:val="0061652F"/>
    <w:rsid w:val="00616648"/>
    <w:rsid w:val="0061677B"/>
    <w:rsid w:val="0061686C"/>
    <w:rsid w:val="00616DB4"/>
    <w:rsid w:val="00616E20"/>
    <w:rsid w:val="006170B7"/>
    <w:rsid w:val="0061710D"/>
    <w:rsid w:val="00617199"/>
    <w:rsid w:val="00617653"/>
    <w:rsid w:val="006179C8"/>
    <w:rsid w:val="00617D8C"/>
    <w:rsid w:val="00617F09"/>
    <w:rsid w:val="0062020B"/>
    <w:rsid w:val="00620C50"/>
    <w:rsid w:val="00621000"/>
    <w:rsid w:val="0062102F"/>
    <w:rsid w:val="006211BE"/>
    <w:rsid w:val="006212C9"/>
    <w:rsid w:val="006216C4"/>
    <w:rsid w:val="006219BC"/>
    <w:rsid w:val="00621B0D"/>
    <w:rsid w:val="00622353"/>
    <w:rsid w:val="00622956"/>
    <w:rsid w:val="00622AA9"/>
    <w:rsid w:val="00622B30"/>
    <w:rsid w:val="00623294"/>
    <w:rsid w:val="006235F0"/>
    <w:rsid w:val="00623624"/>
    <w:rsid w:val="00623880"/>
    <w:rsid w:val="00623BF3"/>
    <w:rsid w:val="00623E2A"/>
    <w:rsid w:val="0062408B"/>
    <w:rsid w:val="0062417A"/>
    <w:rsid w:val="006242ED"/>
    <w:rsid w:val="006246A3"/>
    <w:rsid w:val="006248BA"/>
    <w:rsid w:val="00624B03"/>
    <w:rsid w:val="0062509C"/>
    <w:rsid w:val="00625277"/>
    <w:rsid w:val="0062538C"/>
    <w:rsid w:val="006253E5"/>
    <w:rsid w:val="0062581D"/>
    <w:rsid w:val="00625847"/>
    <w:rsid w:val="0062600A"/>
    <w:rsid w:val="00626131"/>
    <w:rsid w:val="0062686B"/>
    <w:rsid w:val="0062741D"/>
    <w:rsid w:val="00627467"/>
    <w:rsid w:val="00627D07"/>
    <w:rsid w:val="00630804"/>
    <w:rsid w:val="00630B0B"/>
    <w:rsid w:val="00630F3B"/>
    <w:rsid w:val="0063125F"/>
    <w:rsid w:val="0063162B"/>
    <w:rsid w:val="00631A50"/>
    <w:rsid w:val="00631CCB"/>
    <w:rsid w:val="00631E92"/>
    <w:rsid w:val="006325E4"/>
    <w:rsid w:val="00633204"/>
    <w:rsid w:val="006332C4"/>
    <w:rsid w:val="0063390D"/>
    <w:rsid w:val="00633C38"/>
    <w:rsid w:val="00633E90"/>
    <w:rsid w:val="00634422"/>
    <w:rsid w:val="00634866"/>
    <w:rsid w:val="0063491C"/>
    <w:rsid w:val="00634D3E"/>
    <w:rsid w:val="0063511E"/>
    <w:rsid w:val="0063563F"/>
    <w:rsid w:val="00635644"/>
    <w:rsid w:val="00635696"/>
    <w:rsid w:val="006356D4"/>
    <w:rsid w:val="00635AEF"/>
    <w:rsid w:val="00635BA9"/>
    <w:rsid w:val="00636441"/>
    <w:rsid w:val="006366BC"/>
    <w:rsid w:val="00636836"/>
    <w:rsid w:val="00636E63"/>
    <w:rsid w:val="00637419"/>
    <w:rsid w:val="00637F24"/>
    <w:rsid w:val="00637F4C"/>
    <w:rsid w:val="00637FE1"/>
    <w:rsid w:val="006401B6"/>
    <w:rsid w:val="006406B2"/>
    <w:rsid w:val="00640BCA"/>
    <w:rsid w:val="00640F9B"/>
    <w:rsid w:val="006411EF"/>
    <w:rsid w:val="00641242"/>
    <w:rsid w:val="0064129A"/>
    <w:rsid w:val="00641613"/>
    <w:rsid w:val="00641A85"/>
    <w:rsid w:val="00641B59"/>
    <w:rsid w:val="00641C89"/>
    <w:rsid w:val="00641D47"/>
    <w:rsid w:val="006424F3"/>
    <w:rsid w:val="006429BF"/>
    <w:rsid w:val="006432F5"/>
    <w:rsid w:val="006432FC"/>
    <w:rsid w:val="00643E77"/>
    <w:rsid w:val="006456D9"/>
    <w:rsid w:val="006458C2"/>
    <w:rsid w:val="00645A38"/>
    <w:rsid w:val="00646151"/>
    <w:rsid w:val="006465B8"/>
    <w:rsid w:val="00647DEE"/>
    <w:rsid w:val="006504EE"/>
    <w:rsid w:val="006505EB"/>
    <w:rsid w:val="006505EE"/>
    <w:rsid w:val="00650F15"/>
    <w:rsid w:val="006511E9"/>
    <w:rsid w:val="00652889"/>
    <w:rsid w:val="006528ED"/>
    <w:rsid w:val="00652AFC"/>
    <w:rsid w:val="00653393"/>
    <w:rsid w:val="006534A6"/>
    <w:rsid w:val="00653637"/>
    <w:rsid w:val="00653C75"/>
    <w:rsid w:val="00654445"/>
    <w:rsid w:val="00654685"/>
    <w:rsid w:val="006546C3"/>
    <w:rsid w:val="00654E95"/>
    <w:rsid w:val="00655093"/>
    <w:rsid w:val="0065552D"/>
    <w:rsid w:val="00655565"/>
    <w:rsid w:val="0065568A"/>
    <w:rsid w:val="00655703"/>
    <w:rsid w:val="00655917"/>
    <w:rsid w:val="00655C9B"/>
    <w:rsid w:val="00655D67"/>
    <w:rsid w:val="006560C0"/>
    <w:rsid w:val="006564D6"/>
    <w:rsid w:val="006578C6"/>
    <w:rsid w:val="00657DB8"/>
    <w:rsid w:val="00657FF4"/>
    <w:rsid w:val="00660938"/>
    <w:rsid w:val="00660B3F"/>
    <w:rsid w:val="00660C46"/>
    <w:rsid w:val="00660EE4"/>
    <w:rsid w:val="00661AAC"/>
    <w:rsid w:val="00661B5D"/>
    <w:rsid w:val="00662BF9"/>
    <w:rsid w:val="00662E19"/>
    <w:rsid w:val="006630B9"/>
    <w:rsid w:val="00663148"/>
    <w:rsid w:val="006632EE"/>
    <w:rsid w:val="00663598"/>
    <w:rsid w:val="00663B4C"/>
    <w:rsid w:val="00663E78"/>
    <w:rsid w:val="00663EC4"/>
    <w:rsid w:val="0066491A"/>
    <w:rsid w:val="00664A56"/>
    <w:rsid w:val="00664AD1"/>
    <w:rsid w:val="00664CE7"/>
    <w:rsid w:val="00664E7C"/>
    <w:rsid w:val="006650F3"/>
    <w:rsid w:val="006652DA"/>
    <w:rsid w:val="00665359"/>
    <w:rsid w:val="006654D1"/>
    <w:rsid w:val="00665E82"/>
    <w:rsid w:val="00665F20"/>
    <w:rsid w:val="00666B60"/>
    <w:rsid w:val="00666C73"/>
    <w:rsid w:val="00666C9B"/>
    <w:rsid w:val="00666CC0"/>
    <w:rsid w:val="0066758A"/>
    <w:rsid w:val="0066777E"/>
    <w:rsid w:val="00670201"/>
    <w:rsid w:val="00670243"/>
    <w:rsid w:val="006704DC"/>
    <w:rsid w:val="00670591"/>
    <w:rsid w:val="006705A5"/>
    <w:rsid w:val="00670656"/>
    <w:rsid w:val="006708D0"/>
    <w:rsid w:val="00670E77"/>
    <w:rsid w:val="00670F0C"/>
    <w:rsid w:val="006717FE"/>
    <w:rsid w:val="00671A10"/>
    <w:rsid w:val="00671B75"/>
    <w:rsid w:val="00671CD4"/>
    <w:rsid w:val="00671FF8"/>
    <w:rsid w:val="006722C8"/>
    <w:rsid w:val="006722F6"/>
    <w:rsid w:val="006726D1"/>
    <w:rsid w:val="00672718"/>
    <w:rsid w:val="00672BD4"/>
    <w:rsid w:val="00672CAB"/>
    <w:rsid w:val="00673588"/>
    <w:rsid w:val="00673724"/>
    <w:rsid w:val="00673B3C"/>
    <w:rsid w:val="00673FB6"/>
    <w:rsid w:val="00674389"/>
    <w:rsid w:val="00674671"/>
    <w:rsid w:val="006747B7"/>
    <w:rsid w:val="00674AD5"/>
    <w:rsid w:val="0067528F"/>
    <w:rsid w:val="00675ED5"/>
    <w:rsid w:val="006767D0"/>
    <w:rsid w:val="00676C46"/>
    <w:rsid w:val="00676FD1"/>
    <w:rsid w:val="006771FE"/>
    <w:rsid w:val="00677326"/>
    <w:rsid w:val="00677A3D"/>
    <w:rsid w:val="00677B89"/>
    <w:rsid w:val="00677F15"/>
    <w:rsid w:val="006805AD"/>
    <w:rsid w:val="00680726"/>
    <w:rsid w:val="00680935"/>
    <w:rsid w:val="00680BF9"/>
    <w:rsid w:val="00680FBE"/>
    <w:rsid w:val="00681093"/>
    <w:rsid w:val="006810BD"/>
    <w:rsid w:val="00681BC2"/>
    <w:rsid w:val="00682F70"/>
    <w:rsid w:val="00683083"/>
    <w:rsid w:val="0068339C"/>
    <w:rsid w:val="006837F3"/>
    <w:rsid w:val="006838C4"/>
    <w:rsid w:val="0068397B"/>
    <w:rsid w:val="00683E6B"/>
    <w:rsid w:val="006840E6"/>
    <w:rsid w:val="00684887"/>
    <w:rsid w:val="006849F3"/>
    <w:rsid w:val="00684D8B"/>
    <w:rsid w:val="00685226"/>
    <w:rsid w:val="0068522F"/>
    <w:rsid w:val="00685347"/>
    <w:rsid w:val="00685706"/>
    <w:rsid w:val="006859DC"/>
    <w:rsid w:val="00685DC7"/>
    <w:rsid w:val="00686348"/>
    <w:rsid w:val="00687413"/>
    <w:rsid w:val="0068757D"/>
    <w:rsid w:val="006875EC"/>
    <w:rsid w:val="00687AA6"/>
    <w:rsid w:val="00687ECE"/>
    <w:rsid w:val="006904A4"/>
    <w:rsid w:val="006905D9"/>
    <w:rsid w:val="006905F0"/>
    <w:rsid w:val="006908F8"/>
    <w:rsid w:val="0069090D"/>
    <w:rsid w:val="00690E79"/>
    <w:rsid w:val="00690FCE"/>
    <w:rsid w:val="006914EF"/>
    <w:rsid w:val="00691995"/>
    <w:rsid w:val="00691B41"/>
    <w:rsid w:val="006920AB"/>
    <w:rsid w:val="006922E1"/>
    <w:rsid w:val="00692359"/>
    <w:rsid w:val="006924D9"/>
    <w:rsid w:val="00692806"/>
    <w:rsid w:val="0069286F"/>
    <w:rsid w:val="006928CB"/>
    <w:rsid w:val="006929D9"/>
    <w:rsid w:val="00692CFE"/>
    <w:rsid w:val="0069344D"/>
    <w:rsid w:val="0069374A"/>
    <w:rsid w:val="00693897"/>
    <w:rsid w:val="0069498A"/>
    <w:rsid w:val="00694BCA"/>
    <w:rsid w:val="00694E45"/>
    <w:rsid w:val="00694F18"/>
    <w:rsid w:val="0069531D"/>
    <w:rsid w:val="0069532E"/>
    <w:rsid w:val="006953A6"/>
    <w:rsid w:val="006953DC"/>
    <w:rsid w:val="006955B0"/>
    <w:rsid w:val="00695C93"/>
    <w:rsid w:val="00695D4A"/>
    <w:rsid w:val="00696036"/>
    <w:rsid w:val="006960CD"/>
    <w:rsid w:val="006962FD"/>
    <w:rsid w:val="00696A19"/>
    <w:rsid w:val="00696B38"/>
    <w:rsid w:val="00696D2A"/>
    <w:rsid w:val="00696D3D"/>
    <w:rsid w:val="00696D87"/>
    <w:rsid w:val="00696F38"/>
    <w:rsid w:val="00696FDE"/>
    <w:rsid w:val="00697164"/>
    <w:rsid w:val="0069756F"/>
    <w:rsid w:val="00697651"/>
    <w:rsid w:val="00697964"/>
    <w:rsid w:val="00697B9D"/>
    <w:rsid w:val="00697F02"/>
    <w:rsid w:val="006A0427"/>
    <w:rsid w:val="006A0807"/>
    <w:rsid w:val="006A0D3A"/>
    <w:rsid w:val="006A0D95"/>
    <w:rsid w:val="006A125B"/>
    <w:rsid w:val="006A15E6"/>
    <w:rsid w:val="006A1AFD"/>
    <w:rsid w:val="006A25E7"/>
    <w:rsid w:val="006A2AF9"/>
    <w:rsid w:val="006A2B24"/>
    <w:rsid w:val="006A2D51"/>
    <w:rsid w:val="006A302F"/>
    <w:rsid w:val="006A44F1"/>
    <w:rsid w:val="006A4B33"/>
    <w:rsid w:val="006A5819"/>
    <w:rsid w:val="006A5BDD"/>
    <w:rsid w:val="006A625F"/>
    <w:rsid w:val="006A66F2"/>
    <w:rsid w:val="006A68B3"/>
    <w:rsid w:val="006A6D35"/>
    <w:rsid w:val="006A7007"/>
    <w:rsid w:val="006A7517"/>
    <w:rsid w:val="006A76B2"/>
    <w:rsid w:val="006A7E52"/>
    <w:rsid w:val="006A7F45"/>
    <w:rsid w:val="006B02F3"/>
    <w:rsid w:val="006B0EC0"/>
    <w:rsid w:val="006B0FD5"/>
    <w:rsid w:val="006B18C4"/>
    <w:rsid w:val="006B19FA"/>
    <w:rsid w:val="006B204E"/>
    <w:rsid w:val="006B237C"/>
    <w:rsid w:val="006B23DC"/>
    <w:rsid w:val="006B2841"/>
    <w:rsid w:val="006B2966"/>
    <w:rsid w:val="006B2A5F"/>
    <w:rsid w:val="006B2B4E"/>
    <w:rsid w:val="006B2EAB"/>
    <w:rsid w:val="006B387B"/>
    <w:rsid w:val="006B3BCB"/>
    <w:rsid w:val="006B4358"/>
    <w:rsid w:val="006B44C4"/>
    <w:rsid w:val="006B483F"/>
    <w:rsid w:val="006B4A01"/>
    <w:rsid w:val="006B4A42"/>
    <w:rsid w:val="006B5454"/>
    <w:rsid w:val="006B562F"/>
    <w:rsid w:val="006B5D56"/>
    <w:rsid w:val="006B5E82"/>
    <w:rsid w:val="006B62A9"/>
    <w:rsid w:val="006B6564"/>
    <w:rsid w:val="006B6F72"/>
    <w:rsid w:val="006C025C"/>
    <w:rsid w:val="006C037E"/>
    <w:rsid w:val="006C03DD"/>
    <w:rsid w:val="006C05C5"/>
    <w:rsid w:val="006C08FB"/>
    <w:rsid w:val="006C0DE9"/>
    <w:rsid w:val="006C11F1"/>
    <w:rsid w:val="006C12BE"/>
    <w:rsid w:val="006C17D9"/>
    <w:rsid w:val="006C1988"/>
    <w:rsid w:val="006C23EE"/>
    <w:rsid w:val="006C2889"/>
    <w:rsid w:val="006C2AB4"/>
    <w:rsid w:val="006C2ABD"/>
    <w:rsid w:val="006C2D7A"/>
    <w:rsid w:val="006C342B"/>
    <w:rsid w:val="006C34C1"/>
    <w:rsid w:val="006C35F3"/>
    <w:rsid w:val="006C37DF"/>
    <w:rsid w:val="006C3853"/>
    <w:rsid w:val="006C39B1"/>
    <w:rsid w:val="006C3FFF"/>
    <w:rsid w:val="006C4348"/>
    <w:rsid w:val="006C4E5F"/>
    <w:rsid w:val="006C5AFA"/>
    <w:rsid w:val="006C5B81"/>
    <w:rsid w:val="006C5C39"/>
    <w:rsid w:val="006C5CEC"/>
    <w:rsid w:val="006C63B9"/>
    <w:rsid w:val="006C641F"/>
    <w:rsid w:val="006C6538"/>
    <w:rsid w:val="006C6582"/>
    <w:rsid w:val="006C6F31"/>
    <w:rsid w:val="006C70AD"/>
    <w:rsid w:val="006C7870"/>
    <w:rsid w:val="006C78B3"/>
    <w:rsid w:val="006C79CC"/>
    <w:rsid w:val="006C7CE2"/>
    <w:rsid w:val="006D09FD"/>
    <w:rsid w:val="006D0BD4"/>
    <w:rsid w:val="006D0C45"/>
    <w:rsid w:val="006D0C50"/>
    <w:rsid w:val="006D1197"/>
    <w:rsid w:val="006D14AB"/>
    <w:rsid w:val="006D14DC"/>
    <w:rsid w:val="006D1803"/>
    <w:rsid w:val="006D1AA2"/>
    <w:rsid w:val="006D1EC1"/>
    <w:rsid w:val="006D21FB"/>
    <w:rsid w:val="006D2304"/>
    <w:rsid w:val="006D272A"/>
    <w:rsid w:val="006D27E4"/>
    <w:rsid w:val="006D2863"/>
    <w:rsid w:val="006D3531"/>
    <w:rsid w:val="006D41EF"/>
    <w:rsid w:val="006D4E00"/>
    <w:rsid w:val="006D60F0"/>
    <w:rsid w:val="006D6227"/>
    <w:rsid w:val="006D67E2"/>
    <w:rsid w:val="006D6968"/>
    <w:rsid w:val="006D75AF"/>
    <w:rsid w:val="006D7BA1"/>
    <w:rsid w:val="006E003C"/>
    <w:rsid w:val="006E051A"/>
    <w:rsid w:val="006E092D"/>
    <w:rsid w:val="006E10AD"/>
    <w:rsid w:val="006E1494"/>
    <w:rsid w:val="006E15CB"/>
    <w:rsid w:val="006E1A0D"/>
    <w:rsid w:val="006E2976"/>
    <w:rsid w:val="006E2F1B"/>
    <w:rsid w:val="006E3117"/>
    <w:rsid w:val="006E3487"/>
    <w:rsid w:val="006E357A"/>
    <w:rsid w:val="006E381A"/>
    <w:rsid w:val="006E39D6"/>
    <w:rsid w:val="006E3B4E"/>
    <w:rsid w:val="006E4172"/>
    <w:rsid w:val="006E4472"/>
    <w:rsid w:val="006E467C"/>
    <w:rsid w:val="006E50CB"/>
    <w:rsid w:val="006E527F"/>
    <w:rsid w:val="006E570D"/>
    <w:rsid w:val="006E57A2"/>
    <w:rsid w:val="006E5CD3"/>
    <w:rsid w:val="006E6060"/>
    <w:rsid w:val="006E62A2"/>
    <w:rsid w:val="006E64FB"/>
    <w:rsid w:val="006E6CBE"/>
    <w:rsid w:val="006E773C"/>
    <w:rsid w:val="006E78E4"/>
    <w:rsid w:val="006F0031"/>
    <w:rsid w:val="006F00A9"/>
    <w:rsid w:val="006F04D2"/>
    <w:rsid w:val="006F0874"/>
    <w:rsid w:val="006F0987"/>
    <w:rsid w:val="006F0AEE"/>
    <w:rsid w:val="006F18D2"/>
    <w:rsid w:val="006F1978"/>
    <w:rsid w:val="006F1C06"/>
    <w:rsid w:val="006F204D"/>
    <w:rsid w:val="006F3610"/>
    <w:rsid w:val="006F39FD"/>
    <w:rsid w:val="006F3A79"/>
    <w:rsid w:val="006F435C"/>
    <w:rsid w:val="006F43BC"/>
    <w:rsid w:val="006F521F"/>
    <w:rsid w:val="006F5509"/>
    <w:rsid w:val="006F57DB"/>
    <w:rsid w:val="006F5880"/>
    <w:rsid w:val="006F5A6C"/>
    <w:rsid w:val="006F5F17"/>
    <w:rsid w:val="006F60B6"/>
    <w:rsid w:val="006F6252"/>
    <w:rsid w:val="006F65F4"/>
    <w:rsid w:val="006F666C"/>
    <w:rsid w:val="006F6798"/>
    <w:rsid w:val="006F6ACC"/>
    <w:rsid w:val="006F6B29"/>
    <w:rsid w:val="006F7998"/>
    <w:rsid w:val="006F7BCE"/>
    <w:rsid w:val="0070099F"/>
    <w:rsid w:val="007009E0"/>
    <w:rsid w:val="00700C12"/>
    <w:rsid w:val="00700D2F"/>
    <w:rsid w:val="0070119E"/>
    <w:rsid w:val="007011CE"/>
    <w:rsid w:val="00701431"/>
    <w:rsid w:val="00701467"/>
    <w:rsid w:val="0070215D"/>
    <w:rsid w:val="007022F8"/>
    <w:rsid w:val="00702907"/>
    <w:rsid w:val="00702A3A"/>
    <w:rsid w:val="00702B5B"/>
    <w:rsid w:val="00702DDA"/>
    <w:rsid w:val="00702E9B"/>
    <w:rsid w:val="0070327E"/>
    <w:rsid w:val="00703AB9"/>
    <w:rsid w:val="00703B90"/>
    <w:rsid w:val="00703DE5"/>
    <w:rsid w:val="007048D3"/>
    <w:rsid w:val="00704B69"/>
    <w:rsid w:val="00704F79"/>
    <w:rsid w:val="0070588B"/>
    <w:rsid w:val="00705A67"/>
    <w:rsid w:val="00706223"/>
    <w:rsid w:val="0070671C"/>
    <w:rsid w:val="00707163"/>
    <w:rsid w:val="00707599"/>
    <w:rsid w:val="00707CF1"/>
    <w:rsid w:val="00710D3E"/>
    <w:rsid w:val="00710F40"/>
    <w:rsid w:val="00710F75"/>
    <w:rsid w:val="0071121D"/>
    <w:rsid w:val="00711694"/>
    <w:rsid w:val="00711AD3"/>
    <w:rsid w:val="00711B84"/>
    <w:rsid w:val="00711BB0"/>
    <w:rsid w:val="007120BC"/>
    <w:rsid w:val="00712CDE"/>
    <w:rsid w:val="00712E5F"/>
    <w:rsid w:val="0071364F"/>
    <w:rsid w:val="00713A39"/>
    <w:rsid w:val="00713AEC"/>
    <w:rsid w:val="00713DDE"/>
    <w:rsid w:val="00713E27"/>
    <w:rsid w:val="007143AF"/>
    <w:rsid w:val="00714916"/>
    <w:rsid w:val="00714ACE"/>
    <w:rsid w:val="00714B8E"/>
    <w:rsid w:val="00714D35"/>
    <w:rsid w:val="00714DBA"/>
    <w:rsid w:val="00714E04"/>
    <w:rsid w:val="00714F35"/>
    <w:rsid w:val="00715224"/>
    <w:rsid w:val="00715436"/>
    <w:rsid w:val="007155E5"/>
    <w:rsid w:val="0071569E"/>
    <w:rsid w:val="00715765"/>
    <w:rsid w:val="00715A1E"/>
    <w:rsid w:val="00715DB1"/>
    <w:rsid w:val="007161C2"/>
    <w:rsid w:val="0071644D"/>
    <w:rsid w:val="007166EB"/>
    <w:rsid w:val="007167F4"/>
    <w:rsid w:val="00716A49"/>
    <w:rsid w:val="00717350"/>
    <w:rsid w:val="007208F5"/>
    <w:rsid w:val="00720900"/>
    <w:rsid w:val="00720A24"/>
    <w:rsid w:val="00720B9A"/>
    <w:rsid w:val="00720DB3"/>
    <w:rsid w:val="00720E14"/>
    <w:rsid w:val="00720E6F"/>
    <w:rsid w:val="0072189F"/>
    <w:rsid w:val="00721B96"/>
    <w:rsid w:val="0072239F"/>
    <w:rsid w:val="00722C50"/>
    <w:rsid w:val="00722E0D"/>
    <w:rsid w:val="00723124"/>
    <w:rsid w:val="0072351B"/>
    <w:rsid w:val="00723624"/>
    <w:rsid w:val="007238D5"/>
    <w:rsid w:val="00723983"/>
    <w:rsid w:val="00724E1A"/>
    <w:rsid w:val="007251B5"/>
    <w:rsid w:val="00725422"/>
    <w:rsid w:val="00725797"/>
    <w:rsid w:val="00725A48"/>
    <w:rsid w:val="00726018"/>
    <w:rsid w:val="00726758"/>
    <w:rsid w:val="00726C5C"/>
    <w:rsid w:val="00726CB8"/>
    <w:rsid w:val="00726CE4"/>
    <w:rsid w:val="00726D02"/>
    <w:rsid w:val="00727539"/>
    <w:rsid w:val="00727BF5"/>
    <w:rsid w:val="007301CF"/>
    <w:rsid w:val="007306EA"/>
    <w:rsid w:val="00730AFD"/>
    <w:rsid w:val="00730B2A"/>
    <w:rsid w:val="00731061"/>
    <w:rsid w:val="0073114C"/>
    <w:rsid w:val="00731BB1"/>
    <w:rsid w:val="0073259B"/>
    <w:rsid w:val="0073265A"/>
    <w:rsid w:val="00732770"/>
    <w:rsid w:val="007327C7"/>
    <w:rsid w:val="00733231"/>
    <w:rsid w:val="00733E06"/>
    <w:rsid w:val="00734042"/>
    <w:rsid w:val="0073480D"/>
    <w:rsid w:val="00734A09"/>
    <w:rsid w:val="00734D34"/>
    <w:rsid w:val="00735568"/>
    <w:rsid w:val="00735BB9"/>
    <w:rsid w:val="00735C64"/>
    <w:rsid w:val="007362ED"/>
    <w:rsid w:val="007366CB"/>
    <w:rsid w:val="007366CF"/>
    <w:rsid w:val="00736807"/>
    <w:rsid w:val="00736ACD"/>
    <w:rsid w:val="00736B59"/>
    <w:rsid w:val="00736B87"/>
    <w:rsid w:val="00736D91"/>
    <w:rsid w:val="00736EB8"/>
    <w:rsid w:val="00737090"/>
    <w:rsid w:val="0073753C"/>
    <w:rsid w:val="00737709"/>
    <w:rsid w:val="00737A0F"/>
    <w:rsid w:val="00737C04"/>
    <w:rsid w:val="007406FC"/>
    <w:rsid w:val="007407BC"/>
    <w:rsid w:val="00740A30"/>
    <w:rsid w:val="00740A65"/>
    <w:rsid w:val="00740E27"/>
    <w:rsid w:val="00740EB8"/>
    <w:rsid w:val="0074113B"/>
    <w:rsid w:val="007413E6"/>
    <w:rsid w:val="00741712"/>
    <w:rsid w:val="0074172F"/>
    <w:rsid w:val="007419AD"/>
    <w:rsid w:val="00741A34"/>
    <w:rsid w:val="00741A58"/>
    <w:rsid w:val="007427DA"/>
    <w:rsid w:val="00742BBF"/>
    <w:rsid w:val="0074314F"/>
    <w:rsid w:val="0074349C"/>
    <w:rsid w:val="00743A80"/>
    <w:rsid w:val="00743B8E"/>
    <w:rsid w:val="00743C73"/>
    <w:rsid w:val="00743FD6"/>
    <w:rsid w:val="00744266"/>
    <w:rsid w:val="00744AF2"/>
    <w:rsid w:val="007450C6"/>
    <w:rsid w:val="007451C0"/>
    <w:rsid w:val="007457B5"/>
    <w:rsid w:val="00745B5F"/>
    <w:rsid w:val="00745C82"/>
    <w:rsid w:val="00745EAE"/>
    <w:rsid w:val="007467C0"/>
    <w:rsid w:val="00746A69"/>
    <w:rsid w:val="00746B73"/>
    <w:rsid w:val="00746BA5"/>
    <w:rsid w:val="00746BE9"/>
    <w:rsid w:val="00746C29"/>
    <w:rsid w:val="00746ED6"/>
    <w:rsid w:val="00747610"/>
    <w:rsid w:val="0074780B"/>
    <w:rsid w:val="0074796C"/>
    <w:rsid w:val="00747B1A"/>
    <w:rsid w:val="00747E87"/>
    <w:rsid w:val="00747F33"/>
    <w:rsid w:val="007502D0"/>
    <w:rsid w:val="00750558"/>
    <w:rsid w:val="007508BF"/>
    <w:rsid w:val="00750C6F"/>
    <w:rsid w:val="00750D11"/>
    <w:rsid w:val="00750EC8"/>
    <w:rsid w:val="00751005"/>
    <w:rsid w:val="007514CA"/>
    <w:rsid w:val="007516A3"/>
    <w:rsid w:val="007519E7"/>
    <w:rsid w:val="00751BFC"/>
    <w:rsid w:val="00752100"/>
    <w:rsid w:val="007524A6"/>
    <w:rsid w:val="0075283B"/>
    <w:rsid w:val="00752AE7"/>
    <w:rsid w:val="00752C5F"/>
    <w:rsid w:val="00752E3D"/>
    <w:rsid w:val="0075344E"/>
    <w:rsid w:val="0075344F"/>
    <w:rsid w:val="00753DDC"/>
    <w:rsid w:val="007542E9"/>
    <w:rsid w:val="00755048"/>
    <w:rsid w:val="00755A97"/>
    <w:rsid w:val="00755ED9"/>
    <w:rsid w:val="00755F21"/>
    <w:rsid w:val="00755FBD"/>
    <w:rsid w:val="00756010"/>
    <w:rsid w:val="0075607B"/>
    <w:rsid w:val="007569A9"/>
    <w:rsid w:val="00756A82"/>
    <w:rsid w:val="00756B57"/>
    <w:rsid w:val="00756BE5"/>
    <w:rsid w:val="007571CF"/>
    <w:rsid w:val="00757B26"/>
    <w:rsid w:val="00757DBF"/>
    <w:rsid w:val="00760183"/>
    <w:rsid w:val="00760315"/>
    <w:rsid w:val="007607B6"/>
    <w:rsid w:val="00760ACB"/>
    <w:rsid w:val="00761927"/>
    <w:rsid w:val="00761A78"/>
    <w:rsid w:val="0076206D"/>
    <w:rsid w:val="007620AD"/>
    <w:rsid w:val="007621E2"/>
    <w:rsid w:val="00762E56"/>
    <w:rsid w:val="007630F8"/>
    <w:rsid w:val="007634CD"/>
    <w:rsid w:val="00763C62"/>
    <w:rsid w:val="00763F20"/>
    <w:rsid w:val="00763F9E"/>
    <w:rsid w:val="00764593"/>
    <w:rsid w:val="0076493D"/>
    <w:rsid w:val="00764A57"/>
    <w:rsid w:val="00764BCC"/>
    <w:rsid w:val="0076549C"/>
    <w:rsid w:val="00765C0E"/>
    <w:rsid w:val="007660D7"/>
    <w:rsid w:val="00766186"/>
    <w:rsid w:val="007668A3"/>
    <w:rsid w:val="00766E29"/>
    <w:rsid w:val="00766F60"/>
    <w:rsid w:val="00766FE1"/>
    <w:rsid w:val="00767B1A"/>
    <w:rsid w:val="00767B4E"/>
    <w:rsid w:val="00770077"/>
    <w:rsid w:val="00770CF3"/>
    <w:rsid w:val="00770F1A"/>
    <w:rsid w:val="007711E3"/>
    <w:rsid w:val="007713DA"/>
    <w:rsid w:val="00771400"/>
    <w:rsid w:val="00771432"/>
    <w:rsid w:val="00771AD5"/>
    <w:rsid w:val="00771C91"/>
    <w:rsid w:val="00771F32"/>
    <w:rsid w:val="00772059"/>
    <w:rsid w:val="00772062"/>
    <w:rsid w:val="007722B2"/>
    <w:rsid w:val="00772447"/>
    <w:rsid w:val="00773252"/>
    <w:rsid w:val="00773C0C"/>
    <w:rsid w:val="00773E3D"/>
    <w:rsid w:val="00773E4B"/>
    <w:rsid w:val="00774092"/>
    <w:rsid w:val="00774DE6"/>
    <w:rsid w:val="00774F6F"/>
    <w:rsid w:val="00774F79"/>
    <w:rsid w:val="007750B0"/>
    <w:rsid w:val="00775A6A"/>
    <w:rsid w:val="00776541"/>
    <w:rsid w:val="00776BCC"/>
    <w:rsid w:val="00776C66"/>
    <w:rsid w:val="00776DCA"/>
    <w:rsid w:val="00776DE3"/>
    <w:rsid w:val="00776E1B"/>
    <w:rsid w:val="007771C2"/>
    <w:rsid w:val="00777247"/>
    <w:rsid w:val="00777C45"/>
    <w:rsid w:val="00777E48"/>
    <w:rsid w:val="00777F1A"/>
    <w:rsid w:val="00777F2D"/>
    <w:rsid w:val="007801AD"/>
    <w:rsid w:val="00780717"/>
    <w:rsid w:val="00780A28"/>
    <w:rsid w:val="00780E81"/>
    <w:rsid w:val="007811EF"/>
    <w:rsid w:val="007813EC"/>
    <w:rsid w:val="00781455"/>
    <w:rsid w:val="00781473"/>
    <w:rsid w:val="0078153F"/>
    <w:rsid w:val="00781854"/>
    <w:rsid w:val="00781AF2"/>
    <w:rsid w:val="00782571"/>
    <w:rsid w:val="00782EF6"/>
    <w:rsid w:val="00784460"/>
    <w:rsid w:val="0078460A"/>
    <w:rsid w:val="00784A08"/>
    <w:rsid w:val="00784B9E"/>
    <w:rsid w:val="007851BD"/>
    <w:rsid w:val="007854C2"/>
    <w:rsid w:val="00785A5A"/>
    <w:rsid w:val="00785E56"/>
    <w:rsid w:val="0078606F"/>
    <w:rsid w:val="007862FD"/>
    <w:rsid w:val="0078645A"/>
    <w:rsid w:val="00786A0C"/>
    <w:rsid w:val="00786C20"/>
    <w:rsid w:val="00786CCA"/>
    <w:rsid w:val="00786EB4"/>
    <w:rsid w:val="00786F6C"/>
    <w:rsid w:val="00787224"/>
    <w:rsid w:val="007872EE"/>
    <w:rsid w:val="007873F1"/>
    <w:rsid w:val="00787523"/>
    <w:rsid w:val="00787694"/>
    <w:rsid w:val="00787836"/>
    <w:rsid w:val="0079041F"/>
    <w:rsid w:val="007907EB"/>
    <w:rsid w:val="00790928"/>
    <w:rsid w:val="0079141E"/>
    <w:rsid w:val="00791525"/>
    <w:rsid w:val="007917F9"/>
    <w:rsid w:val="00791914"/>
    <w:rsid w:val="00791FC7"/>
    <w:rsid w:val="00792248"/>
    <w:rsid w:val="00792664"/>
    <w:rsid w:val="0079280E"/>
    <w:rsid w:val="00792F65"/>
    <w:rsid w:val="00792FF9"/>
    <w:rsid w:val="00793023"/>
    <w:rsid w:val="00793458"/>
    <w:rsid w:val="007934D5"/>
    <w:rsid w:val="007935B9"/>
    <w:rsid w:val="0079393C"/>
    <w:rsid w:val="00793A7B"/>
    <w:rsid w:val="00793CF6"/>
    <w:rsid w:val="00793D22"/>
    <w:rsid w:val="00794371"/>
    <w:rsid w:val="00794533"/>
    <w:rsid w:val="00794E07"/>
    <w:rsid w:val="00794F2A"/>
    <w:rsid w:val="00794FE2"/>
    <w:rsid w:val="00795110"/>
    <w:rsid w:val="00795111"/>
    <w:rsid w:val="00795347"/>
    <w:rsid w:val="007958A4"/>
    <w:rsid w:val="007959D9"/>
    <w:rsid w:val="00795C4D"/>
    <w:rsid w:val="00796273"/>
    <w:rsid w:val="00796744"/>
    <w:rsid w:val="007969E8"/>
    <w:rsid w:val="00796BB6"/>
    <w:rsid w:val="00797075"/>
    <w:rsid w:val="00797916"/>
    <w:rsid w:val="00797E29"/>
    <w:rsid w:val="007A01C1"/>
    <w:rsid w:val="007A04F2"/>
    <w:rsid w:val="007A0859"/>
    <w:rsid w:val="007A10CF"/>
    <w:rsid w:val="007A1865"/>
    <w:rsid w:val="007A18E1"/>
    <w:rsid w:val="007A18FF"/>
    <w:rsid w:val="007A2048"/>
    <w:rsid w:val="007A250B"/>
    <w:rsid w:val="007A2BCA"/>
    <w:rsid w:val="007A2C2D"/>
    <w:rsid w:val="007A3122"/>
    <w:rsid w:val="007A3327"/>
    <w:rsid w:val="007A3478"/>
    <w:rsid w:val="007A35B5"/>
    <w:rsid w:val="007A37E4"/>
    <w:rsid w:val="007A407F"/>
    <w:rsid w:val="007A4294"/>
    <w:rsid w:val="007A429D"/>
    <w:rsid w:val="007A4483"/>
    <w:rsid w:val="007A55D3"/>
    <w:rsid w:val="007A5C87"/>
    <w:rsid w:val="007A5F17"/>
    <w:rsid w:val="007A601D"/>
    <w:rsid w:val="007A60E1"/>
    <w:rsid w:val="007A61FC"/>
    <w:rsid w:val="007A62CA"/>
    <w:rsid w:val="007A677C"/>
    <w:rsid w:val="007A6879"/>
    <w:rsid w:val="007A6A11"/>
    <w:rsid w:val="007A6BF4"/>
    <w:rsid w:val="007A6E41"/>
    <w:rsid w:val="007A7474"/>
    <w:rsid w:val="007A76E9"/>
    <w:rsid w:val="007A7778"/>
    <w:rsid w:val="007A7BA2"/>
    <w:rsid w:val="007B0438"/>
    <w:rsid w:val="007B07A2"/>
    <w:rsid w:val="007B0C0D"/>
    <w:rsid w:val="007B0DD3"/>
    <w:rsid w:val="007B157A"/>
    <w:rsid w:val="007B2A01"/>
    <w:rsid w:val="007B3049"/>
    <w:rsid w:val="007B3094"/>
    <w:rsid w:val="007B319B"/>
    <w:rsid w:val="007B33EB"/>
    <w:rsid w:val="007B34D0"/>
    <w:rsid w:val="007B3832"/>
    <w:rsid w:val="007B3DA2"/>
    <w:rsid w:val="007B3E57"/>
    <w:rsid w:val="007B3F2D"/>
    <w:rsid w:val="007B43B1"/>
    <w:rsid w:val="007B4B33"/>
    <w:rsid w:val="007B4FCB"/>
    <w:rsid w:val="007B54FA"/>
    <w:rsid w:val="007B5540"/>
    <w:rsid w:val="007B5A71"/>
    <w:rsid w:val="007B5AD8"/>
    <w:rsid w:val="007B5BC4"/>
    <w:rsid w:val="007B5CAE"/>
    <w:rsid w:val="007B5EF3"/>
    <w:rsid w:val="007B63B5"/>
    <w:rsid w:val="007B692A"/>
    <w:rsid w:val="007B6AAA"/>
    <w:rsid w:val="007B6BAC"/>
    <w:rsid w:val="007B6CE1"/>
    <w:rsid w:val="007B6DE5"/>
    <w:rsid w:val="007B787E"/>
    <w:rsid w:val="007C0061"/>
    <w:rsid w:val="007C0144"/>
    <w:rsid w:val="007C0CC4"/>
    <w:rsid w:val="007C0EDA"/>
    <w:rsid w:val="007C1124"/>
    <w:rsid w:val="007C1423"/>
    <w:rsid w:val="007C152B"/>
    <w:rsid w:val="007C16D8"/>
    <w:rsid w:val="007C17D8"/>
    <w:rsid w:val="007C17DF"/>
    <w:rsid w:val="007C1B16"/>
    <w:rsid w:val="007C1B20"/>
    <w:rsid w:val="007C2599"/>
    <w:rsid w:val="007C2A0C"/>
    <w:rsid w:val="007C2AC0"/>
    <w:rsid w:val="007C2F62"/>
    <w:rsid w:val="007C3769"/>
    <w:rsid w:val="007C38FA"/>
    <w:rsid w:val="007C3BC8"/>
    <w:rsid w:val="007C3D0A"/>
    <w:rsid w:val="007C414A"/>
    <w:rsid w:val="007C4C74"/>
    <w:rsid w:val="007C5451"/>
    <w:rsid w:val="007C577B"/>
    <w:rsid w:val="007C63FA"/>
    <w:rsid w:val="007C6495"/>
    <w:rsid w:val="007C6718"/>
    <w:rsid w:val="007C69BC"/>
    <w:rsid w:val="007C6B6F"/>
    <w:rsid w:val="007C6F6A"/>
    <w:rsid w:val="007C74C9"/>
    <w:rsid w:val="007C7709"/>
    <w:rsid w:val="007C78B7"/>
    <w:rsid w:val="007C79DC"/>
    <w:rsid w:val="007C7BEA"/>
    <w:rsid w:val="007C7F31"/>
    <w:rsid w:val="007D0570"/>
    <w:rsid w:val="007D0C99"/>
    <w:rsid w:val="007D1BED"/>
    <w:rsid w:val="007D2097"/>
    <w:rsid w:val="007D2515"/>
    <w:rsid w:val="007D2600"/>
    <w:rsid w:val="007D2DBF"/>
    <w:rsid w:val="007D33EF"/>
    <w:rsid w:val="007D346D"/>
    <w:rsid w:val="007D37B4"/>
    <w:rsid w:val="007D396C"/>
    <w:rsid w:val="007D4B12"/>
    <w:rsid w:val="007D5044"/>
    <w:rsid w:val="007D543D"/>
    <w:rsid w:val="007D5509"/>
    <w:rsid w:val="007D59B6"/>
    <w:rsid w:val="007D6E66"/>
    <w:rsid w:val="007D7079"/>
    <w:rsid w:val="007D7938"/>
    <w:rsid w:val="007D7C55"/>
    <w:rsid w:val="007E02A0"/>
    <w:rsid w:val="007E0357"/>
    <w:rsid w:val="007E03DC"/>
    <w:rsid w:val="007E0EB7"/>
    <w:rsid w:val="007E10CC"/>
    <w:rsid w:val="007E10F4"/>
    <w:rsid w:val="007E162C"/>
    <w:rsid w:val="007E168F"/>
    <w:rsid w:val="007E1A8A"/>
    <w:rsid w:val="007E2061"/>
    <w:rsid w:val="007E20BC"/>
    <w:rsid w:val="007E2341"/>
    <w:rsid w:val="007E2AED"/>
    <w:rsid w:val="007E32DB"/>
    <w:rsid w:val="007E3A2D"/>
    <w:rsid w:val="007E3ADB"/>
    <w:rsid w:val="007E3DCC"/>
    <w:rsid w:val="007E4A0D"/>
    <w:rsid w:val="007E4E23"/>
    <w:rsid w:val="007E4F06"/>
    <w:rsid w:val="007E5864"/>
    <w:rsid w:val="007E5FAA"/>
    <w:rsid w:val="007E6A72"/>
    <w:rsid w:val="007E6E94"/>
    <w:rsid w:val="007E7818"/>
    <w:rsid w:val="007E7859"/>
    <w:rsid w:val="007E7A74"/>
    <w:rsid w:val="007F01D7"/>
    <w:rsid w:val="007F0582"/>
    <w:rsid w:val="007F086F"/>
    <w:rsid w:val="007F0D3E"/>
    <w:rsid w:val="007F13F6"/>
    <w:rsid w:val="007F1872"/>
    <w:rsid w:val="007F1A40"/>
    <w:rsid w:val="007F1B19"/>
    <w:rsid w:val="007F1CB0"/>
    <w:rsid w:val="007F2614"/>
    <w:rsid w:val="007F26CB"/>
    <w:rsid w:val="007F2753"/>
    <w:rsid w:val="007F2A39"/>
    <w:rsid w:val="007F2B5E"/>
    <w:rsid w:val="007F304E"/>
    <w:rsid w:val="007F3401"/>
    <w:rsid w:val="007F3610"/>
    <w:rsid w:val="007F38E6"/>
    <w:rsid w:val="007F3A3A"/>
    <w:rsid w:val="007F3EC3"/>
    <w:rsid w:val="007F3F7A"/>
    <w:rsid w:val="007F42B6"/>
    <w:rsid w:val="007F4559"/>
    <w:rsid w:val="007F50BC"/>
    <w:rsid w:val="007F57BF"/>
    <w:rsid w:val="007F6422"/>
    <w:rsid w:val="007F6897"/>
    <w:rsid w:val="007F699F"/>
    <w:rsid w:val="007F76C0"/>
    <w:rsid w:val="007F7A51"/>
    <w:rsid w:val="00800722"/>
    <w:rsid w:val="00800E06"/>
    <w:rsid w:val="0080165A"/>
    <w:rsid w:val="00801AA0"/>
    <w:rsid w:val="00801C07"/>
    <w:rsid w:val="00801F18"/>
    <w:rsid w:val="00802B02"/>
    <w:rsid w:val="00802C14"/>
    <w:rsid w:val="0080343F"/>
    <w:rsid w:val="0080369C"/>
    <w:rsid w:val="00803804"/>
    <w:rsid w:val="00803AC6"/>
    <w:rsid w:val="00803B00"/>
    <w:rsid w:val="00803B4F"/>
    <w:rsid w:val="0080430C"/>
    <w:rsid w:val="00804476"/>
    <w:rsid w:val="00804830"/>
    <w:rsid w:val="00804F6F"/>
    <w:rsid w:val="00805843"/>
    <w:rsid w:val="00805B59"/>
    <w:rsid w:val="00806178"/>
    <w:rsid w:val="0080617A"/>
    <w:rsid w:val="008079C1"/>
    <w:rsid w:val="008101EA"/>
    <w:rsid w:val="00810687"/>
    <w:rsid w:val="00810E7A"/>
    <w:rsid w:val="008110B2"/>
    <w:rsid w:val="008110F2"/>
    <w:rsid w:val="0081119D"/>
    <w:rsid w:val="00811AED"/>
    <w:rsid w:val="00811B1B"/>
    <w:rsid w:val="00811D44"/>
    <w:rsid w:val="0081245C"/>
    <w:rsid w:val="0081252D"/>
    <w:rsid w:val="0081291F"/>
    <w:rsid w:val="00812C1B"/>
    <w:rsid w:val="00812E5D"/>
    <w:rsid w:val="00812E7E"/>
    <w:rsid w:val="00813134"/>
    <w:rsid w:val="008134B2"/>
    <w:rsid w:val="00813EEB"/>
    <w:rsid w:val="008140D9"/>
    <w:rsid w:val="00814A82"/>
    <w:rsid w:val="00815CF2"/>
    <w:rsid w:val="00815D24"/>
    <w:rsid w:val="0081614C"/>
    <w:rsid w:val="008164F0"/>
    <w:rsid w:val="00816D41"/>
    <w:rsid w:val="00816E12"/>
    <w:rsid w:val="00816F0B"/>
    <w:rsid w:val="008174A6"/>
    <w:rsid w:val="008177F8"/>
    <w:rsid w:val="00817F71"/>
    <w:rsid w:val="008201E9"/>
    <w:rsid w:val="008203AE"/>
    <w:rsid w:val="008208F1"/>
    <w:rsid w:val="00820980"/>
    <w:rsid w:val="00821098"/>
    <w:rsid w:val="00821568"/>
    <w:rsid w:val="0082179E"/>
    <w:rsid w:val="008217AB"/>
    <w:rsid w:val="00821885"/>
    <w:rsid w:val="008225E0"/>
    <w:rsid w:val="008228E3"/>
    <w:rsid w:val="00822FD9"/>
    <w:rsid w:val="0082348D"/>
    <w:rsid w:val="008236C4"/>
    <w:rsid w:val="0082373A"/>
    <w:rsid w:val="00823748"/>
    <w:rsid w:val="00823818"/>
    <w:rsid w:val="00823BDA"/>
    <w:rsid w:val="00823C7C"/>
    <w:rsid w:val="00823F1F"/>
    <w:rsid w:val="0082406B"/>
    <w:rsid w:val="0082433A"/>
    <w:rsid w:val="008244B8"/>
    <w:rsid w:val="00824767"/>
    <w:rsid w:val="0082488D"/>
    <w:rsid w:val="00824C78"/>
    <w:rsid w:val="00825765"/>
    <w:rsid w:val="00826103"/>
    <w:rsid w:val="008261BB"/>
    <w:rsid w:val="00826266"/>
    <w:rsid w:val="00826505"/>
    <w:rsid w:val="00826559"/>
    <w:rsid w:val="00826C10"/>
    <w:rsid w:val="00826E17"/>
    <w:rsid w:val="00827ACC"/>
    <w:rsid w:val="00827C11"/>
    <w:rsid w:val="00827DFF"/>
    <w:rsid w:val="0083060C"/>
    <w:rsid w:val="0083074E"/>
    <w:rsid w:val="008307C2"/>
    <w:rsid w:val="00830EEF"/>
    <w:rsid w:val="00831010"/>
    <w:rsid w:val="0083157A"/>
    <w:rsid w:val="00831AAB"/>
    <w:rsid w:val="00831B62"/>
    <w:rsid w:val="00831FFD"/>
    <w:rsid w:val="008325F8"/>
    <w:rsid w:val="00833001"/>
    <w:rsid w:val="00833133"/>
    <w:rsid w:val="00833803"/>
    <w:rsid w:val="00833FD6"/>
    <w:rsid w:val="008343E2"/>
    <w:rsid w:val="008348CC"/>
    <w:rsid w:val="00834A41"/>
    <w:rsid w:val="00834D2F"/>
    <w:rsid w:val="00834F69"/>
    <w:rsid w:val="008350C8"/>
    <w:rsid w:val="008351C5"/>
    <w:rsid w:val="00835723"/>
    <w:rsid w:val="00835B3F"/>
    <w:rsid w:val="00836242"/>
    <w:rsid w:val="008363A5"/>
    <w:rsid w:val="00836701"/>
    <w:rsid w:val="008374A3"/>
    <w:rsid w:val="00837739"/>
    <w:rsid w:val="00837EA2"/>
    <w:rsid w:val="008404CF"/>
    <w:rsid w:val="00840B5D"/>
    <w:rsid w:val="00840F25"/>
    <w:rsid w:val="0084128F"/>
    <w:rsid w:val="008412AB"/>
    <w:rsid w:val="008419E6"/>
    <w:rsid w:val="00842207"/>
    <w:rsid w:val="00842430"/>
    <w:rsid w:val="008424C6"/>
    <w:rsid w:val="00842B73"/>
    <w:rsid w:val="00842BDD"/>
    <w:rsid w:val="00842DC1"/>
    <w:rsid w:val="00844282"/>
    <w:rsid w:val="0084480E"/>
    <w:rsid w:val="00844883"/>
    <w:rsid w:val="008449D1"/>
    <w:rsid w:val="00844A6A"/>
    <w:rsid w:val="008451BA"/>
    <w:rsid w:val="008452F9"/>
    <w:rsid w:val="00845C2D"/>
    <w:rsid w:val="00845D52"/>
    <w:rsid w:val="008460FB"/>
    <w:rsid w:val="008461E5"/>
    <w:rsid w:val="00846787"/>
    <w:rsid w:val="00846AD8"/>
    <w:rsid w:val="00847135"/>
    <w:rsid w:val="00847E86"/>
    <w:rsid w:val="008501FE"/>
    <w:rsid w:val="00850247"/>
    <w:rsid w:val="008505B9"/>
    <w:rsid w:val="008508B6"/>
    <w:rsid w:val="00850A6F"/>
    <w:rsid w:val="00850EF2"/>
    <w:rsid w:val="00850FED"/>
    <w:rsid w:val="008510EB"/>
    <w:rsid w:val="00851333"/>
    <w:rsid w:val="00851569"/>
    <w:rsid w:val="00851822"/>
    <w:rsid w:val="0085191F"/>
    <w:rsid w:val="00851F2A"/>
    <w:rsid w:val="00851F3A"/>
    <w:rsid w:val="008521E0"/>
    <w:rsid w:val="008521ED"/>
    <w:rsid w:val="00852419"/>
    <w:rsid w:val="00852E51"/>
    <w:rsid w:val="00853421"/>
    <w:rsid w:val="0085376E"/>
    <w:rsid w:val="00853997"/>
    <w:rsid w:val="00853DAA"/>
    <w:rsid w:val="00853DE6"/>
    <w:rsid w:val="00853FBE"/>
    <w:rsid w:val="0085478C"/>
    <w:rsid w:val="00854C48"/>
    <w:rsid w:val="00854CF5"/>
    <w:rsid w:val="0085554A"/>
    <w:rsid w:val="00855696"/>
    <w:rsid w:val="008559C9"/>
    <w:rsid w:val="00855C2C"/>
    <w:rsid w:val="00855D7F"/>
    <w:rsid w:val="00856C4D"/>
    <w:rsid w:val="00856D0E"/>
    <w:rsid w:val="00856F62"/>
    <w:rsid w:val="0085710F"/>
    <w:rsid w:val="00857242"/>
    <w:rsid w:val="008572C2"/>
    <w:rsid w:val="008572E8"/>
    <w:rsid w:val="008573F4"/>
    <w:rsid w:val="008576C5"/>
    <w:rsid w:val="008578A9"/>
    <w:rsid w:val="0086041A"/>
    <w:rsid w:val="008604B2"/>
    <w:rsid w:val="00860541"/>
    <w:rsid w:val="00861A20"/>
    <w:rsid w:val="00861D87"/>
    <w:rsid w:val="00862021"/>
    <w:rsid w:val="00862138"/>
    <w:rsid w:val="00862164"/>
    <w:rsid w:val="00862824"/>
    <w:rsid w:val="00862980"/>
    <w:rsid w:val="008630A4"/>
    <w:rsid w:val="008631A7"/>
    <w:rsid w:val="008636C3"/>
    <w:rsid w:val="008638A1"/>
    <w:rsid w:val="00863965"/>
    <w:rsid w:val="00863A4F"/>
    <w:rsid w:val="00863B10"/>
    <w:rsid w:val="00863E1C"/>
    <w:rsid w:val="008641E4"/>
    <w:rsid w:val="00864432"/>
    <w:rsid w:val="008649A6"/>
    <w:rsid w:val="008649E8"/>
    <w:rsid w:val="00864AAB"/>
    <w:rsid w:val="00864DE5"/>
    <w:rsid w:val="00865487"/>
    <w:rsid w:val="008656DF"/>
    <w:rsid w:val="0086588C"/>
    <w:rsid w:val="00865904"/>
    <w:rsid w:val="00865955"/>
    <w:rsid w:val="00865DAD"/>
    <w:rsid w:val="00866A1C"/>
    <w:rsid w:val="0086700E"/>
    <w:rsid w:val="0086785C"/>
    <w:rsid w:val="00867BB8"/>
    <w:rsid w:val="00867CC7"/>
    <w:rsid w:val="00867CDE"/>
    <w:rsid w:val="00870126"/>
    <w:rsid w:val="0087084F"/>
    <w:rsid w:val="00870F26"/>
    <w:rsid w:val="008711F6"/>
    <w:rsid w:val="008713A5"/>
    <w:rsid w:val="008716D8"/>
    <w:rsid w:val="00871B32"/>
    <w:rsid w:val="008725EC"/>
    <w:rsid w:val="008729C0"/>
    <w:rsid w:val="00872AE1"/>
    <w:rsid w:val="00872BB3"/>
    <w:rsid w:val="00872FF8"/>
    <w:rsid w:val="00873329"/>
    <w:rsid w:val="00873907"/>
    <w:rsid w:val="00873DC4"/>
    <w:rsid w:val="008743D0"/>
    <w:rsid w:val="00874554"/>
    <w:rsid w:val="008747C4"/>
    <w:rsid w:val="00874E8D"/>
    <w:rsid w:val="008754AD"/>
    <w:rsid w:val="0087564B"/>
    <w:rsid w:val="00875A93"/>
    <w:rsid w:val="00875AC9"/>
    <w:rsid w:val="0087626F"/>
    <w:rsid w:val="008762EC"/>
    <w:rsid w:val="0087697C"/>
    <w:rsid w:val="00877284"/>
    <w:rsid w:val="00877911"/>
    <w:rsid w:val="00880167"/>
    <w:rsid w:val="008804E3"/>
    <w:rsid w:val="008807D5"/>
    <w:rsid w:val="0088098B"/>
    <w:rsid w:val="00880A4A"/>
    <w:rsid w:val="00881019"/>
    <w:rsid w:val="0088179A"/>
    <w:rsid w:val="008817F5"/>
    <w:rsid w:val="008819DC"/>
    <w:rsid w:val="00881C1E"/>
    <w:rsid w:val="00881FEF"/>
    <w:rsid w:val="008820AE"/>
    <w:rsid w:val="00882237"/>
    <w:rsid w:val="008824FD"/>
    <w:rsid w:val="008825D5"/>
    <w:rsid w:val="00882620"/>
    <w:rsid w:val="0088317E"/>
    <w:rsid w:val="0088327B"/>
    <w:rsid w:val="008832DC"/>
    <w:rsid w:val="0088331D"/>
    <w:rsid w:val="00883436"/>
    <w:rsid w:val="008837BA"/>
    <w:rsid w:val="00883865"/>
    <w:rsid w:val="00883BF6"/>
    <w:rsid w:val="00883FB2"/>
    <w:rsid w:val="00884061"/>
    <w:rsid w:val="00884488"/>
    <w:rsid w:val="00884869"/>
    <w:rsid w:val="00885216"/>
    <w:rsid w:val="0088533B"/>
    <w:rsid w:val="00885824"/>
    <w:rsid w:val="008859EB"/>
    <w:rsid w:val="00885B52"/>
    <w:rsid w:val="00885C9F"/>
    <w:rsid w:val="00885F14"/>
    <w:rsid w:val="00886291"/>
    <w:rsid w:val="0088645D"/>
    <w:rsid w:val="0088686D"/>
    <w:rsid w:val="00886893"/>
    <w:rsid w:val="008868E1"/>
    <w:rsid w:val="00886CDF"/>
    <w:rsid w:val="00887407"/>
    <w:rsid w:val="008876E2"/>
    <w:rsid w:val="00887E15"/>
    <w:rsid w:val="00890113"/>
    <w:rsid w:val="0089021D"/>
    <w:rsid w:val="008903A4"/>
    <w:rsid w:val="008908FA"/>
    <w:rsid w:val="00890969"/>
    <w:rsid w:val="00890A4A"/>
    <w:rsid w:val="00891407"/>
    <w:rsid w:val="0089168B"/>
    <w:rsid w:val="0089181F"/>
    <w:rsid w:val="0089187D"/>
    <w:rsid w:val="00892127"/>
    <w:rsid w:val="0089251D"/>
    <w:rsid w:val="008928BF"/>
    <w:rsid w:val="0089299E"/>
    <w:rsid w:val="0089307D"/>
    <w:rsid w:val="0089322D"/>
    <w:rsid w:val="00893839"/>
    <w:rsid w:val="00893EE5"/>
    <w:rsid w:val="00893F48"/>
    <w:rsid w:val="00894596"/>
    <w:rsid w:val="00894897"/>
    <w:rsid w:val="00894BA6"/>
    <w:rsid w:val="0089514B"/>
    <w:rsid w:val="008958A7"/>
    <w:rsid w:val="008962C5"/>
    <w:rsid w:val="0089682A"/>
    <w:rsid w:val="00896898"/>
    <w:rsid w:val="0089690C"/>
    <w:rsid w:val="0089797D"/>
    <w:rsid w:val="008A016C"/>
    <w:rsid w:val="008A02B0"/>
    <w:rsid w:val="008A0B85"/>
    <w:rsid w:val="008A0DF1"/>
    <w:rsid w:val="008A106E"/>
    <w:rsid w:val="008A13FA"/>
    <w:rsid w:val="008A2908"/>
    <w:rsid w:val="008A29AD"/>
    <w:rsid w:val="008A2A97"/>
    <w:rsid w:val="008A3684"/>
    <w:rsid w:val="008A404D"/>
    <w:rsid w:val="008A4193"/>
    <w:rsid w:val="008A4236"/>
    <w:rsid w:val="008A449F"/>
    <w:rsid w:val="008A44A7"/>
    <w:rsid w:val="008A454D"/>
    <w:rsid w:val="008A4860"/>
    <w:rsid w:val="008A4B82"/>
    <w:rsid w:val="008A5210"/>
    <w:rsid w:val="008A5286"/>
    <w:rsid w:val="008A5387"/>
    <w:rsid w:val="008A58D8"/>
    <w:rsid w:val="008A601A"/>
    <w:rsid w:val="008A6203"/>
    <w:rsid w:val="008A6213"/>
    <w:rsid w:val="008A668B"/>
    <w:rsid w:val="008A6AC7"/>
    <w:rsid w:val="008A6DBD"/>
    <w:rsid w:val="008A7189"/>
    <w:rsid w:val="008A72BD"/>
    <w:rsid w:val="008A74F9"/>
    <w:rsid w:val="008A754C"/>
    <w:rsid w:val="008A76EB"/>
    <w:rsid w:val="008A7BD3"/>
    <w:rsid w:val="008A7BFD"/>
    <w:rsid w:val="008A7F70"/>
    <w:rsid w:val="008B0044"/>
    <w:rsid w:val="008B03A4"/>
    <w:rsid w:val="008B07F0"/>
    <w:rsid w:val="008B0B8F"/>
    <w:rsid w:val="008B0D69"/>
    <w:rsid w:val="008B0D90"/>
    <w:rsid w:val="008B0E45"/>
    <w:rsid w:val="008B1167"/>
    <w:rsid w:val="008B1F29"/>
    <w:rsid w:val="008B23CA"/>
    <w:rsid w:val="008B2C2D"/>
    <w:rsid w:val="008B2E2B"/>
    <w:rsid w:val="008B2E77"/>
    <w:rsid w:val="008B2F13"/>
    <w:rsid w:val="008B3264"/>
    <w:rsid w:val="008B3594"/>
    <w:rsid w:val="008B3CF2"/>
    <w:rsid w:val="008B56C0"/>
    <w:rsid w:val="008B5CC7"/>
    <w:rsid w:val="008B5FCE"/>
    <w:rsid w:val="008B68A2"/>
    <w:rsid w:val="008B76EE"/>
    <w:rsid w:val="008B76FC"/>
    <w:rsid w:val="008B7949"/>
    <w:rsid w:val="008C03C8"/>
    <w:rsid w:val="008C091F"/>
    <w:rsid w:val="008C09D9"/>
    <w:rsid w:val="008C0C04"/>
    <w:rsid w:val="008C0F21"/>
    <w:rsid w:val="008C1382"/>
    <w:rsid w:val="008C160B"/>
    <w:rsid w:val="008C1A54"/>
    <w:rsid w:val="008C1A63"/>
    <w:rsid w:val="008C2822"/>
    <w:rsid w:val="008C2880"/>
    <w:rsid w:val="008C289A"/>
    <w:rsid w:val="008C2A4B"/>
    <w:rsid w:val="008C2C2A"/>
    <w:rsid w:val="008C2F99"/>
    <w:rsid w:val="008C30B7"/>
    <w:rsid w:val="008C37CE"/>
    <w:rsid w:val="008C38A9"/>
    <w:rsid w:val="008C4B02"/>
    <w:rsid w:val="008C4C3B"/>
    <w:rsid w:val="008C5199"/>
    <w:rsid w:val="008C547A"/>
    <w:rsid w:val="008C5603"/>
    <w:rsid w:val="008C59F2"/>
    <w:rsid w:val="008C5C88"/>
    <w:rsid w:val="008C6008"/>
    <w:rsid w:val="008C663C"/>
    <w:rsid w:val="008C7084"/>
    <w:rsid w:val="008C70B8"/>
    <w:rsid w:val="008D01F0"/>
    <w:rsid w:val="008D0D2B"/>
    <w:rsid w:val="008D0E45"/>
    <w:rsid w:val="008D0F38"/>
    <w:rsid w:val="008D11EF"/>
    <w:rsid w:val="008D1381"/>
    <w:rsid w:val="008D20B2"/>
    <w:rsid w:val="008D268D"/>
    <w:rsid w:val="008D39F0"/>
    <w:rsid w:val="008D3D53"/>
    <w:rsid w:val="008D4415"/>
    <w:rsid w:val="008D475D"/>
    <w:rsid w:val="008D47F0"/>
    <w:rsid w:val="008D5343"/>
    <w:rsid w:val="008D5711"/>
    <w:rsid w:val="008D5C20"/>
    <w:rsid w:val="008D5C70"/>
    <w:rsid w:val="008D659D"/>
    <w:rsid w:val="008D6E44"/>
    <w:rsid w:val="008D6F06"/>
    <w:rsid w:val="008D7597"/>
    <w:rsid w:val="008D7764"/>
    <w:rsid w:val="008D7D1E"/>
    <w:rsid w:val="008D7E70"/>
    <w:rsid w:val="008E011E"/>
    <w:rsid w:val="008E10E8"/>
    <w:rsid w:val="008E129A"/>
    <w:rsid w:val="008E19EF"/>
    <w:rsid w:val="008E2398"/>
    <w:rsid w:val="008E2453"/>
    <w:rsid w:val="008E2903"/>
    <w:rsid w:val="008E2B62"/>
    <w:rsid w:val="008E380B"/>
    <w:rsid w:val="008E3BD8"/>
    <w:rsid w:val="008E3D2F"/>
    <w:rsid w:val="008E445F"/>
    <w:rsid w:val="008E44A3"/>
    <w:rsid w:val="008E461E"/>
    <w:rsid w:val="008E4634"/>
    <w:rsid w:val="008E4675"/>
    <w:rsid w:val="008E4872"/>
    <w:rsid w:val="008E4BC3"/>
    <w:rsid w:val="008E53E3"/>
    <w:rsid w:val="008E5F54"/>
    <w:rsid w:val="008E6006"/>
    <w:rsid w:val="008E6674"/>
    <w:rsid w:val="008E6893"/>
    <w:rsid w:val="008E6E6D"/>
    <w:rsid w:val="008E6FB7"/>
    <w:rsid w:val="008E711A"/>
    <w:rsid w:val="008E71A1"/>
    <w:rsid w:val="008E73C4"/>
    <w:rsid w:val="008E75E0"/>
    <w:rsid w:val="008E7725"/>
    <w:rsid w:val="008E7838"/>
    <w:rsid w:val="008E7E93"/>
    <w:rsid w:val="008F046C"/>
    <w:rsid w:val="008F07CF"/>
    <w:rsid w:val="008F0A82"/>
    <w:rsid w:val="008F0C67"/>
    <w:rsid w:val="008F16B6"/>
    <w:rsid w:val="008F1A31"/>
    <w:rsid w:val="008F1E9A"/>
    <w:rsid w:val="008F256B"/>
    <w:rsid w:val="008F2821"/>
    <w:rsid w:val="008F30EB"/>
    <w:rsid w:val="008F3540"/>
    <w:rsid w:val="008F3A31"/>
    <w:rsid w:val="008F415F"/>
    <w:rsid w:val="008F452C"/>
    <w:rsid w:val="008F4648"/>
    <w:rsid w:val="008F469A"/>
    <w:rsid w:val="008F4A13"/>
    <w:rsid w:val="008F4B9D"/>
    <w:rsid w:val="008F5A7A"/>
    <w:rsid w:val="008F6156"/>
    <w:rsid w:val="008F615D"/>
    <w:rsid w:val="008F63C1"/>
    <w:rsid w:val="008F66B5"/>
    <w:rsid w:val="008F6E5B"/>
    <w:rsid w:val="008F7162"/>
    <w:rsid w:val="008F75FB"/>
    <w:rsid w:val="008F7E86"/>
    <w:rsid w:val="009000AD"/>
    <w:rsid w:val="00900729"/>
    <w:rsid w:val="00900844"/>
    <w:rsid w:val="00900E10"/>
    <w:rsid w:val="009012DA"/>
    <w:rsid w:val="009017FB"/>
    <w:rsid w:val="00901801"/>
    <w:rsid w:val="00901B64"/>
    <w:rsid w:val="00901D6A"/>
    <w:rsid w:val="009020C0"/>
    <w:rsid w:val="009026D4"/>
    <w:rsid w:val="00902DC4"/>
    <w:rsid w:val="00902E38"/>
    <w:rsid w:val="00902F45"/>
    <w:rsid w:val="00902F59"/>
    <w:rsid w:val="0090338E"/>
    <w:rsid w:val="00903676"/>
    <w:rsid w:val="009037A3"/>
    <w:rsid w:val="00903BDD"/>
    <w:rsid w:val="00904010"/>
    <w:rsid w:val="00904162"/>
    <w:rsid w:val="009046B0"/>
    <w:rsid w:val="0090481A"/>
    <w:rsid w:val="0090486D"/>
    <w:rsid w:val="00904A39"/>
    <w:rsid w:val="00904ABF"/>
    <w:rsid w:val="00905033"/>
    <w:rsid w:val="00905E72"/>
    <w:rsid w:val="0090600A"/>
    <w:rsid w:val="009060ED"/>
    <w:rsid w:val="00906475"/>
    <w:rsid w:val="00906C96"/>
    <w:rsid w:val="00907117"/>
    <w:rsid w:val="009073BC"/>
    <w:rsid w:val="009073C6"/>
    <w:rsid w:val="009073FF"/>
    <w:rsid w:val="00907584"/>
    <w:rsid w:val="0090788E"/>
    <w:rsid w:val="00907E4C"/>
    <w:rsid w:val="009108D7"/>
    <w:rsid w:val="00910FE5"/>
    <w:rsid w:val="0091122A"/>
    <w:rsid w:val="009113DA"/>
    <w:rsid w:val="0091155C"/>
    <w:rsid w:val="00911DD0"/>
    <w:rsid w:val="009128E9"/>
    <w:rsid w:val="00912D4D"/>
    <w:rsid w:val="00912E9F"/>
    <w:rsid w:val="009131CB"/>
    <w:rsid w:val="00913E87"/>
    <w:rsid w:val="00914031"/>
    <w:rsid w:val="00914264"/>
    <w:rsid w:val="009143E7"/>
    <w:rsid w:val="0091441F"/>
    <w:rsid w:val="00914A83"/>
    <w:rsid w:val="00914B1C"/>
    <w:rsid w:val="00914BF4"/>
    <w:rsid w:val="00914DA3"/>
    <w:rsid w:val="009154C5"/>
    <w:rsid w:val="0091566D"/>
    <w:rsid w:val="009156F8"/>
    <w:rsid w:val="009158B8"/>
    <w:rsid w:val="00915A7B"/>
    <w:rsid w:val="00915F7C"/>
    <w:rsid w:val="009161F7"/>
    <w:rsid w:val="00916523"/>
    <w:rsid w:val="00916872"/>
    <w:rsid w:val="009169BA"/>
    <w:rsid w:val="009173AB"/>
    <w:rsid w:val="00917CDA"/>
    <w:rsid w:val="009206BE"/>
    <w:rsid w:val="0092092D"/>
    <w:rsid w:val="009209BA"/>
    <w:rsid w:val="00920BF6"/>
    <w:rsid w:val="00920CE7"/>
    <w:rsid w:val="00921018"/>
    <w:rsid w:val="009210F1"/>
    <w:rsid w:val="00921110"/>
    <w:rsid w:val="009213D5"/>
    <w:rsid w:val="00921D5E"/>
    <w:rsid w:val="00921E6E"/>
    <w:rsid w:val="00921EC4"/>
    <w:rsid w:val="00922D65"/>
    <w:rsid w:val="00922DAF"/>
    <w:rsid w:val="00923360"/>
    <w:rsid w:val="00923747"/>
    <w:rsid w:val="009238FB"/>
    <w:rsid w:val="0092433E"/>
    <w:rsid w:val="00924590"/>
    <w:rsid w:val="0092466F"/>
    <w:rsid w:val="009249BE"/>
    <w:rsid w:val="00924A2D"/>
    <w:rsid w:val="00924E40"/>
    <w:rsid w:val="00925465"/>
    <w:rsid w:val="00926163"/>
    <w:rsid w:val="00926A15"/>
    <w:rsid w:val="00926ABD"/>
    <w:rsid w:val="00926AC0"/>
    <w:rsid w:val="00926B86"/>
    <w:rsid w:val="00927256"/>
    <w:rsid w:val="00927266"/>
    <w:rsid w:val="00927B8A"/>
    <w:rsid w:val="00927B91"/>
    <w:rsid w:val="00927E2B"/>
    <w:rsid w:val="0093009A"/>
    <w:rsid w:val="009306FB"/>
    <w:rsid w:val="009307E5"/>
    <w:rsid w:val="009307F2"/>
    <w:rsid w:val="00930920"/>
    <w:rsid w:val="009311A0"/>
    <w:rsid w:val="00931305"/>
    <w:rsid w:val="009313D4"/>
    <w:rsid w:val="009314D9"/>
    <w:rsid w:val="0093168B"/>
    <w:rsid w:val="00931D37"/>
    <w:rsid w:val="00931EFD"/>
    <w:rsid w:val="009322A8"/>
    <w:rsid w:val="00932746"/>
    <w:rsid w:val="009327B9"/>
    <w:rsid w:val="0093284A"/>
    <w:rsid w:val="00932AA6"/>
    <w:rsid w:val="00932D93"/>
    <w:rsid w:val="00933333"/>
    <w:rsid w:val="00933A18"/>
    <w:rsid w:val="00933E9C"/>
    <w:rsid w:val="009340AD"/>
    <w:rsid w:val="009346E2"/>
    <w:rsid w:val="00934725"/>
    <w:rsid w:val="00934E42"/>
    <w:rsid w:val="00934EAF"/>
    <w:rsid w:val="0093555E"/>
    <w:rsid w:val="009359CD"/>
    <w:rsid w:val="00935D69"/>
    <w:rsid w:val="00935F03"/>
    <w:rsid w:val="00936A07"/>
    <w:rsid w:val="00936C59"/>
    <w:rsid w:val="00936D53"/>
    <w:rsid w:val="009374F1"/>
    <w:rsid w:val="00937570"/>
    <w:rsid w:val="009406AB"/>
    <w:rsid w:val="0094080C"/>
    <w:rsid w:val="00940B93"/>
    <w:rsid w:val="00940CD2"/>
    <w:rsid w:val="009412C0"/>
    <w:rsid w:val="009416C2"/>
    <w:rsid w:val="00942189"/>
    <w:rsid w:val="0094247A"/>
    <w:rsid w:val="00942527"/>
    <w:rsid w:val="00942A0D"/>
    <w:rsid w:val="009437EF"/>
    <w:rsid w:val="009439DB"/>
    <w:rsid w:val="00943B27"/>
    <w:rsid w:val="00943C94"/>
    <w:rsid w:val="00943D5A"/>
    <w:rsid w:val="009442BE"/>
    <w:rsid w:val="0094463B"/>
    <w:rsid w:val="00944964"/>
    <w:rsid w:val="009449E5"/>
    <w:rsid w:val="00944D25"/>
    <w:rsid w:val="00944DBC"/>
    <w:rsid w:val="00944F0C"/>
    <w:rsid w:val="0094577B"/>
    <w:rsid w:val="00945984"/>
    <w:rsid w:val="00946199"/>
    <w:rsid w:val="009463FD"/>
    <w:rsid w:val="00946791"/>
    <w:rsid w:val="00946C3C"/>
    <w:rsid w:val="0095089D"/>
    <w:rsid w:val="009508FC"/>
    <w:rsid w:val="00950C66"/>
    <w:rsid w:val="00950DEA"/>
    <w:rsid w:val="00951349"/>
    <w:rsid w:val="009514F9"/>
    <w:rsid w:val="0095175A"/>
    <w:rsid w:val="0095268B"/>
    <w:rsid w:val="00952A58"/>
    <w:rsid w:val="00953109"/>
    <w:rsid w:val="00953605"/>
    <w:rsid w:val="009538EB"/>
    <w:rsid w:val="00954062"/>
    <w:rsid w:val="0095425B"/>
    <w:rsid w:val="009548D0"/>
    <w:rsid w:val="00954955"/>
    <w:rsid w:val="009549B4"/>
    <w:rsid w:val="009554CB"/>
    <w:rsid w:val="009555A6"/>
    <w:rsid w:val="009557B4"/>
    <w:rsid w:val="009560B3"/>
    <w:rsid w:val="009560BA"/>
    <w:rsid w:val="009569A0"/>
    <w:rsid w:val="00956CF5"/>
    <w:rsid w:val="00957250"/>
    <w:rsid w:val="009572A4"/>
    <w:rsid w:val="0095767D"/>
    <w:rsid w:val="00957927"/>
    <w:rsid w:val="00957929"/>
    <w:rsid w:val="00957E45"/>
    <w:rsid w:val="00957EC7"/>
    <w:rsid w:val="00957F7E"/>
    <w:rsid w:val="00960027"/>
    <w:rsid w:val="009600AA"/>
    <w:rsid w:val="00960182"/>
    <w:rsid w:val="00960471"/>
    <w:rsid w:val="009606E4"/>
    <w:rsid w:val="0096093A"/>
    <w:rsid w:val="00960A5E"/>
    <w:rsid w:val="00960AF2"/>
    <w:rsid w:val="00960F46"/>
    <w:rsid w:val="009613C1"/>
    <w:rsid w:val="00961625"/>
    <w:rsid w:val="00961B80"/>
    <w:rsid w:val="00961FAE"/>
    <w:rsid w:val="00962674"/>
    <w:rsid w:val="00962C46"/>
    <w:rsid w:val="00962DFE"/>
    <w:rsid w:val="00962EC4"/>
    <w:rsid w:val="009630B9"/>
    <w:rsid w:val="009634C2"/>
    <w:rsid w:val="009636C1"/>
    <w:rsid w:val="009639BF"/>
    <w:rsid w:val="00963C4C"/>
    <w:rsid w:val="009647A4"/>
    <w:rsid w:val="00964993"/>
    <w:rsid w:val="00964A14"/>
    <w:rsid w:val="00964A72"/>
    <w:rsid w:val="00964B27"/>
    <w:rsid w:val="00964B61"/>
    <w:rsid w:val="0096591E"/>
    <w:rsid w:val="00965A42"/>
    <w:rsid w:val="00965B5F"/>
    <w:rsid w:val="00965C60"/>
    <w:rsid w:val="00965FE9"/>
    <w:rsid w:val="00966179"/>
    <w:rsid w:val="00966356"/>
    <w:rsid w:val="00966679"/>
    <w:rsid w:val="00966BE1"/>
    <w:rsid w:val="00966C55"/>
    <w:rsid w:val="00967164"/>
    <w:rsid w:val="0096744F"/>
    <w:rsid w:val="0096785A"/>
    <w:rsid w:val="009678A0"/>
    <w:rsid w:val="00967FE2"/>
    <w:rsid w:val="00970438"/>
    <w:rsid w:val="00970987"/>
    <w:rsid w:val="00970B25"/>
    <w:rsid w:val="00970C9E"/>
    <w:rsid w:val="009717E2"/>
    <w:rsid w:val="009722FA"/>
    <w:rsid w:val="00972EE7"/>
    <w:rsid w:val="009732FE"/>
    <w:rsid w:val="00973620"/>
    <w:rsid w:val="009737ED"/>
    <w:rsid w:val="009740E8"/>
    <w:rsid w:val="009741EA"/>
    <w:rsid w:val="009748E5"/>
    <w:rsid w:val="00974954"/>
    <w:rsid w:val="00974A75"/>
    <w:rsid w:val="00974AFF"/>
    <w:rsid w:val="009757BD"/>
    <w:rsid w:val="00975ADA"/>
    <w:rsid w:val="00975C81"/>
    <w:rsid w:val="00975DD3"/>
    <w:rsid w:val="00976391"/>
    <w:rsid w:val="009768AE"/>
    <w:rsid w:val="009770EA"/>
    <w:rsid w:val="0097751F"/>
    <w:rsid w:val="00977CC3"/>
    <w:rsid w:val="00977F1F"/>
    <w:rsid w:val="009800D1"/>
    <w:rsid w:val="00980C2E"/>
    <w:rsid w:val="0098116A"/>
    <w:rsid w:val="00981376"/>
    <w:rsid w:val="00981953"/>
    <w:rsid w:val="009824E6"/>
    <w:rsid w:val="00982566"/>
    <w:rsid w:val="009827A1"/>
    <w:rsid w:val="009827E0"/>
    <w:rsid w:val="009827EA"/>
    <w:rsid w:val="00982D8B"/>
    <w:rsid w:val="009832D2"/>
    <w:rsid w:val="009834EB"/>
    <w:rsid w:val="009835F8"/>
    <w:rsid w:val="00983602"/>
    <w:rsid w:val="00983A80"/>
    <w:rsid w:val="00984288"/>
    <w:rsid w:val="00984368"/>
    <w:rsid w:val="0098445B"/>
    <w:rsid w:val="009844BB"/>
    <w:rsid w:val="009848A5"/>
    <w:rsid w:val="00984998"/>
    <w:rsid w:val="00984EBF"/>
    <w:rsid w:val="00984F2C"/>
    <w:rsid w:val="00985708"/>
    <w:rsid w:val="009869CE"/>
    <w:rsid w:val="00986ABB"/>
    <w:rsid w:val="00987910"/>
    <w:rsid w:val="009879A8"/>
    <w:rsid w:val="00987D1E"/>
    <w:rsid w:val="00990452"/>
    <w:rsid w:val="009905F7"/>
    <w:rsid w:val="00990694"/>
    <w:rsid w:val="00990ECE"/>
    <w:rsid w:val="00991110"/>
    <w:rsid w:val="00991353"/>
    <w:rsid w:val="0099165D"/>
    <w:rsid w:val="00991921"/>
    <w:rsid w:val="009925F3"/>
    <w:rsid w:val="00992795"/>
    <w:rsid w:val="009927D7"/>
    <w:rsid w:val="00992B2E"/>
    <w:rsid w:val="00992B60"/>
    <w:rsid w:val="009930C7"/>
    <w:rsid w:val="009930F6"/>
    <w:rsid w:val="009930FC"/>
    <w:rsid w:val="0099348F"/>
    <w:rsid w:val="009936E5"/>
    <w:rsid w:val="00993B38"/>
    <w:rsid w:val="00993C8A"/>
    <w:rsid w:val="00993CD9"/>
    <w:rsid w:val="00993E99"/>
    <w:rsid w:val="0099435E"/>
    <w:rsid w:val="00994532"/>
    <w:rsid w:val="009947AD"/>
    <w:rsid w:val="00994BE3"/>
    <w:rsid w:val="00994D93"/>
    <w:rsid w:val="00994EE4"/>
    <w:rsid w:val="009954D7"/>
    <w:rsid w:val="0099585C"/>
    <w:rsid w:val="00995B0E"/>
    <w:rsid w:val="0099604C"/>
    <w:rsid w:val="009964D3"/>
    <w:rsid w:val="0099698F"/>
    <w:rsid w:val="00997138"/>
    <w:rsid w:val="0099787E"/>
    <w:rsid w:val="00997968"/>
    <w:rsid w:val="00997BA1"/>
    <w:rsid w:val="009A0487"/>
    <w:rsid w:val="009A0C02"/>
    <w:rsid w:val="009A0C8B"/>
    <w:rsid w:val="009A0E4C"/>
    <w:rsid w:val="009A1091"/>
    <w:rsid w:val="009A11A4"/>
    <w:rsid w:val="009A1B31"/>
    <w:rsid w:val="009A1B4C"/>
    <w:rsid w:val="009A1EE8"/>
    <w:rsid w:val="009A1F11"/>
    <w:rsid w:val="009A1F31"/>
    <w:rsid w:val="009A24B3"/>
    <w:rsid w:val="009A254B"/>
    <w:rsid w:val="009A281E"/>
    <w:rsid w:val="009A29E3"/>
    <w:rsid w:val="009A2D99"/>
    <w:rsid w:val="009A3057"/>
    <w:rsid w:val="009A32F2"/>
    <w:rsid w:val="009A3AA5"/>
    <w:rsid w:val="009A3D13"/>
    <w:rsid w:val="009A3DDF"/>
    <w:rsid w:val="009A3ED7"/>
    <w:rsid w:val="009A3EEF"/>
    <w:rsid w:val="009A40F5"/>
    <w:rsid w:val="009A4A12"/>
    <w:rsid w:val="009A4D14"/>
    <w:rsid w:val="009A4F6A"/>
    <w:rsid w:val="009A534C"/>
    <w:rsid w:val="009A53AF"/>
    <w:rsid w:val="009A53CC"/>
    <w:rsid w:val="009A578B"/>
    <w:rsid w:val="009A5884"/>
    <w:rsid w:val="009A597F"/>
    <w:rsid w:val="009A6C1A"/>
    <w:rsid w:val="009A6D0C"/>
    <w:rsid w:val="009A72FD"/>
    <w:rsid w:val="009A745C"/>
    <w:rsid w:val="009A75D4"/>
    <w:rsid w:val="009A78F2"/>
    <w:rsid w:val="009B038D"/>
    <w:rsid w:val="009B0E0A"/>
    <w:rsid w:val="009B0EC8"/>
    <w:rsid w:val="009B0F7F"/>
    <w:rsid w:val="009B1406"/>
    <w:rsid w:val="009B1580"/>
    <w:rsid w:val="009B19A1"/>
    <w:rsid w:val="009B1F90"/>
    <w:rsid w:val="009B217C"/>
    <w:rsid w:val="009B25FC"/>
    <w:rsid w:val="009B2635"/>
    <w:rsid w:val="009B2869"/>
    <w:rsid w:val="009B29BA"/>
    <w:rsid w:val="009B29F9"/>
    <w:rsid w:val="009B302B"/>
    <w:rsid w:val="009B307B"/>
    <w:rsid w:val="009B3894"/>
    <w:rsid w:val="009B3AB0"/>
    <w:rsid w:val="009B4384"/>
    <w:rsid w:val="009B4AC0"/>
    <w:rsid w:val="009B4E7E"/>
    <w:rsid w:val="009B5055"/>
    <w:rsid w:val="009B5546"/>
    <w:rsid w:val="009B5751"/>
    <w:rsid w:val="009B5819"/>
    <w:rsid w:val="009B5CC2"/>
    <w:rsid w:val="009B6181"/>
    <w:rsid w:val="009B67E5"/>
    <w:rsid w:val="009B6F5D"/>
    <w:rsid w:val="009B7129"/>
    <w:rsid w:val="009B72DC"/>
    <w:rsid w:val="009B7D28"/>
    <w:rsid w:val="009B7D92"/>
    <w:rsid w:val="009B7EAE"/>
    <w:rsid w:val="009C0461"/>
    <w:rsid w:val="009C0720"/>
    <w:rsid w:val="009C0DCD"/>
    <w:rsid w:val="009C13ED"/>
    <w:rsid w:val="009C1672"/>
    <w:rsid w:val="009C1E7A"/>
    <w:rsid w:val="009C224E"/>
    <w:rsid w:val="009C2743"/>
    <w:rsid w:val="009C2A4B"/>
    <w:rsid w:val="009C2F73"/>
    <w:rsid w:val="009C3554"/>
    <w:rsid w:val="009C3C2E"/>
    <w:rsid w:val="009C41EF"/>
    <w:rsid w:val="009C474B"/>
    <w:rsid w:val="009C5163"/>
    <w:rsid w:val="009C51D3"/>
    <w:rsid w:val="009C7019"/>
    <w:rsid w:val="009C7071"/>
    <w:rsid w:val="009C7093"/>
    <w:rsid w:val="009C7493"/>
    <w:rsid w:val="009C7541"/>
    <w:rsid w:val="009C78A7"/>
    <w:rsid w:val="009C7F5B"/>
    <w:rsid w:val="009D0401"/>
    <w:rsid w:val="009D0436"/>
    <w:rsid w:val="009D05F6"/>
    <w:rsid w:val="009D128F"/>
    <w:rsid w:val="009D1A34"/>
    <w:rsid w:val="009D1F85"/>
    <w:rsid w:val="009D2260"/>
    <w:rsid w:val="009D2751"/>
    <w:rsid w:val="009D37BE"/>
    <w:rsid w:val="009D3816"/>
    <w:rsid w:val="009D3E89"/>
    <w:rsid w:val="009D3F2A"/>
    <w:rsid w:val="009D41C2"/>
    <w:rsid w:val="009D4992"/>
    <w:rsid w:val="009D49EC"/>
    <w:rsid w:val="009D55D7"/>
    <w:rsid w:val="009D56ED"/>
    <w:rsid w:val="009D5E7E"/>
    <w:rsid w:val="009D6053"/>
    <w:rsid w:val="009D63E4"/>
    <w:rsid w:val="009D68E2"/>
    <w:rsid w:val="009D6D5C"/>
    <w:rsid w:val="009D6F3B"/>
    <w:rsid w:val="009D70CA"/>
    <w:rsid w:val="009D7427"/>
    <w:rsid w:val="009D746A"/>
    <w:rsid w:val="009D79FC"/>
    <w:rsid w:val="009D7F29"/>
    <w:rsid w:val="009E089E"/>
    <w:rsid w:val="009E0DA5"/>
    <w:rsid w:val="009E0E04"/>
    <w:rsid w:val="009E10E1"/>
    <w:rsid w:val="009E10E5"/>
    <w:rsid w:val="009E1151"/>
    <w:rsid w:val="009E13DF"/>
    <w:rsid w:val="009E17E9"/>
    <w:rsid w:val="009E1C43"/>
    <w:rsid w:val="009E1C6C"/>
    <w:rsid w:val="009E1E22"/>
    <w:rsid w:val="009E20A6"/>
    <w:rsid w:val="009E27DC"/>
    <w:rsid w:val="009E2A3D"/>
    <w:rsid w:val="009E2C2D"/>
    <w:rsid w:val="009E304F"/>
    <w:rsid w:val="009E340A"/>
    <w:rsid w:val="009E35EB"/>
    <w:rsid w:val="009E3826"/>
    <w:rsid w:val="009E3A07"/>
    <w:rsid w:val="009E3FFE"/>
    <w:rsid w:val="009E40F5"/>
    <w:rsid w:val="009E4285"/>
    <w:rsid w:val="009E459D"/>
    <w:rsid w:val="009E45A5"/>
    <w:rsid w:val="009E4748"/>
    <w:rsid w:val="009E48C5"/>
    <w:rsid w:val="009E5313"/>
    <w:rsid w:val="009E5460"/>
    <w:rsid w:val="009E64A4"/>
    <w:rsid w:val="009E660A"/>
    <w:rsid w:val="009E664A"/>
    <w:rsid w:val="009E6817"/>
    <w:rsid w:val="009E69F0"/>
    <w:rsid w:val="009E726C"/>
    <w:rsid w:val="009E7539"/>
    <w:rsid w:val="009E7FD7"/>
    <w:rsid w:val="009F0002"/>
    <w:rsid w:val="009F038F"/>
    <w:rsid w:val="009F07B7"/>
    <w:rsid w:val="009F1130"/>
    <w:rsid w:val="009F141E"/>
    <w:rsid w:val="009F1C1C"/>
    <w:rsid w:val="009F1FC9"/>
    <w:rsid w:val="009F23B3"/>
    <w:rsid w:val="009F35A8"/>
    <w:rsid w:val="009F46BB"/>
    <w:rsid w:val="009F4E17"/>
    <w:rsid w:val="009F5254"/>
    <w:rsid w:val="009F54BD"/>
    <w:rsid w:val="009F5588"/>
    <w:rsid w:val="009F566E"/>
    <w:rsid w:val="009F59D5"/>
    <w:rsid w:val="009F5B04"/>
    <w:rsid w:val="009F5C30"/>
    <w:rsid w:val="009F5F8C"/>
    <w:rsid w:val="009F6140"/>
    <w:rsid w:val="009F6647"/>
    <w:rsid w:val="009F66FF"/>
    <w:rsid w:val="009F68B3"/>
    <w:rsid w:val="009F6AA9"/>
    <w:rsid w:val="009F6BFB"/>
    <w:rsid w:val="009F6C38"/>
    <w:rsid w:val="009F6FE3"/>
    <w:rsid w:val="009F70AC"/>
    <w:rsid w:val="009F72AE"/>
    <w:rsid w:val="009F74CD"/>
    <w:rsid w:val="009F752F"/>
    <w:rsid w:val="009F777A"/>
    <w:rsid w:val="009F7CE8"/>
    <w:rsid w:val="00A00523"/>
    <w:rsid w:val="00A00783"/>
    <w:rsid w:val="00A00EF3"/>
    <w:rsid w:val="00A0104A"/>
    <w:rsid w:val="00A015AE"/>
    <w:rsid w:val="00A01949"/>
    <w:rsid w:val="00A01D2C"/>
    <w:rsid w:val="00A022A1"/>
    <w:rsid w:val="00A0278D"/>
    <w:rsid w:val="00A02E7B"/>
    <w:rsid w:val="00A040BE"/>
    <w:rsid w:val="00A0507F"/>
    <w:rsid w:val="00A058A8"/>
    <w:rsid w:val="00A05AE9"/>
    <w:rsid w:val="00A06016"/>
    <w:rsid w:val="00A06035"/>
    <w:rsid w:val="00A06452"/>
    <w:rsid w:val="00A06481"/>
    <w:rsid w:val="00A070F9"/>
    <w:rsid w:val="00A07188"/>
    <w:rsid w:val="00A0787B"/>
    <w:rsid w:val="00A1000C"/>
    <w:rsid w:val="00A1016E"/>
    <w:rsid w:val="00A10289"/>
    <w:rsid w:val="00A10783"/>
    <w:rsid w:val="00A110E3"/>
    <w:rsid w:val="00A11760"/>
    <w:rsid w:val="00A12436"/>
    <w:rsid w:val="00A124B6"/>
    <w:rsid w:val="00A12AB3"/>
    <w:rsid w:val="00A12DB3"/>
    <w:rsid w:val="00A13098"/>
    <w:rsid w:val="00A1331D"/>
    <w:rsid w:val="00A1344E"/>
    <w:rsid w:val="00A13527"/>
    <w:rsid w:val="00A13B08"/>
    <w:rsid w:val="00A13E02"/>
    <w:rsid w:val="00A13E9B"/>
    <w:rsid w:val="00A14107"/>
    <w:rsid w:val="00A1420B"/>
    <w:rsid w:val="00A142C3"/>
    <w:rsid w:val="00A1441B"/>
    <w:rsid w:val="00A14CD6"/>
    <w:rsid w:val="00A14F62"/>
    <w:rsid w:val="00A1507A"/>
    <w:rsid w:val="00A15E42"/>
    <w:rsid w:val="00A15EC1"/>
    <w:rsid w:val="00A162E5"/>
    <w:rsid w:val="00A16A24"/>
    <w:rsid w:val="00A16EF9"/>
    <w:rsid w:val="00A1723F"/>
    <w:rsid w:val="00A1732C"/>
    <w:rsid w:val="00A179A5"/>
    <w:rsid w:val="00A17F5B"/>
    <w:rsid w:val="00A17FCD"/>
    <w:rsid w:val="00A20658"/>
    <w:rsid w:val="00A20724"/>
    <w:rsid w:val="00A2086D"/>
    <w:rsid w:val="00A20DE8"/>
    <w:rsid w:val="00A20E57"/>
    <w:rsid w:val="00A21326"/>
    <w:rsid w:val="00A21E0D"/>
    <w:rsid w:val="00A223F6"/>
    <w:rsid w:val="00A22692"/>
    <w:rsid w:val="00A22B91"/>
    <w:rsid w:val="00A23796"/>
    <w:rsid w:val="00A237D2"/>
    <w:rsid w:val="00A23A70"/>
    <w:rsid w:val="00A23D61"/>
    <w:rsid w:val="00A23DC4"/>
    <w:rsid w:val="00A2414E"/>
    <w:rsid w:val="00A24421"/>
    <w:rsid w:val="00A245AF"/>
    <w:rsid w:val="00A24BBA"/>
    <w:rsid w:val="00A2521D"/>
    <w:rsid w:val="00A253D7"/>
    <w:rsid w:val="00A255AB"/>
    <w:rsid w:val="00A257F2"/>
    <w:rsid w:val="00A2583B"/>
    <w:rsid w:val="00A26148"/>
    <w:rsid w:val="00A264DA"/>
    <w:rsid w:val="00A265B6"/>
    <w:rsid w:val="00A26656"/>
    <w:rsid w:val="00A27374"/>
    <w:rsid w:val="00A275A2"/>
    <w:rsid w:val="00A27A99"/>
    <w:rsid w:val="00A27AFF"/>
    <w:rsid w:val="00A27F57"/>
    <w:rsid w:val="00A30143"/>
    <w:rsid w:val="00A3051D"/>
    <w:rsid w:val="00A30999"/>
    <w:rsid w:val="00A30A2D"/>
    <w:rsid w:val="00A30CC5"/>
    <w:rsid w:val="00A31067"/>
    <w:rsid w:val="00A312B2"/>
    <w:rsid w:val="00A31C2D"/>
    <w:rsid w:val="00A3250B"/>
    <w:rsid w:val="00A328DF"/>
    <w:rsid w:val="00A32976"/>
    <w:rsid w:val="00A336D1"/>
    <w:rsid w:val="00A33E6B"/>
    <w:rsid w:val="00A342DE"/>
    <w:rsid w:val="00A345D9"/>
    <w:rsid w:val="00A3461F"/>
    <w:rsid w:val="00A34C6C"/>
    <w:rsid w:val="00A34EDA"/>
    <w:rsid w:val="00A353AE"/>
    <w:rsid w:val="00A35530"/>
    <w:rsid w:val="00A361C1"/>
    <w:rsid w:val="00A362D5"/>
    <w:rsid w:val="00A367E9"/>
    <w:rsid w:val="00A367F2"/>
    <w:rsid w:val="00A36818"/>
    <w:rsid w:val="00A369D0"/>
    <w:rsid w:val="00A36CC0"/>
    <w:rsid w:val="00A36EB5"/>
    <w:rsid w:val="00A36F78"/>
    <w:rsid w:val="00A3721B"/>
    <w:rsid w:val="00A3743E"/>
    <w:rsid w:val="00A37A05"/>
    <w:rsid w:val="00A40108"/>
    <w:rsid w:val="00A405F7"/>
    <w:rsid w:val="00A40D2F"/>
    <w:rsid w:val="00A410E6"/>
    <w:rsid w:val="00A413AD"/>
    <w:rsid w:val="00A418D6"/>
    <w:rsid w:val="00A41985"/>
    <w:rsid w:val="00A41B52"/>
    <w:rsid w:val="00A421F3"/>
    <w:rsid w:val="00A42245"/>
    <w:rsid w:val="00A426C3"/>
    <w:rsid w:val="00A42D9D"/>
    <w:rsid w:val="00A42E9A"/>
    <w:rsid w:val="00A42F0E"/>
    <w:rsid w:val="00A43291"/>
    <w:rsid w:val="00A43567"/>
    <w:rsid w:val="00A43AB8"/>
    <w:rsid w:val="00A43ACD"/>
    <w:rsid w:val="00A43CE0"/>
    <w:rsid w:val="00A446B0"/>
    <w:rsid w:val="00A44FD0"/>
    <w:rsid w:val="00A45224"/>
    <w:rsid w:val="00A452CD"/>
    <w:rsid w:val="00A457D7"/>
    <w:rsid w:val="00A458EF"/>
    <w:rsid w:val="00A45EFD"/>
    <w:rsid w:val="00A45F28"/>
    <w:rsid w:val="00A462D6"/>
    <w:rsid w:val="00A46512"/>
    <w:rsid w:val="00A46CEF"/>
    <w:rsid w:val="00A473A8"/>
    <w:rsid w:val="00A474D3"/>
    <w:rsid w:val="00A475B4"/>
    <w:rsid w:val="00A47CA3"/>
    <w:rsid w:val="00A50761"/>
    <w:rsid w:val="00A50A7D"/>
    <w:rsid w:val="00A50F78"/>
    <w:rsid w:val="00A519E0"/>
    <w:rsid w:val="00A51B8E"/>
    <w:rsid w:val="00A5276F"/>
    <w:rsid w:val="00A52A13"/>
    <w:rsid w:val="00A52B4E"/>
    <w:rsid w:val="00A5363A"/>
    <w:rsid w:val="00A53E2E"/>
    <w:rsid w:val="00A54509"/>
    <w:rsid w:val="00A54C56"/>
    <w:rsid w:val="00A55B63"/>
    <w:rsid w:val="00A565C9"/>
    <w:rsid w:val="00A5682E"/>
    <w:rsid w:val="00A56B7D"/>
    <w:rsid w:val="00A571AC"/>
    <w:rsid w:val="00A578B8"/>
    <w:rsid w:val="00A578EF"/>
    <w:rsid w:val="00A60140"/>
    <w:rsid w:val="00A60560"/>
    <w:rsid w:val="00A6076B"/>
    <w:rsid w:val="00A60BE0"/>
    <w:rsid w:val="00A60C6B"/>
    <w:rsid w:val="00A6121F"/>
    <w:rsid w:val="00A612F9"/>
    <w:rsid w:val="00A6134F"/>
    <w:rsid w:val="00A613B1"/>
    <w:rsid w:val="00A6191B"/>
    <w:rsid w:val="00A61B2B"/>
    <w:rsid w:val="00A61E0A"/>
    <w:rsid w:val="00A6207C"/>
    <w:rsid w:val="00A624D1"/>
    <w:rsid w:val="00A6264A"/>
    <w:rsid w:val="00A627B0"/>
    <w:rsid w:val="00A62864"/>
    <w:rsid w:val="00A62933"/>
    <w:rsid w:val="00A62EC8"/>
    <w:rsid w:val="00A6302C"/>
    <w:rsid w:val="00A634C8"/>
    <w:rsid w:val="00A639D0"/>
    <w:rsid w:val="00A63F0F"/>
    <w:rsid w:val="00A63F9F"/>
    <w:rsid w:val="00A645FA"/>
    <w:rsid w:val="00A649FD"/>
    <w:rsid w:val="00A6514B"/>
    <w:rsid w:val="00A652A7"/>
    <w:rsid w:val="00A652EE"/>
    <w:rsid w:val="00A65584"/>
    <w:rsid w:val="00A659A3"/>
    <w:rsid w:val="00A65A98"/>
    <w:rsid w:val="00A65D43"/>
    <w:rsid w:val="00A65E2C"/>
    <w:rsid w:val="00A65E90"/>
    <w:rsid w:val="00A661C3"/>
    <w:rsid w:val="00A66208"/>
    <w:rsid w:val="00A66231"/>
    <w:rsid w:val="00A66879"/>
    <w:rsid w:val="00A66E2C"/>
    <w:rsid w:val="00A66E46"/>
    <w:rsid w:val="00A66F0D"/>
    <w:rsid w:val="00A67D01"/>
    <w:rsid w:val="00A7096B"/>
    <w:rsid w:val="00A70F7D"/>
    <w:rsid w:val="00A71256"/>
    <w:rsid w:val="00A717D3"/>
    <w:rsid w:val="00A71A11"/>
    <w:rsid w:val="00A71F7D"/>
    <w:rsid w:val="00A72BFA"/>
    <w:rsid w:val="00A73038"/>
    <w:rsid w:val="00A73409"/>
    <w:rsid w:val="00A73B3E"/>
    <w:rsid w:val="00A73D5D"/>
    <w:rsid w:val="00A7413E"/>
    <w:rsid w:val="00A74629"/>
    <w:rsid w:val="00A748CE"/>
    <w:rsid w:val="00A74D61"/>
    <w:rsid w:val="00A750ED"/>
    <w:rsid w:val="00A75121"/>
    <w:rsid w:val="00A7523E"/>
    <w:rsid w:val="00A7571C"/>
    <w:rsid w:val="00A75902"/>
    <w:rsid w:val="00A75D3C"/>
    <w:rsid w:val="00A76394"/>
    <w:rsid w:val="00A7642A"/>
    <w:rsid w:val="00A764A6"/>
    <w:rsid w:val="00A766E6"/>
    <w:rsid w:val="00A76892"/>
    <w:rsid w:val="00A76925"/>
    <w:rsid w:val="00A769E1"/>
    <w:rsid w:val="00A77ACE"/>
    <w:rsid w:val="00A8020A"/>
    <w:rsid w:val="00A806FA"/>
    <w:rsid w:val="00A808DF"/>
    <w:rsid w:val="00A80950"/>
    <w:rsid w:val="00A80BBB"/>
    <w:rsid w:val="00A81370"/>
    <w:rsid w:val="00A819AC"/>
    <w:rsid w:val="00A82682"/>
    <w:rsid w:val="00A82DA1"/>
    <w:rsid w:val="00A831A9"/>
    <w:rsid w:val="00A8321D"/>
    <w:rsid w:val="00A83327"/>
    <w:rsid w:val="00A83460"/>
    <w:rsid w:val="00A8352F"/>
    <w:rsid w:val="00A83A99"/>
    <w:rsid w:val="00A83BBB"/>
    <w:rsid w:val="00A83CD4"/>
    <w:rsid w:val="00A8584B"/>
    <w:rsid w:val="00A85893"/>
    <w:rsid w:val="00A85A90"/>
    <w:rsid w:val="00A85BBC"/>
    <w:rsid w:val="00A8602B"/>
    <w:rsid w:val="00A8618B"/>
    <w:rsid w:val="00A86658"/>
    <w:rsid w:val="00A869BB"/>
    <w:rsid w:val="00A86A0E"/>
    <w:rsid w:val="00A86F03"/>
    <w:rsid w:val="00A876F2"/>
    <w:rsid w:val="00A87975"/>
    <w:rsid w:val="00A879DD"/>
    <w:rsid w:val="00A87F8C"/>
    <w:rsid w:val="00A87FE8"/>
    <w:rsid w:val="00A903D5"/>
    <w:rsid w:val="00A90407"/>
    <w:rsid w:val="00A90843"/>
    <w:rsid w:val="00A90891"/>
    <w:rsid w:val="00A909AC"/>
    <w:rsid w:val="00A90A35"/>
    <w:rsid w:val="00A90B7E"/>
    <w:rsid w:val="00A91347"/>
    <w:rsid w:val="00A91F25"/>
    <w:rsid w:val="00A920D4"/>
    <w:rsid w:val="00A92416"/>
    <w:rsid w:val="00A92419"/>
    <w:rsid w:val="00A92670"/>
    <w:rsid w:val="00A927FD"/>
    <w:rsid w:val="00A92C88"/>
    <w:rsid w:val="00A92E8B"/>
    <w:rsid w:val="00A92FFF"/>
    <w:rsid w:val="00A932A1"/>
    <w:rsid w:val="00A93653"/>
    <w:rsid w:val="00A93CFD"/>
    <w:rsid w:val="00A93FE6"/>
    <w:rsid w:val="00A9491C"/>
    <w:rsid w:val="00A94AF4"/>
    <w:rsid w:val="00A94BEF"/>
    <w:rsid w:val="00A952BA"/>
    <w:rsid w:val="00A9549C"/>
    <w:rsid w:val="00A955BF"/>
    <w:rsid w:val="00A9572B"/>
    <w:rsid w:val="00A95895"/>
    <w:rsid w:val="00A95997"/>
    <w:rsid w:val="00A95AF0"/>
    <w:rsid w:val="00A95CEB"/>
    <w:rsid w:val="00A962EC"/>
    <w:rsid w:val="00A96A69"/>
    <w:rsid w:val="00A97590"/>
    <w:rsid w:val="00A97A01"/>
    <w:rsid w:val="00A97EF3"/>
    <w:rsid w:val="00AA05DD"/>
    <w:rsid w:val="00AA0741"/>
    <w:rsid w:val="00AA0A01"/>
    <w:rsid w:val="00AA0E20"/>
    <w:rsid w:val="00AA149C"/>
    <w:rsid w:val="00AA181B"/>
    <w:rsid w:val="00AA2851"/>
    <w:rsid w:val="00AA2BBE"/>
    <w:rsid w:val="00AA2D67"/>
    <w:rsid w:val="00AA2F11"/>
    <w:rsid w:val="00AA3036"/>
    <w:rsid w:val="00AA34F8"/>
    <w:rsid w:val="00AA3A2B"/>
    <w:rsid w:val="00AA3E3B"/>
    <w:rsid w:val="00AA4015"/>
    <w:rsid w:val="00AA4EC0"/>
    <w:rsid w:val="00AA5021"/>
    <w:rsid w:val="00AA52E6"/>
    <w:rsid w:val="00AA577E"/>
    <w:rsid w:val="00AA57BD"/>
    <w:rsid w:val="00AA5841"/>
    <w:rsid w:val="00AA5A5A"/>
    <w:rsid w:val="00AA65EC"/>
    <w:rsid w:val="00AA6749"/>
    <w:rsid w:val="00AA70A3"/>
    <w:rsid w:val="00AA78AE"/>
    <w:rsid w:val="00AA7ABA"/>
    <w:rsid w:val="00AA7D92"/>
    <w:rsid w:val="00AB0263"/>
    <w:rsid w:val="00AB0924"/>
    <w:rsid w:val="00AB0FE8"/>
    <w:rsid w:val="00AB1033"/>
    <w:rsid w:val="00AB1AAE"/>
    <w:rsid w:val="00AB1AB4"/>
    <w:rsid w:val="00AB1CC7"/>
    <w:rsid w:val="00AB2007"/>
    <w:rsid w:val="00AB22F9"/>
    <w:rsid w:val="00AB2550"/>
    <w:rsid w:val="00AB2617"/>
    <w:rsid w:val="00AB2863"/>
    <w:rsid w:val="00AB292D"/>
    <w:rsid w:val="00AB2DF5"/>
    <w:rsid w:val="00AB3298"/>
    <w:rsid w:val="00AB3550"/>
    <w:rsid w:val="00AB360A"/>
    <w:rsid w:val="00AB3D6F"/>
    <w:rsid w:val="00AB3DD2"/>
    <w:rsid w:val="00AB3E3F"/>
    <w:rsid w:val="00AB4069"/>
    <w:rsid w:val="00AB40B1"/>
    <w:rsid w:val="00AB47B8"/>
    <w:rsid w:val="00AB4943"/>
    <w:rsid w:val="00AB4B53"/>
    <w:rsid w:val="00AB4EFA"/>
    <w:rsid w:val="00AB518A"/>
    <w:rsid w:val="00AB55A9"/>
    <w:rsid w:val="00AB5862"/>
    <w:rsid w:val="00AB5A21"/>
    <w:rsid w:val="00AB5B6D"/>
    <w:rsid w:val="00AB5E76"/>
    <w:rsid w:val="00AB6048"/>
    <w:rsid w:val="00AB610B"/>
    <w:rsid w:val="00AB74C5"/>
    <w:rsid w:val="00AC08A3"/>
    <w:rsid w:val="00AC0D0F"/>
    <w:rsid w:val="00AC1027"/>
    <w:rsid w:val="00AC10B1"/>
    <w:rsid w:val="00AC1137"/>
    <w:rsid w:val="00AC11B0"/>
    <w:rsid w:val="00AC132D"/>
    <w:rsid w:val="00AC1C73"/>
    <w:rsid w:val="00AC229F"/>
    <w:rsid w:val="00AC24A3"/>
    <w:rsid w:val="00AC297B"/>
    <w:rsid w:val="00AC2A6D"/>
    <w:rsid w:val="00AC2AF2"/>
    <w:rsid w:val="00AC2E78"/>
    <w:rsid w:val="00AC359F"/>
    <w:rsid w:val="00AC3910"/>
    <w:rsid w:val="00AC3C0A"/>
    <w:rsid w:val="00AC408A"/>
    <w:rsid w:val="00AC4621"/>
    <w:rsid w:val="00AC4690"/>
    <w:rsid w:val="00AC4768"/>
    <w:rsid w:val="00AC53F8"/>
    <w:rsid w:val="00AC5C60"/>
    <w:rsid w:val="00AC5C6C"/>
    <w:rsid w:val="00AC6194"/>
    <w:rsid w:val="00AC70EC"/>
    <w:rsid w:val="00AC7171"/>
    <w:rsid w:val="00AC7565"/>
    <w:rsid w:val="00AC77FB"/>
    <w:rsid w:val="00AC7CAE"/>
    <w:rsid w:val="00AC7F1B"/>
    <w:rsid w:val="00AD006D"/>
    <w:rsid w:val="00AD03BF"/>
    <w:rsid w:val="00AD07EA"/>
    <w:rsid w:val="00AD0EBB"/>
    <w:rsid w:val="00AD0F41"/>
    <w:rsid w:val="00AD0FDB"/>
    <w:rsid w:val="00AD1090"/>
    <w:rsid w:val="00AD162C"/>
    <w:rsid w:val="00AD19B1"/>
    <w:rsid w:val="00AD1B48"/>
    <w:rsid w:val="00AD209A"/>
    <w:rsid w:val="00AD23A6"/>
    <w:rsid w:val="00AD257E"/>
    <w:rsid w:val="00AD289C"/>
    <w:rsid w:val="00AD36C9"/>
    <w:rsid w:val="00AD373E"/>
    <w:rsid w:val="00AD3E98"/>
    <w:rsid w:val="00AD427A"/>
    <w:rsid w:val="00AD48C0"/>
    <w:rsid w:val="00AD4E38"/>
    <w:rsid w:val="00AD5B80"/>
    <w:rsid w:val="00AD5F1D"/>
    <w:rsid w:val="00AD605C"/>
    <w:rsid w:val="00AD65B0"/>
    <w:rsid w:val="00AD661F"/>
    <w:rsid w:val="00AD6948"/>
    <w:rsid w:val="00AD6F37"/>
    <w:rsid w:val="00AD76CD"/>
    <w:rsid w:val="00AD7800"/>
    <w:rsid w:val="00AD7D67"/>
    <w:rsid w:val="00AD7FEA"/>
    <w:rsid w:val="00AE02BB"/>
    <w:rsid w:val="00AE0AEF"/>
    <w:rsid w:val="00AE13F6"/>
    <w:rsid w:val="00AE1792"/>
    <w:rsid w:val="00AE190E"/>
    <w:rsid w:val="00AE1927"/>
    <w:rsid w:val="00AE192D"/>
    <w:rsid w:val="00AE2133"/>
    <w:rsid w:val="00AE24A6"/>
    <w:rsid w:val="00AE26BE"/>
    <w:rsid w:val="00AE2B7B"/>
    <w:rsid w:val="00AE301E"/>
    <w:rsid w:val="00AE30B9"/>
    <w:rsid w:val="00AE320E"/>
    <w:rsid w:val="00AE333F"/>
    <w:rsid w:val="00AE3AE9"/>
    <w:rsid w:val="00AE4435"/>
    <w:rsid w:val="00AE4814"/>
    <w:rsid w:val="00AE4988"/>
    <w:rsid w:val="00AE49B0"/>
    <w:rsid w:val="00AE4C93"/>
    <w:rsid w:val="00AE4E0E"/>
    <w:rsid w:val="00AE5306"/>
    <w:rsid w:val="00AE565E"/>
    <w:rsid w:val="00AE5B83"/>
    <w:rsid w:val="00AE608E"/>
    <w:rsid w:val="00AE6694"/>
    <w:rsid w:val="00AE6F61"/>
    <w:rsid w:val="00AE75E1"/>
    <w:rsid w:val="00AE7C2F"/>
    <w:rsid w:val="00AE7CFD"/>
    <w:rsid w:val="00AE7E74"/>
    <w:rsid w:val="00AF0037"/>
    <w:rsid w:val="00AF0257"/>
    <w:rsid w:val="00AF03E0"/>
    <w:rsid w:val="00AF0A5C"/>
    <w:rsid w:val="00AF1375"/>
    <w:rsid w:val="00AF1646"/>
    <w:rsid w:val="00AF18B4"/>
    <w:rsid w:val="00AF1BE8"/>
    <w:rsid w:val="00AF2044"/>
    <w:rsid w:val="00AF2C80"/>
    <w:rsid w:val="00AF345C"/>
    <w:rsid w:val="00AF346C"/>
    <w:rsid w:val="00AF37C9"/>
    <w:rsid w:val="00AF38B4"/>
    <w:rsid w:val="00AF38EE"/>
    <w:rsid w:val="00AF399E"/>
    <w:rsid w:val="00AF3B2C"/>
    <w:rsid w:val="00AF4720"/>
    <w:rsid w:val="00AF4970"/>
    <w:rsid w:val="00AF5021"/>
    <w:rsid w:val="00AF56FF"/>
    <w:rsid w:val="00AF5C14"/>
    <w:rsid w:val="00AF5DD4"/>
    <w:rsid w:val="00AF628F"/>
    <w:rsid w:val="00AF6380"/>
    <w:rsid w:val="00AF63BD"/>
    <w:rsid w:val="00AF64AE"/>
    <w:rsid w:val="00AF6B61"/>
    <w:rsid w:val="00AF6DBC"/>
    <w:rsid w:val="00AF70D7"/>
    <w:rsid w:val="00AF779F"/>
    <w:rsid w:val="00AF7E81"/>
    <w:rsid w:val="00AF7FD6"/>
    <w:rsid w:val="00B003D6"/>
    <w:rsid w:val="00B00D07"/>
    <w:rsid w:val="00B00E35"/>
    <w:rsid w:val="00B00F4E"/>
    <w:rsid w:val="00B00FE8"/>
    <w:rsid w:val="00B01329"/>
    <w:rsid w:val="00B01820"/>
    <w:rsid w:val="00B018DE"/>
    <w:rsid w:val="00B02AC8"/>
    <w:rsid w:val="00B02C56"/>
    <w:rsid w:val="00B034CB"/>
    <w:rsid w:val="00B034CC"/>
    <w:rsid w:val="00B034DA"/>
    <w:rsid w:val="00B03654"/>
    <w:rsid w:val="00B03BD1"/>
    <w:rsid w:val="00B0438A"/>
    <w:rsid w:val="00B044D8"/>
    <w:rsid w:val="00B050AB"/>
    <w:rsid w:val="00B05210"/>
    <w:rsid w:val="00B0572E"/>
    <w:rsid w:val="00B05C63"/>
    <w:rsid w:val="00B05E2D"/>
    <w:rsid w:val="00B06A10"/>
    <w:rsid w:val="00B06DE1"/>
    <w:rsid w:val="00B073F3"/>
    <w:rsid w:val="00B0774C"/>
    <w:rsid w:val="00B07A57"/>
    <w:rsid w:val="00B07E8B"/>
    <w:rsid w:val="00B1012E"/>
    <w:rsid w:val="00B107C8"/>
    <w:rsid w:val="00B10C75"/>
    <w:rsid w:val="00B10F0C"/>
    <w:rsid w:val="00B113EA"/>
    <w:rsid w:val="00B11566"/>
    <w:rsid w:val="00B1185B"/>
    <w:rsid w:val="00B119C3"/>
    <w:rsid w:val="00B11DE4"/>
    <w:rsid w:val="00B12237"/>
    <w:rsid w:val="00B1250D"/>
    <w:rsid w:val="00B12767"/>
    <w:rsid w:val="00B12CA6"/>
    <w:rsid w:val="00B12DA2"/>
    <w:rsid w:val="00B12F24"/>
    <w:rsid w:val="00B13728"/>
    <w:rsid w:val="00B13818"/>
    <w:rsid w:val="00B138A7"/>
    <w:rsid w:val="00B14061"/>
    <w:rsid w:val="00B143B3"/>
    <w:rsid w:val="00B144A0"/>
    <w:rsid w:val="00B14810"/>
    <w:rsid w:val="00B14B63"/>
    <w:rsid w:val="00B14BA8"/>
    <w:rsid w:val="00B14F9A"/>
    <w:rsid w:val="00B15306"/>
    <w:rsid w:val="00B156E8"/>
    <w:rsid w:val="00B15C49"/>
    <w:rsid w:val="00B16350"/>
    <w:rsid w:val="00B1684F"/>
    <w:rsid w:val="00B16899"/>
    <w:rsid w:val="00B16EE0"/>
    <w:rsid w:val="00B1734B"/>
    <w:rsid w:val="00B173EE"/>
    <w:rsid w:val="00B178FE"/>
    <w:rsid w:val="00B20584"/>
    <w:rsid w:val="00B2063D"/>
    <w:rsid w:val="00B21486"/>
    <w:rsid w:val="00B21A39"/>
    <w:rsid w:val="00B2241A"/>
    <w:rsid w:val="00B22535"/>
    <w:rsid w:val="00B2261B"/>
    <w:rsid w:val="00B22A9C"/>
    <w:rsid w:val="00B2304E"/>
    <w:rsid w:val="00B23060"/>
    <w:rsid w:val="00B23623"/>
    <w:rsid w:val="00B2363A"/>
    <w:rsid w:val="00B23655"/>
    <w:rsid w:val="00B23B94"/>
    <w:rsid w:val="00B23BA8"/>
    <w:rsid w:val="00B241E0"/>
    <w:rsid w:val="00B24239"/>
    <w:rsid w:val="00B2426D"/>
    <w:rsid w:val="00B2480E"/>
    <w:rsid w:val="00B2481E"/>
    <w:rsid w:val="00B248CE"/>
    <w:rsid w:val="00B24A25"/>
    <w:rsid w:val="00B24B5B"/>
    <w:rsid w:val="00B24FD6"/>
    <w:rsid w:val="00B25589"/>
    <w:rsid w:val="00B25A19"/>
    <w:rsid w:val="00B25BBC"/>
    <w:rsid w:val="00B26482"/>
    <w:rsid w:val="00B266CB"/>
    <w:rsid w:val="00B26D51"/>
    <w:rsid w:val="00B273C6"/>
    <w:rsid w:val="00B27691"/>
    <w:rsid w:val="00B277BB"/>
    <w:rsid w:val="00B27B30"/>
    <w:rsid w:val="00B27CE3"/>
    <w:rsid w:val="00B305ED"/>
    <w:rsid w:val="00B306B6"/>
    <w:rsid w:val="00B3084E"/>
    <w:rsid w:val="00B313C5"/>
    <w:rsid w:val="00B31A05"/>
    <w:rsid w:val="00B31E6A"/>
    <w:rsid w:val="00B3214E"/>
    <w:rsid w:val="00B324DE"/>
    <w:rsid w:val="00B325F8"/>
    <w:rsid w:val="00B32A8A"/>
    <w:rsid w:val="00B32F61"/>
    <w:rsid w:val="00B33754"/>
    <w:rsid w:val="00B33925"/>
    <w:rsid w:val="00B33EB8"/>
    <w:rsid w:val="00B34419"/>
    <w:rsid w:val="00B34427"/>
    <w:rsid w:val="00B34593"/>
    <w:rsid w:val="00B35436"/>
    <w:rsid w:val="00B35A98"/>
    <w:rsid w:val="00B35F99"/>
    <w:rsid w:val="00B36A27"/>
    <w:rsid w:val="00B36A7F"/>
    <w:rsid w:val="00B36E4A"/>
    <w:rsid w:val="00B36F10"/>
    <w:rsid w:val="00B37024"/>
    <w:rsid w:val="00B37075"/>
    <w:rsid w:val="00B37A58"/>
    <w:rsid w:val="00B40327"/>
    <w:rsid w:val="00B40436"/>
    <w:rsid w:val="00B406AC"/>
    <w:rsid w:val="00B40827"/>
    <w:rsid w:val="00B4114B"/>
    <w:rsid w:val="00B4119F"/>
    <w:rsid w:val="00B4131B"/>
    <w:rsid w:val="00B4169D"/>
    <w:rsid w:val="00B41C99"/>
    <w:rsid w:val="00B41F13"/>
    <w:rsid w:val="00B4208D"/>
    <w:rsid w:val="00B422DE"/>
    <w:rsid w:val="00B42376"/>
    <w:rsid w:val="00B426FB"/>
    <w:rsid w:val="00B427E1"/>
    <w:rsid w:val="00B4349A"/>
    <w:rsid w:val="00B434E1"/>
    <w:rsid w:val="00B43642"/>
    <w:rsid w:val="00B43FF4"/>
    <w:rsid w:val="00B444E5"/>
    <w:rsid w:val="00B44552"/>
    <w:rsid w:val="00B452FA"/>
    <w:rsid w:val="00B453F2"/>
    <w:rsid w:val="00B45BEA"/>
    <w:rsid w:val="00B45F5D"/>
    <w:rsid w:val="00B46BBC"/>
    <w:rsid w:val="00B46E74"/>
    <w:rsid w:val="00B4771F"/>
    <w:rsid w:val="00B47837"/>
    <w:rsid w:val="00B47A54"/>
    <w:rsid w:val="00B47AE4"/>
    <w:rsid w:val="00B47E6A"/>
    <w:rsid w:val="00B47E78"/>
    <w:rsid w:val="00B50823"/>
    <w:rsid w:val="00B509BA"/>
    <w:rsid w:val="00B50F69"/>
    <w:rsid w:val="00B51099"/>
    <w:rsid w:val="00B51314"/>
    <w:rsid w:val="00B5180C"/>
    <w:rsid w:val="00B519AF"/>
    <w:rsid w:val="00B519F6"/>
    <w:rsid w:val="00B51C5B"/>
    <w:rsid w:val="00B51DA5"/>
    <w:rsid w:val="00B522F9"/>
    <w:rsid w:val="00B523C1"/>
    <w:rsid w:val="00B5277E"/>
    <w:rsid w:val="00B529C4"/>
    <w:rsid w:val="00B52CEE"/>
    <w:rsid w:val="00B52D5A"/>
    <w:rsid w:val="00B52E08"/>
    <w:rsid w:val="00B53294"/>
    <w:rsid w:val="00B53348"/>
    <w:rsid w:val="00B53924"/>
    <w:rsid w:val="00B53D1E"/>
    <w:rsid w:val="00B53DD0"/>
    <w:rsid w:val="00B53F87"/>
    <w:rsid w:val="00B5423B"/>
    <w:rsid w:val="00B542AB"/>
    <w:rsid w:val="00B5452E"/>
    <w:rsid w:val="00B545A0"/>
    <w:rsid w:val="00B54657"/>
    <w:rsid w:val="00B546BB"/>
    <w:rsid w:val="00B55025"/>
    <w:rsid w:val="00B55970"/>
    <w:rsid w:val="00B56152"/>
    <w:rsid w:val="00B565BD"/>
    <w:rsid w:val="00B568F3"/>
    <w:rsid w:val="00B569FD"/>
    <w:rsid w:val="00B56ABF"/>
    <w:rsid w:val="00B56C95"/>
    <w:rsid w:val="00B576A9"/>
    <w:rsid w:val="00B57B11"/>
    <w:rsid w:val="00B57F83"/>
    <w:rsid w:val="00B6110F"/>
    <w:rsid w:val="00B61285"/>
    <w:rsid w:val="00B61307"/>
    <w:rsid w:val="00B6136A"/>
    <w:rsid w:val="00B614D5"/>
    <w:rsid w:val="00B6153A"/>
    <w:rsid w:val="00B6192E"/>
    <w:rsid w:val="00B61D74"/>
    <w:rsid w:val="00B61E8C"/>
    <w:rsid w:val="00B6206A"/>
    <w:rsid w:val="00B620F7"/>
    <w:rsid w:val="00B62F3F"/>
    <w:rsid w:val="00B62FA5"/>
    <w:rsid w:val="00B63091"/>
    <w:rsid w:val="00B634C8"/>
    <w:rsid w:val="00B636E9"/>
    <w:rsid w:val="00B636F9"/>
    <w:rsid w:val="00B63A4C"/>
    <w:rsid w:val="00B63FEE"/>
    <w:rsid w:val="00B64047"/>
    <w:rsid w:val="00B64067"/>
    <w:rsid w:val="00B649D2"/>
    <w:rsid w:val="00B64A13"/>
    <w:rsid w:val="00B64B10"/>
    <w:rsid w:val="00B64C2C"/>
    <w:rsid w:val="00B64C96"/>
    <w:rsid w:val="00B65770"/>
    <w:rsid w:val="00B658FE"/>
    <w:rsid w:val="00B659E3"/>
    <w:rsid w:val="00B661D6"/>
    <w:rsid w:val="00B66592"/>
    <w:rsid w:val="00B67235"/>
    <w:rsid w:val="00B67383"/>
    <w:rsid w:val="00B674AA"/>
    <w:rsid w:val="00B675AB"/>
    <w:rsid w:val="00B67721"/>
    <w:rsid w:val="00B67A46"/>
    <w:rsid w:val="00B67ADA"/>
    <w:rsid w:val="00B67D7D"/>
    <w:rsid w:val="00B7028E"/>
    <w:rsid w:val="00B70447"/>
    <w:rsid w:val="00B70513"/>
    <w:rsid w:val="00B707D9"/>
    <w:rsid w:val="00B70B30"/>
    <w:rsid w:val="00B71254"/>
    <w:rsid w:val="00B71384"/>
    <w:rsid w:val="00B72381"/>
    <w:rsid w:val="00B723CC"/>
    <w:rsid w:val="00B726A7"/>
    <w:rsid w:val="00B72A68"/>
    <w:rsid w:val="00B72BAC"/>
    <w:rsid w:val="00B72CD1"/>
    <w:rsid w:val="00B72EA7"/>
    <w:rsid w:val="00B7326E"/>
    <w:rsid w:val="00B73682"/>
    <w:rsid w:val="00B73AAF"/>
    <w:rsid w:val="00B74429"/>
    <w:rsid w:val="00B74755"/>
    <w:rsid w:val="00B74867"/>
    <w:rsid w:val="00B7523B"/>
    <w:rsid w:val="00B758D6"/>
    <w:rsid w:val="00B75985"/>
    <w:rsid w:val="00B76644"/>
    <w:rsid w:val="00B766F7"/>
    <w:rsid w:val="00B76B35"/>
    <w:rsid w:val="00B76CD4"/>
    <w:rsid w:val="00B77297"/>
    <w:rsid w:val="00B774DE"/>
    <w:rsid w:val="00B776E2"/>
    <w:rsid w:val="00B77E24"/>
    <w:rsid w:val="00B77F6A"/>
    <w:rsid w:val="00B8008D"/>
    <w:rsid w:val="00B80F7C"/>
    <w:rsid w:val="00B81023"/>
    <w:rsid w:val="00B81234"/>
    <w:rsid w:val="00B8134A"/>
    <w:rsid w:val="00B81546"/>
    <w:rsid w:val="00B818BB"/>
    <w:rsid w:val="00B8224B"/>
    <w:rsid w:val="00B8265B"/>
    <w:rsid w:val="00B82932"/>
    <w:rsid w:val="00B8294D"/>
    <w:rsid w:val="00B82BC1"/>
    <w:rsid w:val="00B83155"/>
    <w:rsid w:val="00B832EE"/>
    <w:rsid w:val="00B83911"/>
    <w:rsid w:val="00B83BF3"/>
    <w:rsid w:val="00B83E06"/>
    <w:rsid w:val="00B84A03"/>
    <w:rsid w:val="00B84A23"/>
    <w:rsid w:val="00B84B2B"/>
    <w:rsid w:val="00B84E5E"/>
    <w:rsid w:val="00B85527"/>
    <w:rsid w:val="00B856AF"/>
    <w:rsid w:val="00B85733"/>
    <w:rsid w:val="00B85954"/>
    <w:rsid w:val="00B868D8"/>
    <w:rsid w:val="00B86CFA"/>
    <w:rsid w:val="00B87012"/>
    <w:rsid w:val="00B87795"/>
    <w:rsid w:val="00B87840"/>
    <w:rsid w:val="00B87C6F"/>
    <w:rsid w:val="00B87D70"/>
    <w:rsid w:val="00B906AF"/>
    <w:rsid w:val="00B90755"/>
    <w:rsid w:val="00B90B0C"/>
    <w:rsid w:val="00B90EB6"/>
    <w:rsid w:val="00B90F3A"/>
    <w:rsid w:val="00B910B8"/>
    <w:rsid w:val="00B91624"/>
    <w:rsid w:val="00B91AD9"/>
    <w:rsid w:val="00B91C78"/>
    <w:rsid w:val="00B91F3A"/>
    <w:rsid w:val="00B92400"/>
    <w:rsid w:val="00B9267D"/>
    <w:rsid w:val="00B935EF"/>
    <w:rsid w:val="00B93C3A"/>
    <w:rsid w:val="00B93EEA"/>
    <w:rsid w:val="00B9412F"/>
    <w:rsid w:val="00B94332"/>
    <w:rsid w:val="00B94C15"/>
    <w:rsid w:val="00B94D28"/>
    <w:rsid w:val="00B94DFF"/>
    <w:rsid w:val="00B94FE2"/>
    <w:rsid w:val="00B9502E"/>
    <w:rsid w:val="00B9554E"/>
    <w:rsid w:val="00B957F6"/>
    <w:rsid w:val="00B95D37"/>
    <w:rsid w:val="00B968AF"/>
    <w:rsid w:val="00B96AE5"/>
    <w:rsid w:val="00B977E2"/>
    <w:rsid w:val="00BA010D"/>
    <w:rsid w:val="00BA033B"/>
    <w:rsid w:val="00BA03B9"/>
    <w:rsid w:val="00BA056D"/>
    <w:rsid w:val="00BA05D4"/>
    <w:rsid w:val="00BA07A1"/>
    <w:rsid w:val="00BA1224"/>
    <w:rsid w:val="00BA12E2"/>
    <w:rsid w:val="00BA1360"/>
    <w:rsid w:val="00BA17E9"/>
    <w:rsid w:val="00BA198D"/>
    <w:rsid w:val="00BA1CA6"/>
    <w:rsid w:val="00BA20E5"/>
    <w:rsid w:val="00BA228A"/>
    <w:rsid w:val="00BA2297"/>
    <w:rsid w:val="00BA28F2"/>
    <w:rsid w:val="00BA2ABA"/>
    <w:rsid w:val="00BA2D6B"/>
    <w:rsid w:val="00BA2DD6"/>
    <w:rsid w:val="00BA2EF0"/>
    <w:rsid w:val="00BA309E"/>
    <w:rsid w:val="00BA3208"/>
    <w:rsid w:val="00BA329A"/>
    <w:rsid w:val="00BA33A0"/>
    <w:rsid w:val="00BA33A3"/>
    <w:rsid w:val="00BA37BA"/>
    <w:rsid w:val="00BA4237"/>
    <w:rsid w:val="00BA4A14"/>
    <w:rsid w:val="00BA4E75"/>
    <w:rsid w:val="00BA5692"/>
    <w:rsid w:val="00BA56CB"/>
    <w:rsid w:val="00BA56E3"/>
    <w:rsid w:val="00BA5D9B"/>
    <w:rsid w:val="00BA6244"/>
    <w:rsid w:val="00BA694D"/>
    <w:rsid w:val="00BA6B74"/>
    <w:rsid w:val="00BA6D27"/>
    <w:rsid w:val="00BA6DEE"/>
    <w:rsid w:val="00BA7260"/>
    <w:rsid w:val="00BA77A6"/>
    <w:rsid w:val="00BB01C6"/>
    <w:rsid w:val="00BB0450"/>
    <w:rsid w:val="00BB07B9"/>
    <w:rsid w:val="00BB08C5"/>
    <w:rsid w:val="00BB0D4F"/>
    <w:rsid w:val="00BB0F94"/>
    <w:rsid w:val="00BB100B"/>
    <w:rsid w:val="00BB1178"/>
    <w:rsid w:val="00BB181A"/>
    <w:rsid w:val="00BB2FF2"/>
    <w:rsid w:val="00BB37BF"/>
    <w:rsid w:val="00BB3F5A"/>
    <w:rsid w:val="00BB41EE"/>
    <w:rsid w:val="00BB4813"/>
    <w:rsid w:val="00BB4A1D"/>
    <w:rsid w:val="00BB4F71"/>
    <w:rsid w:val="00BB5294"/>
    <w:rsid w:val="00BB5CF3"/>
    <w:rsid w:val="00BB5F02"/>
    <w:rsid w:val="00BB6276"/>
    <w:rsid w:val="00BB627D"/>
    <w:rsid w:val="00BB68C5"/>
    <w:rsid w:val="00BB6B01"/>
    <w:rsid w:val="00BB6D18"/>
    <w:rsid w:val="00BB6DCB"/>
    <w:rsid w:val="00BB6EBF"/>
    <w:rsid w:val="00BB77C5"/>
    <w:rsid w:val="00BB7C56"/>
    <w:rsid w:val="00BB7EE9"/>
    <w:rsid w:val="00BC036E"/>
    <w:rsid w:val="00BC0880"/>
    <w:rsid w:val="00BC09B2"/>
    <w:rsid w:val="00BC1403"/>
    <w:rsid w:val="00BC195C"/>
    <w:rsid w:val="00BC1A13"/>
    <w:rsid w:val="00BC241B"/>
    <w:rsid w:val="00BC257C"/>
    <w:rsid w:val="00BC2853"/>
    <w:rsid w:val="00BC2C46"/>
    <w:rsid w:val="00BC3157"/>
    <w:rsid w:val="00BC3235"/>
    <w:rsid w:val="00BC392C"/>
    <w:rsid w:val="00BC3E56"/>
    <w:rsid w:val="00BC5700"/>
    <w:rsid w:val="00BC5838"/>
    <w:rsid w:val="00BC6C99"/>
    <w:rsid w:val="00BC6FB0"/>
    <w:rsid w:val="00BC7708"/>
    <w:rsid w:val="00BC7C21"/>
    <w:rsid w:val="00BC7E07"/>
    <w:rsid w:val="00BD009A"/>
    <w:rsid w:val="00BD0294"/>
    <w:rsid w:val="00BD03E7"/>
    <w:rsid w:val="00BD076B"/>
    <w:rsid w:val="00BD0954"/>
    <w:rsid w:val="00BD0BA9"/>
    <w:rsid w:val="00BD0C8A"/>
    <w:rsid w:val="00BD0E76"/>
    <w:rsid w:val="00BD181D"/>
    <w:rsid w:val="00BD194A"/>
    <w:rsid w:val="00BD1CD7"/>
    <w:rsid w:val="00BD1E0D"/>
    <w:rsid w:val="00BD1F90"/>
    <w:rsid w:val="00BD29AA"/>
    <w:rsid w:val="00BD2A9B"/>
    <w:rsid w:val="00BD2B5F"/>
    <w:rsid w:val="00BD33D8"/>
    <w:rsid w:val="00BD38BE"/>
    <w:rsid w:val="00BD3945"/>
    <w:rsid w:val="00BD4183"/>
    <w:rsid w:val="00BD4FCD"/>
    <w:rsid w:val="00BD5194"/>
    <w:rsid w:val="00BD5546"/>
    <w:rsid w:val="00BD5798"/>
    <w:rsid w:val="00BD580C"/>
    <w:rsid w:val="00BD600F"/>
    <w:rsid w:val="00BD603E"/>
    <w:rsid w:val="00BD60E6"/>
    <w:rsid w:val="00BD6360"/>
    <w:rsid w:val="00BD67DA"/>
    <w:rsid w:val="00BD6BD1"/>
    <w:rsid w:val="00BD6DC2"/>
    <w:rsid w:val="00BD7039"/>
    <w:rsid w:val="00BD7272"/>
    <w:rsid w:val="00BD776C"/>
    <w:rsid w:val="00BD794E"/>
    <w:rsid w:val="00BD7F61"/>
    <w:rsid w:val="00BE0737"/>
    <w:rsid w:val="00BE0988"/>
    <w:rsid w:val="00BE0A42"/>
    <w:rsid w:val="00BE0C0E"/>
    <w:rsid w:val="00BE1AD2"/>
    <w:rsid w:val="00BE2147"/>
    <w:rsid w:val="00BE252A"/>
    <w:rsid w:val="00BE2848"/>
    <w:rsid w:val="00BE2EEC"/>
    <w:rsid w:val="00BE32B6"/>
    <w:rsid w:val="00BE33A5"/>
    <w:rsid w:val="00BE428A"/>
    <w:rsid w:val="00BE4375"/>
    <w:rsid w:val="00BE4526"/>
    <w:rsid w:val="00BE4564"/>
    <w:rsid w:val="00BE47B3"/>
    <w:rsid w:val="00BE4BCC"/>
    <w:rsid w:val="00BE4C84"/>
    <w:rsid w:val="00BE4F9B"/>
    <w:rsid w:val="00BE50DD"/>
    <w:rsid w:val="00BE5330"/>
    <w:rsid w:val="00BE54C1"/>
    <w:rsid w:val="00BE59ED"/>
    <w:rsid w:val="00BE5C2A"/>
    <w:rsid w:val="00BE5DDE"/>
    <w:rsid w:val="00BE60E5"/>
    <w:rsid w:val="00BE635D"/>
    <w:rsid w:val="00BE6463"/>
    <w:rsid w:val="00BE6E82"/>
    <w:rsid w:val="00BE7C51"/>
    <w:rsid w:val="00BE7D49"/>
    <w:rsid w:val="00BE7E9C"/>
    <w:rsid w:val="00BE7F6A"/>
    <w:rsid w:val="00BE7FC4"/>
    <w:rsid w:val="00BF0203"/>
    <w:rsid w:val="00BF0457"/>
    <w:rsid w:val="00BF0892"/>
    <w:rsid w:val="00BF0F83"/>
    <w:rsid w:val="00BF1164"/>
    <w:rsid w:val="00BF1178"/>
    <w:rsid w:val="00BF1312"/>
    <w:rsid w:val="00BF1869"/>
    <w:rsid w:val="00BF1BE3"/>
    <w:rsid w:val="00BF1F0C"/>
    <w:rsid w:val="00BF2065"/>
    <w:rsid w:val="00BF32D6"/>
    <w:rsid w:val="00BF3ECC"/>
    <w:rsid w:val="00BF3FFD"/>
    <w:rsid w:val="00BF491D"/>
    <w:rsid w:val="00BF4EE8"/>
    <w:rsid w:val="00BF53DE"/>
    <w:rsid w:val="00BF5443"/>
    <w:rsid w:val="00BF566D"/>
    <w:rsid w:val="00BF5C4A"/>
    <w:rsid w:val="00BF5F6B"/>
    <w:rsid w:val="00BF63D8"/>
    <w:rsid w:val="00BF64BF"/>
    <w:rsid w:val="00BF66D8"/>
    <w:rsid w:val="00BF6F11"/>
    <w:rsid w:val="00BF74D0"/>
    <w:rsid w:val="00C0050A"/>
    <w:rsid w:val="00C00BBE"/>
    <w:rsid w:val="00C0102A"/>
    <w:rsid w:val="00C017AF"/>
    <w:rsid w:val="00C01814"/>
    <w:rsid w:val="00C01DA9"/>
    <w:rsid w:val="00C025AC"/>
    <w:rsid w:val="00C02BCC"/>
    <w:rsid w:val="00C02DB3"/>
    <w:rsid w:val="00C02EBA"/>
    <w:rsid w:val="00C0365E"/>
    <w:rsid w:val="00C036CB"/>
    <w:rsid w:val="00C03795"/>
    <w:rsid w:val="00C039BB"/>
    <w:rsid w:val="00C03A55"/>
    <w:rsid w:val="00C04322"/>
    <w:rsid w:val="00C04592"/>
    <w:rsid w:val="00C050D2"/>
    <w:rsid w:val="00C050DE"/>
    <w:rsid w:val="00C0553F"/>
    <w:rsid w:val="00C0592B"/>
    <w:rsid w:val="00C0595F"/>
    <w:rsid w:val="00C05B30"/>
    <w:rsid w:val="00C05B52"/>
    <w:rsid w:val="00C06410"/>
    <w:rsid w:val="00C06C4B"/>
    <w:rsid w:val="00C074D4"/>
    <w:rsid w:val="00C077B6"/>
    <w:rsid w:val="00C07805"/>
    <w:rsid w:val="00C078F6"/>
    <w:rsid w:val="00C07A9C"/>
    <w:rsid w:val="00C07D8B"/>
    <w:rsid w:val="00C100FA"/>
    <w:rsid w:val="00C103A0"/>
    <w:rsid w:val="00C107BC"/>
    <w:rsid w:val="00C10D36"/>
    <w:rsid w:val="00C11433"/>
    <w:rsid w:val="00C1161A"/>
    <w:rsid w:val="00C12234"/>
    <w:rsid w:val="00C12596"/>
    <w:rsid w:val="00C12DCB"/>
    <w:rsid w:val="00C12EDC"/>
    <w:rsid w:val="00C12F9F"/>
    <w:rsid w:val="00C12FDA"/>
    <w:rsid w:val="00C135C7"/>
    <w:rsid w:val="00C137BD"/>
    <w:rsid w:val="00C138FB"/>
    <w:rsid w:val="00C13BF1"/>
    <w:rsid w:val="00C14467"/>
    <w:rsid w:val="00C1448F"/>
    <w:rsid w:val="00C144C7"/>
    <w:rsid w:val="00C149E0"/>
    <w:rsid w:val="00C14A23"/>
    <w:rsid w:val="00C14D52"/>
    <w:rsid w:val="00C14FBD"/>
    <w:rsid w:val="00C15227"/>
    <w:rsid w:val="00C15255"/>
    <w:rsid w:val="00C15668"/>
    <w:rsid w:val="00C16042"/>
    <w:rsid w:val="00C162A9"/>
    <w:rsid w:val="00C166B6"/>
    <w:rsid w:val="00C16770"/>
    <w:rsid w:val="00C16C57"/>
    <w:rsid w:val="00C16E39"/>
    <w:rsid w:val="00C16F5F"/>
    <w:rsid w:val="00C170CA"/>
    <w:rsid w:val="00C170F9"/>
    <w:rsid w:val="00C17203"/>
    <w:rsid w:val="00C17285"/>
    <w:rsid w:val="00C173ED"/>
    <w:rsid w:val="00C176C0"/>
    <w:rsid w:val="00C17A34"/>
    <w:rsid w:val="00C17D2D"/>
    <w:rsid w:val="00C17E77"/>
    <w:rsid w:val="00C17FA1"/>
    <w:rsid w:val="00C20062"/>
    <w:rsid w:val="00C20A69"/>
    <w:rsid w:val="00C20E83"/>
    <w:rsid w:val="00C20F49"/>
    <w:rsid w:val="00C21060"/>
    <w:rsid w:val="00C211EA"/>
    <w:rsid w:val="00C21470"/>
    <w:rsid w:val="00C21798"/>
    <w:rsid w:val="00C2198A"/>
    <w:rsid w:val="00C21995"/>
    <w:rsid w:val="00C21DBB"/>
    <w:rsid w:val="00C2220F"/>
    <w:rsid w:val="00C22755"/>
    <w:rsid w:val="00C22844"/>
    <w:rsid w:val="00C22DCE"/>
    <w:rsid w:val="00C23162"/>
    <w:rsid w:val="00C2340C"/>
    <w:rsid w:val="00C238B6"/>
    <w:rsid w:val="00C23DD8"/>
    <w:rsid w:val="00C240A8"/>
    <w:rsid w:val="00C24E38"/>
    <w:rsid w:val="00C250A5"/>
    <w:rsid w:val="00C2521F"/>
    <w:rsid w:val="00C25502"/>
    <w:rsid w:val="00C25B58"/>
    <w:rsid w:val="00C25DBD"/>
    <w:rsid w:val="00C267F3"/>
    <w:rsid w:val="00C27787"/>
    <w:rsid w:val="00C27A8E"/>
    <w:rsid w:val="00C27C3B"/>
    <w:rsid w:val="00C302FD"/>
    <w:rsid w:val="00C3049B"/>
    <w:rsid w:val="00C30602"/>
    <w:rsid w:val="00C30BC8"/>
    <w:rsid w:val="00C31277"/>
    <w:rsid w:val="00C31350"/>
    <w:rsid w:val="00C31E58"/>
    <w:rsid w:val="00C31ECC"/>
    <w:rsid w:val="00C3232C"/>
    <w:rsid w:val="00C323E7"/>
    <w:rsid w:val="00C32CF7"/>
    <w:rsid w:val="00C331CC"/>
    <w:rsid w:val="00C336D5"/>
    <w:rsid w:val="00C338B1"/>
    <w:rsid w:val="00C339E1"/>
    <w:rsid w:val="00C33B8D"/>
    <w:rsid w:val="00C34738"/>
    <w:rsid w:val="00C34F6D"/>
    <w:rsid w:val="00C35102"/>
    <w:rsid w:val="00C353AB"/>
    <w:rsid w:val="00C35649"/>
    <w:rsid w:val="00C35904"/>
    <w:rsid w:val="00C35D76"/>
    <w:rsid w:val="00C3662E"/>
    <w:rsid w:val="00C36E9B"/>
    <w:rsid w:val="00C3785A"/>
    <w:rsid w:val="00C37A36"/>
    <w:rsid w:val="00C403B5"/>
    <w:rsid w:val="00C4041A"/>
    <w:rsid w:val="00C4084B"/>
    <w:rsid w:val="00C41304"/>
    <w:rsid w:val="00C41918"/>
    <w:rsid w:val="00C41C94"/>
    <w:rsid w:val="00C42036"/>
    <w:rsid w:val="00C4207F"/>
    <w:rsid w:val="00C423BF"/>
    <w:rsid w:val="00C42A35"/>
    <w:rsid w:val="00C42B3E"/>
    <w:rsid w:val="00C42DA6"/>
    <w:rsid w:val="00C43274"/>
    <w:rsid w:val="00C4330B"/>
    <w:rsid w:val="00C436D0"/>
    <w:rsid w:val="00C4400E"/>
    <w:rsid w:val="00C44CD9"/>
    <w:rsid w:val="00C44F43"/>
    <w:rsid w:val="00C45AAC"/>
    <w:rsid w:val="00C464F7"/>
    <w:rsid w:val="00C467BB"/>
    <w:rsid w:val="00C469A2"/>
    <w:rsid w:val="00C47080"/>
    <w:rsid w:val="00C472DC"/>
    <w:rsid w:val="00C478EA"/>
    <w:rsid w:val="00C47E93"/>
    <w:rsid w:val="00C50090"/>
    <w:rsid w:val="00C50153"/>
    <w:rsid w:val="00C503FE"/>
    <w:rsid w:val="00C505E4"/>
    <w:rsid w:val="00C5080B"/>
    <w:rsid w:val="00C50E8D"/>
    <w:rsid w:val="00C519AF"/>
    <w:rsid w:val="00C51AB4"/>
    <w:rsid w:val="00C51B0D"/>
    <w:rsid w:val="00C51B79"/>
    <w:rsid w:val="00C51C80"/>
    <w:rsid w:val="00C51C81"/>
    <w:rsid w:val="00C51D8A"/>
    <w:rsid w:val="00C51ED1"/>
    <w:rsid w:val="00C521B9"/>
    <w:rsid w:val="00C5253D"/>
    <w:rsid w:val="00C526FB"/>
    <w:rsid w:val="00C531C0"/>
    <w:rsid w:val="00C53322"/>
    <w:rsid w:val="00C5361E"/>
    <w:rsid w:val="00C53766"/>
    <w:rsid w:val="00C538D3"/>
    <w:rsid w:val="00C5392E"/>
    <w:rsid w:val="00C53CD2"/>
    <w:rsid w:val="00C54023"/>
    <w:rsid w:val="00C54256"/>
    <w:rsid w:val="00C545F0"/>
    <w:rsid w:val="00C54746"/>
    <w:rsid w:val="00C54BC5"/>
    <w:rsid w:val="00C54D5D"/>
    <w:rsid w:val="00C54E26"/>
    <w:rsid w:val="00C5512D"/>
    <w:rsid w:val="00C5529C"/>
    <w:rsid w:val="00C552BD"/>
    <w:rsid w:val="00C5544D"/>
    <w:rsid w:val="00C55C17"/>
    <w:rsid w:val="00C55E72"/>
    <w:rsid w:val="00C5632D"/>
    <w:rsid w:val="00C5647A"/>
    <w:rsid w:val="00C56775"/>
    <w:rsid w:val="00C56895"/>
    <w:rsid w:val="00C56D2B"/>
    <w:rsid w:val="00C579FF"/>
    <w:rsid w:val="00C57C2D"/>
    <w:rsid w:val="00C607A4"/>
    <w:rsid w:val="00C60DA7"/>
    <w:rsid w:val="00C615F1"/>
    <w:rsid w:val="00C620D2"/>
    <w:rsid w:val="00C627C8"/>
    <w:rsid w:val="00C62E0E"/>
    <w:rsid w:val="00C63496"/>
    <w:rsid w:val="00C63A2D"/>
    <w:rsid w:val="00C63EAF"/>
    <w:rsid w:val="00C63EFE"/>
    <w:rsid w:val="00C64601"/>
    <w:rsid w:val="00C64A07"/>
    <w:rsid w:val="00C64BAE"/>
    <w:rsid w:val="00C6523E"/>
    <w:rsid w:val="00C65630"/>
    <w:rsid w:val="00C65636"/>
    <w:rsid w:val="00C65B3C"/>
    <w:rsid w:val="00C65D43"/>
    <w:rsid w:val="00C65FB4"/>
    <w:rsid w:val="00C6606F"/>
    <w:rsid w:val="00C66097"/>
    <w:rsid w:val="00C66113"/>
    <w:rsid w:val="00C6622C"/>
    <w:rsid w:val="00C66439"/>
    <w:rsid w:val="00C664AC"/>
    <w:rsid w:val="00C66564"/>
    <w:rsid w:val="00C666A9"/>
    <w:rsid w:val="00C66924"/>
    <w:rsid w:val="00C66B10"/>
    <w:rsid w:val="00C67249"/>
    <w:rsid w:val="00C67535"/>
    <w:rsid w:val="00C677BA"/>
    <w:rsid w:val="00C677FB"/>
    <w:rsid w:val="00C70125"/>
    <w:rsid w:val="00C70CF4"/>
    <w:rsid w:val="00C70DF6"/>
    <w:rsid w:val="00C7192E"/>
    <w:rsid w:val="00C71A20"/>
    <w:rsid w:val="00C71C05"/>
    <w:rsid w:val="00C72765"/>
    <w:rsid w:val="00C72B7D"/>
    <w:rsid w:val="00C72BD8"/>
    <w:rsid w:val="00C72D02"/>
    <w:rsid w:val="00C72DB3"/>
    <w:rsid w:val="00C733FA"/>
    <w:rsid w:val="00C73791"/>
    <w:rsid w:val="00C74010"/>
    <w:rsid w:val="00C74121"/>
    <w:rsid w:val="00C7416D"/>
    <w:rsid w:val="00C74538"/>
    <w:rsid w:val="00C74C29"/>
    <w:rsid w:val="00C74C58"/>
    <w:rsid w:val="00C75023"/>
    <w:rsid w:val="00C750E5"/>
    <w:rsid w:val="00C75569"/>
    <w:rsid w:val="00C75666"/>
    <w:rsid w:val="00C756F9"/>
    <w:rsid w:val="00C75EE4"/>
    <w:rsid w:val="00C76BCD"/>
    <w:rsid w:val="00C76FAC"/>
    <w:rsid w:val="00C7709E"/>
    <w:rsid w:val="00C77141"/>
    <w:rsid w:val="00C776C2"/>
    <w:rsid w:val="00C77EC7"/>
    <w:rsid w:val="00C804B2"/>
    <w:rsid w:val="00C8058F"/>
    <w:rsid w:val="00C810C4"/>
    <w:rsid w:val="00C81E9F"/>
    <w:rsid w:val="00C82368"/>
    <w:rsid w:val="00C82984"/>
    <w:rsid w:val="00C834F8"/>
    <w:rsid w:val="00C83DB0"/>
    <w:rsid w:val="00C8426B"/>
    <w:rsid w:val="00C84453"/>
    <w:rsid w:val="00C84711"/>
    <w:rsid w:val="00C847A0"/>
    <w:rsid w:val="00C84DEC"/>
    <w:rsid w:val="00C85094"/>
    <w:rsid w:val="00C8564B"/>
    <w:rsid w:val="00C85686"/>
    <w:rsid w:val="00C85AEF"/>
    <w:rsid w:val="00C85D2A"/>
    <w:rsid w:val="00C86437"/>
    <w:rsid w:val="00C865E3"/>
    <w:rsid w:val="00C867A0"/>
    <w:rsid w:val="00C86C51"/>
    <w:rsid w:val="00C9075D"/>
    <w:rsid w:val="00C909BA"/>
    <w:rsid w:val="00C90AA9"/>
    <w:rsid w:val="00C90AF3"/>
    <w:rsid w:val="00C9225F"/>
    <w:rsid w:val="00C92733"/>
    <w:rsid w:val="00C928BB"/>
    <w:rsid w:val="00C92CED"/>
    <w:rsid w:val="00C92E84"/>
    <w:rsid w:val="00C92FE2"/>
    <w:rsid w:val="00C93087"/>
    <w:rsid w:val="00C9328C"/>
    <w:rsid w:val="00C93D92"/>
    <w:rsid w:val="00C94244"/>
    <w:rsid w:val="00C94954"/>
    <w:rsid w:val="00C94A45"/>
    <w:rsid w:val="00C95554"/>
    <w:rsid w:val="00C955CB"/>
    <w:rsid w:val="00C95AB6"/>
    <w:rsid w:val="00C95CE3"/>
    <w:rsid w:val="00C95D88"/>
    <w:rsid w:val="00C95E4C"/>
    <w:rsid w:val="00C95F1C"/>
    <w:rsid w:val="00C964F3"/>
    <w:rsid w:val="00C966E5"/>
    <w:rsid w:val="00CA0053"/>
    <w:rsid w:val="00CA0063"/>
    <w:rsid w:val="00CA0363"/>
    <w:rsid w:val="00CA0624"/>
    <w:rsid w:val="00CA06D6"/>
    <w:rsid w:val="00CA1159"/>
    <w:rsid w:val="00CA285B"/>
    <w:rsid w:val="00CA2A22"/>
    <w:rsid w:val="00CA30CD"/>
    <w:rsid w:val="00CA3253"/>
    <w:rsid w:val="00CA3E0B"/>
    <w:rsid w:val="00CA4495"/>
    <w:rsid w:val="00CA46AE"/>
    <w:rsid w:val="00CA4D38"/>
    <w:rsid w:val="00CA4E2A"/>
    <w:rsid w:val="00CA4E92"/>
    <w:rsid w:val="00CA4F06"/>
    <w:rsid w:val="00CA5FF0"/>
    <w:rsid w:val="00CA61FE"/>
    <w:rsid w:val="00CA637C"/>
    <w:rsid w:val="00CA63E7"/>
    <w:rsid w:val="00CA6674"/>
    <w:rsid w:val="00CA66C2"/>
    <w:rsid w:val="00CA6CAD"/>
    <w:rsid w:val="00CA704A"/>
    <w:rsid w:val="00CA73A7"/>
    <w:rsid w:val="00CA7808"/>
    <w:rsid w:val="00CA7841"/>
    <w:rsid w:val="00CA7B05"/>
    <w:rsid w:val="00CB03AF"/>
    <w:rsid w:val="00CB06E0"/>
    <w:rsid w:val="00CB0792"/>
    <w:rsid w:val="00CB0D36"/>
    <w:rsid w:val="00CB0EC6"/>
    <w:rsid w:val="00CB159F"/>
    <w:rsid w:val="00CB1A46"/>
    <w:rsid w:val="00CB1D1B"/>
    <w:rsid w:val="00CB2811"/>
    <w:rsid w:val="00CB2CD0"/>
    <w:rsid w:val="00CB2F0D"/>
    <w:rsid w:val="00CB31FC"/>
    <w:rsid w:val="00CB3356"/>
    <w:rsid w:val="00CB3D45"/>
    <w:rsid w:val="00CB412F"/>
    <w:rsid w:val="00CB479D"/>
    <w:rsid w:val="00CB517D"/>
    <w:rsid w:val="00CB574A"/>
    <w:rsid w:val="00CB5BDA"/>
    <w:rsid w:val="00CB5DA6"/>
    <w:rsid w:val="00CB723C"/>
    <w:rsid w:val="00CB73F6"/>
    <w:rsid w:val="00CB7862"/>
    <w:rsid w:val="00CB7874"/>
    <w:rsid w:val="00CB789B"/>
    <w:rsid w:val="00CB7EE4"/>
    <w:rsid w:val="00CC0265"/>
    <w:rsid w:val="00CC06D9"/>
    <w:rsid w:val="00CC0746"/>
    <w:rsid w:val="00CC08AF"/>
    <w:rsid w:val="00CC0A7E"/>
    <w:rsid w:val="00CC0B01"/>
    <w:rsid w:val="00CC0C45"/>
    <w:rsid w:val="00CC0C7F"/>
    <w:rsid w:val="00CC0D0A"/>
    <w:rsid w:val="00CC102D"/>
    <w:rsid w:val="00CC13ED"/>
    <w:rsid w:val="00CC1C2F"/>
    <w:rsid w:val="00CC20CB"/>
    <w:rsid w:val="00CC2492"/>
    <w:rsid w:val="00CC2637"/>
    <w:rsid w:val="00CC3016"/>
    <w:rsid w:val="00CC33A8"/>
    <w:rsid w:val="00CC3B3B"/>
    <w:rsid w:val="00CC3B7B"/>
    <w:rsid w:val="00CC3D32"/>
    <w:rsid w:val="00CC4654"/>
    <w:rsid w:val="00CC4FCA"/>
    <w:rsid w:val="00CC576B"/>
    <w:rsid w:val="00CC5AAA"/>
    <w:rsid w:val="00CC5D08"/>
    <w:rsid w:val="00CC5DD6"/>
    <w:rsid w:val="00CC5DE4"/>
    <w:rsid w:val="00CC5E43"/>
    <w:rsid w:val="00CC5EA4"/>
    <w:rsid w:val="00CC604C"/>
    <w:rsid w:val="00CC6A11"/>
    <w:rsid w:val="00CC6E7C"/>
    <w:rsid w:val="00CC71FC"/>
    <w:rsid w:val="00CC76E6"/>
    <w:rsid w:val="00CC7705"/>
    <w:rsid w:val="00CC77BA"/>
    <w:rsid w:val="00CD0203"/>
    <w:rsid w:val="00CD0460"/>
    <w:rsid w:val="00CD077E"/>
    <w:rsid w:val="00CD112A"/>
    <w:rsid w:val="00CD119C"/>
    <w:rsid w:val="00CD1238"/>
    <w:rsid w:val="00CD12AB"/>
    <w:rsid w:val="00CD160F"/>
    <w:rsid w:val="00CD170B"/>
    <w:rsid w:val="00CD1797"/>
    <w:rsid w:val="00CD1DDB"/>
    <w:rsid w:val="00CD2232"/>
    <w:rsid w:val="00CD2304"/>
    <w:rsid w:val="00CD295C"/>
    <w:rsid w:val="00CD2AEB"/>
    <w:rsid w:val="00CD2C2A"/>
    <w:rsid w:val="00CD2C84"/>
    <w:rsid w:val="00CD3027"/>
    <w:rsid w:val="00CD307A"/>
    <w:rsid w:val="00CD38CA"/>
    <w:rsid w:val="00CD3B2E"/>
    <w:rsid w:val="00CD3B39"/>
    <w:rsid w:val="00CD3C0B"/>
    <w:rsid w:val="00CD4037"/>
    <w:rsid w:val="00CD4135"/>
    <w:rsid w:val="00CD4546"/>
    <w:rsid w:val="00CD4977"/>
    <w:rsid w:val="00CD5110"/>
    <w:rsid w:val="00CD5187"/>
    <w:rsid w:val="00CD5229"/>
    <w:rsid w:val="00CD55B3"/>
    <w:rsid w:val="00CD5B74"/>
    <w:rsid w:val="00CD5DEC"/>
    <w:rsid w:val="00CD6057"/>
    <w:rsid w:val="00CD6119"/>
    <w:rsid w:val="00CD6A3C"/>
    <w:rsid w:val="00CD6D4E"/>
    <w:rsid w:val="00CD71B5"/>
    <w:rsid w:val="00CD71CA"/>
    <w:rsid w:val="00CD77F3"/>
    <w:rsid w:val="00CD7820"/>
    <w:rsid w:val="00CD7AA3"/>
    <w:rsid w:val="00CD7E8C"/>
    <w:rsid w:val="00CE02F2"/>
    <w:rsid w:val="00CE0480"/>
    <w:rsid w:val="00CE060A"/>
    <w:rsid w:val="00CE0BCB"/>
    <w:rsid w:val="00CE0C7C"/>
    <w:rsid w:val="00CE2BCD"/>
    <w:rsid w:val="00CE33EE"/>
    <w:rsid w:val="00CE3DFC"/>
    <w:rsid w:val="00CE3EBF"/>
    <w:rsid w:val="00CE3FFE"/>
    <w:rsid w:val="00CE43F1"/>
    <w:rsid w:val="00CE440D"/>
    <w:rsid w:val="00CE46EA"/>
    <w:rsid w:val="00CE4BE0"/>
    <w:rsid w:val="00CE4D45"/>
    <w:rsid w:val="00CE5076"/>
    <w:rsid w:val="00CE583C"/>
    <w:rsid w:val="00CE6103"/>
    <w:rsid w:val="00CE6BF5"/>
    <w:rsid w:val="00CE7221"/>
    <w:rsid w:val="00CE78CF"/>
    <w:rsid w:val="00CE79C9"/>
    <w:rsid w:val="00CF0779"/>
    <w:rsid w:val="00CF0FAC"/>
    <w:rsid w:val="00CF100D"/>
    <w:rsid w:val="00CF1060"/>
    <w:rsid w:val="00CF1126"/>
    <w:rsid w:val="00CF176B"/>
    <w:rsid w:val="00CF1858"/>
    <w:rsid w:val="00CF1DD5"/>
    <w:rsid w:val="00CF1E83"/>
    <w:rsid w:val="00CF2807"/>
    <w:rsid w:val="00CF28A9"/>
    <w:rsid w:val="00CF35C0"/>
    <w:rsid w:val="00CF3BEB"/>
    <w:rsid w:val="00CF3CD3"/>
    <w:rsid w:val="00CF46E2"/>
    <w:rsid w:val="00CF47FD"/>
    <w:rsid w:val="00CF50D5"/>
    <w:rsid w:val="00CF5141"/>
    <w:rsid w:val="00CF52C6"/>
    <w:rsid w:val="00CF52E0"/>
    <w:rsid w:val="00CF58E3"/>
    <w:rsid w:val="00CF616F"/>
    <w:rsid w:val="00CF6246"/>
    <w:rsid w:val="00CF6457"/>
    <w:rsid w:val="00CF6584"/>
    <w:rsid w:val="00CF672E"/>
    <w:rsid w:val="00CF6E5E"/>
    <w:rsid w:val="00CF76A5"/>
    <w:rsid w:val="00D00768"/>
    <w:rsid w:val="00D00A2B"/>
    <w:rsid w:val="00D01951"/>
    <w:rsid w:val="00D01B05"/>
    <w:rsid w:val="00D01D56"/>
    <w:rsid w:val="00D027C3"/>
    <w:rsid w:val="00D03AE9"/>
    <w:rsid w:val="00D04100"/>
    <w:rsid w:val="00D04382"/>
    <w:rsid w:val="00D04499"/>
    <w:rsid w:val="00D046BA"/>
    <w:rsid w:val="00D0477D"/>
    <w:rsid w:val="00D0498F"/>
    <w:rsid w:val="00D04B31"/>
    <w:rsid w:val="00D0501A"/>
    <w:rsid w:val="00D05023"/>
    <w:rsid w:val="00D0578B"/>
    <w:rsid w:val="00D05B55"/>
    <w:rsid w:val="00D05E25"/>
    <w:rsid w:val="00D0637E"/>
    <w:rsid w:val="00D06A33"/>
    <w:rsid w:val="00D06F42"/>
    <w:rsid w:val="00D0704A"/>
    <w:rsid w:val="00D07193"/>
    <w:rsid w:val="00D072E1"/>
    <w:rsid w:val="00D07686"/>
    <w:rsid w:val="00D07864"/>
    <w:rsid w:val="00D0791C"/>
    <w:rsid w:val="00D103F3"/>
    <w:rsid w:val="00D10C41"/>
    <w:rsid w:val="00D10D1C"/>
    <w:rsid w:val="00D10E1A"/>
    <w:rsid w:val="00D10F9B"/>
    <w:rsid w:val="00D11167"/>
    <w:rsid w:val="00D11616"/>
    <w:rsid w:val="00D1168D"/>
    <w:rsid w:val="00D11928"/>
    <w:rsid w:val="00D11F5E"/>
    <w:rsid w:val="00D12E82"/>
    <w:rsid w:val="00D13188"/>
    <w:rsid w:val="00D1356F"/>
    <w:rsid w:val="00D14163"/>
    <w:rsid w:val="00D141C1"/>
    <w:rsid w:val="00D1456E"/>
    <w:rsid w:val="00D14FFE"/>
    <w:rsid w:val="00D15037"/>
    <w:rsid w:val="00D15321"/>
    <w:rsid w:val="00D1541F"/>
    <w:rsid w:val="00D157D1"/>
    <w:rsid w:val="00D15D48"/>
    <w:rsid w:val="00D15E83"/>
    <w:rsid w:val="00D15EBB"/>
    <w:rsid w:val="00D16492"/>
    <w:rsid w:val="00D16866"/>
    <w:rsid w:val="00D16C8E"/>
    <w:rsid w:val="00D16C9C"/>
    <w:rsid w:val="00D16E29"/>
    <w:rsid w:val="00D172CD"/>
    <w:rsid w:val="00D178CE"/>
    <w:rsid w:val="00D17EAA"/>
    <w:rsid w:val="00D2010D"/>
    <w:rsid w:val="00D2017A"/>
    <w:rsid w:val="00D206E5"/>
    <w:rsid w:val="00D208CE"/>
    <w:rsid w:val="00D20AC6"/>
    <w:rsid w:val="00D20BC6"/>
    <w:rsid w:val="00D20D09"/>
    <w:rsid w:val="00D20F38"/>
    <w:rsid w:val="00D21126"/>
    <w:rsid w:val="00D213BA"/>
    <w:rsid w:val="00D21595"/>
    <w:rsid w:val="00D2164F"/>
    <w:rsid w:val="00D21BDD"/>
    <w:rsid w:val="00D21D3E"/>
    <w:rsid w:val="00D22918"/>
    <w:rsid w:val="00D22964"/>
    <w:rsid w:val="00D229A6"/>
    <w:rsid w:val="00D22D81"/>
    <w:rsid w:val="00D23818"/>
    <w:rsid w:val="00D23BA2"/>
    <w:rsid w:val="00D23BF8"/>
    <w:rsid w:val="00D23F2A"/>
    <w:rsid w:val="00D2409C"/>
    <w:rsid w:val="00D240D0"/>
    <w:rsid w:val="00D24258"/>
    <w:rsid w:val="00D245A9"/>
    <w:rsid w:val="00D24645"/>
    <w:rsid w:val="00D248BF"/>
    <w:rsid w:val="00D2497B"/>
    <w:rsid w:val="00D24A46"/>
    <w:rsid w:val="00D25406"/>
    <w:rsid w:val="00D256D3"/>
    <w:rsid w:val="00D25C13"/>
    <w:rsid w:val="00D25C43"/>
    <w:rsid w:val="00D25E7D"/>
    <w:rsid w:val="00D26265"/>
    <w:rsid w:val="00D26385"/>
    <w:rsid w:val="00D264BB"/>
    <w:rsid w:val="00D26706"/>
    <w:rsid w:val="00D26C00"/>
    <w:rsid w:val="00D26D13"/>
    <w:rsid w:val="00D273AE"/>
    <w:rsid w:val="00D27518"/>
    <w:rsid w:val="00D2788A"/>
    <w:rsid w:val="00D27D93"/>
    <w:rsid w:val="00D27DB6"/>
    <w:rsid w:val="00D30033"/>
    <w:rsid w:val="00D30564"/>
    <w:rsid w:val="00D30589"/>
    <w:rsid w:val="00D30706"/>
    <w:rsid w:val="00D308A9"/>
    <w:rsid w:val="00D3102A"/>
    <w:rsid w:val="00D315F3"/>
    <w:rsid w:val="00D31BAE"/>
    <w:rsid w:val="00D324C7"/>
    <w:rsid w:val="00D328CB"/>
    <w:rsid w:val="00D32A6B"/>
    <w:rsid w:val="00D332C7"/>
    <w:rsid w:val="00D336C5"/>
    <w:rsid w:val="00D33B78"/>
    <w:rsid w:val="00D33C08"/>
    <w:rsid w:val="00D34105"/>
    <w:rsid w:val="00D34A92"/>
    <w:rsid w:val="00D34AEF"/>
    <w:rsid w:val="00D34E24"/>
    <w:rsid w:val="00D35AC0"/>
    <w:rsid w:val="00D35C6F"/>
    <w:rsid w:val="00D35DB1"/>
    <w:rsid w:val="00D36158"/>
    <w:rsid w:val="00D36AF7"/>
    <w:rsid w:val="00D36C9D"/>
    <w:rsid w:val="00D37236"/>
    <w:rsid w:val="00D37459"/>
    <w:rsid w:val="00D3758F"/>
    <w:rsid w:val="00D3788D"/>
    <w:rsid w:val="00D37B59"/>
    <w:rsid w:val="00D40416"/>
    <w:rsid w:val="00D405D9"/>
    <w:rsid w:val="00D406B4"/>
    <w:rsid w:val="00D40CB1"/>
    <w:rsid w:val="00D40DB0"/>
    <w:rsid w:val="00D4148B"/>
    <w:rsid w:val="00D41B0C"/>
    <w:rsid w:val="00D42957"/>
    <w:rsid w:val="00D42A2A"/>
    <w:rsid w:val="00D42C4E"/>
    <w:rsid w:val="00D42F92"/>
    <w:rsid w:val="00D436BE"/>
    <w:rsid w:val="00D4398A"/>
    <w:rsid w:val="00D442C1"/>
    <w:rsid w:val="00D446E4"/>
    <w:rsid w:val="00D44BDA"/>
    <w:rsid w:val="00D452CB"/>
    <w:rsid w:val="00D45733"/>
    <w:rsid w:val="00D4578D"/>
    <w:rsid w:val="00D45913"/>
    <w:rsid w:val="00D4604E"/>
    <w:rsid w:val="00D4616F"/>
    <w:rsid w:val="00D462BB"/>
    <w:rsid w:val="00D46777"/>
    <w:rsid w:val="00D468FF"/>
    <w:rsid w:val="00D46B8B"/>
    <w:rsid w:val="00D46C5C"/>
    <w:rsid w:val="00D47050"/>
    <w:rsid w:val="00D477D1"/>
    <w:rsid w:val="00D47ADF"/>
    <w:rsid w:val="00D47CC2"/>
    <w:rsid w:val="00D47D08"/>
    <w:rsid w:val="00D47E5D"/>
    <w:rsid w:val="00D47FA8"/>
    <w:rsid w:val="00D50409"/>
    <w:rsid w:val="00D504A4"/>
    <w:rsid w:val="00D505D9"/>
    <w:rsid w:val="00D50CBB"/>
    <w:rsid w:val="00D50DDB"/>
    <w:rsid w:val="00D50F7E"/>
    <w:rsid w:val="00D5118E"/>
    <w:rsid w:val="00D513F4"/>
    <w:rsid w:val="00D51BFA"/>
    <w:rsid w:val="00D51E7D"/>
    <w:rsid w:val="00D51F3C"/>
    <w:rsid w:val="00D51F61"/>
    <w:rsid w:val="00D52316"/>
    <w:rsid w:val="00D52720"/>
    <w:rsid w:val="00D528EB"/>
    <w:rsid w:val="00D529E0"/>
    <w:rsid w:val="00D52D88"/>
    <w:rsid w:val="00D52F14"/>
    <w:rsid w:val="00D532A0"/>
    <w:rsid w:val="00D534B9"/>
    <w:rsid w:val="00D536A3"/>
    <w:rsid w:val="00D53AE2"/>
    <w:rsid w:val="00D53E75"/>
    <w:rsid w:val="00D53EBB"/>
    <w:rsid w:val="00D54712"/>
    <w:rsid w:val="00D547C7"/>
    <w:rsid w:val="00D54BA2"/>
    <w:rsid w:val="00D55008"/>
    <w:rsid w:val="00D55AD1"/>
    <w:rsid w:val="00D569B8"/>
    <w:rsid w:val="00D56BBD"/>
    <w:rsid w:val="00D56DCC"/>
    <w:rsid w:val="00D57515"/>
    <w:rsid w:val="00D576A6"/>
    <w:rsid w:val="00D57734"/>
    <w:rsid w:val="00D57949"/>
    <w:rsid w:val="00D57B11"/>
    <w:rsid w:val="00D57C7B"/>
    <w:rsid w:val="00D57E0D"/>
    <w:rsid w:val="00D60085"/>
    <w:rsid w:val="00D60130"/>
    <w:rsid w:val="00D60645"/>
    <w:rsid w:val="00D609AE"/>
    <w:rsid w:val="00D60F65"/>
    <w:rsid w:val="00D60FF9"/>
    <w:rsid w:val="00D61053"/>
    <w:rsid w:val="00D61240"/>
    <w:rsid w:val="00D6138F"/>
    <w:rsid w:val="00D61B12"/>
    <w:rsid w:val="00D61D47"/>
    <w:rsid w:val="00D623E6"/>
    <w:rsid w:val="00D6279E"/>
    <w:rsid w:val="00D63A18"/>
    <w:rsid w:val="00D63B28"/>
    <w:rsid w:val="00D63C24"/>
    <w:rsid w:val="00D64316"/>
    <w:rsid w:val="00D64B4D"/>
    <w:rsid w:val="00D64F30"/>
    <w:rsid w:val="00D650DE"/>
    <w:rsid w:val="00D653F8"/>
    <w:rsid w:val="00D6572F"/>
    <w:rsid w:val="00D6598D"/>
    <w:rsid w:val="00D659F4"/>
    <w:rsid w:val="00D65AAE"/>
    <w:rsid w:val="00D65C15"/>
    <w:rsid w:val="00D66149"/>
    <w:rsid w:val="00D66157"/>
    <w:rsid w:val="00D662F3"/>
    <w:rsid w:val="00D6654E"/>
    <w:rsid w:val="00D66834"/>
    <w:rsid w:val="00D66CEC"/>
    <w:rsid w:val="00D67233"/>
    <w:rsid w:val="00D67649"/>
    <w:rsid w:val="00D678D4"/>
    <w:rsid w:val="00D67AA3"/>
    <w:rsid w:val="00D67B8A"/>
    <w:rsid w:val="00D67E29"/>
    <w:rsid w:val="00D704AD"/>
    <w:rsid w:val="00D704BB"/>
    <w:rsid w:val="00D70819"/>
    <w:rsid w:val="00D70905"/>
    <w:rsid w:val="00D70ADE"/>
    <w:rsid w:val="00D70D31"/>
    <w:rsid w:val="00D7105F"/>
    <w:rsid w:val="00D7108C"/>
    <w:rsid w:val="00D710EB"/>
    <w:rsid w:val="00D717CC"/>
    <w:rsid w:val="00D7197D"/>
    <w:rsid w:val="00D72A36"/>
    <w:rsid w:val="00D72B94"/>
    <w:rsid w:val="00D72D53"/>
    <w:rsid w:val="00D72DD1"/>
    <w:rsid w:val="00D72E65"/>
    <w:rsid w:val="00D733A4"/>
    <w:rsid w:val="00D733E1"/>
    <w:rsid w:val="00D73543"/>
    <w:rsid w:val="00D737BA"/>
    <w:rsid w:val="00D73E4F"/>
    <w:rsid w:val="00D74009"/>
    <w:rsid w:val="00D75132"/>
    <w:rsid w:val="00D754EE"/>
    <w:rsid w:val="00D75A5B"/>
    <w:rsid w:val="00D760AD"/>
    <w:rsid w:val="00D76383"/>
    <w:rsid w:val="00D7650F"/>
    <w:rsid w:val="00D76A3B"/>
    <w:rsid w:val="00D76FD1"/>
    <w:rsid w:val="00D77CA3"/>
    <w:rsid w:val="00D77F7A"/>
    <w:rsid w:val="00D8012F"/>
    <w:rsid w:val="00D80BB1"/>
    <w:rsid w:val="00D8165E"/>
    <w:rsid w:val="00D8169F"/>
    <w:rsid w:val="00D818A6"/>
    <w:rsid w:val="00D8196A"/>
    <w:rsid w:val="00D82754"/>
    <w:rsid w:val="00D82946"/>
    <w:rsid w:val="00D82D0D"/>
    <w:rsid w:val="00D82F1D"/>
    <w:rsid w:val="00D83216"/>
    <w:rsid w:val="00D83486"/>
    <w:rsid w:val="00D8360F"/>
    <w:rsid w:val="00D83829"/>
    <w:rsid w:val="00D83E4B"/>
    <w:rsid w:val="00D84168"/>
    <w:rsid w:val="00D8432F"/>
    <w:rsid w:val="00D8455B"/>
    <w:rsid w:val="00D85BA8"/>
    <w:rsid w:val="00D86101"/>
    <w:rsid w:val="00D86F5F"/>
    <w:rsid w:val="00D8703B"/>
    <w:rsid w:val="00D870C3"/>
    <w:rsid w:val="00D8724B"/>
    <w:rsid w:val="00D87606"/>
    <w:rsid w:val="00D906CC"/>
    <w:rsid w:val="00D90B62"/>
    <w:rsid w:val="00D90B9B"/>
    <w:rsid w:val="00D90FE6"/>
    <w:rsid w:val="00D917C4"/>
    <w:rsid w:val="00D918A8"/>
    <w:rsid w:val="00D91AAA"/>
    <w:rsid w:val="00D91FAF"/>
    <w:rsid w:val="00D92244"/>
    <w:rsid w:val="00D923BF"/>
    <w:rsid w:val="00D9294C"/>
    <w:rsid w:val="00D9302E"/>
    <w:rsid w:val="00D934A6"/>
    <w:rsid w:val="00D935A1"/>
    <w:rsid w:val="00D935E9"/>
    <w:rsid w:val="00D93DE4"/>
    <w:rsid w:val="00D93EF4"/>
    <w:rsid w:val="00D94347"/>
    <w:rsid w:val="00D948E9"/>
    <w:rsid w:val="00D94A27"/>
    <w:rsid w:val="00D94CCE"/>
    <w:rsid w:val="00D94F7E"/>
    <w:rsid w:val="00D95655"/>
    <w:rsid w:val="00D96698"/>
    <w:rsid w:val="00D96820"/>
    <w:rsid w:val="00D9684A"/>
    <w:rsid w:val="00D96E67"/>
    <w:rsid w:val="00D97116"/>
    <w:rsid w:val="00D97146"/>
    <w:rsid w:val="00D974C3"/>
    <w:rsid w:val="00D97699"/>
    <w:rsid w:val="00D97B42"/>
    <w:rsid w:val="00D97C28"/>
    <w:rsid w:val="00DA054A"/>
    <w:rsid w:val="00DA0D9D"/>
    <w:rsid w:val="00DA1104"/>
    <w:rsid w:val="00DA19BA"/>
    <w:rsid w:val="00DA1D6E"/>
    <w:rsid w:val="00DA1D7E"/>
    <w:rsid w:val="00DA20E6"/>
    <w:rsid w:val="00DA20FE"/>
    <w:rsid w:val="00DA236E"/>
    <w:rsid w:val="00DA259C"/>
    <w:rsid w:val="00DA2A15"/>
    <w:rsid w:val="00DA3013"/>
    <w:rsid w:val="00DA3164"/>
    <w:rsid w:val="00DA33B6"/>
    <w:rsid w:val="00DA34F4"/>
    <w:rsid w:val="00DA3B45"/>
    <w:rsid w:val="00DA4123"/>
    <w:rsid w:val="00DA451B"/>
    <w:rsid w:val="00DA466F"/>
    <w:rsid w:val="00DA4F1F"/>
    <w:rsid w:val="00DA5A8D"/>
    <w:rsid w:val="00DA5B33"/>
    <w:rsid w:val="00DA5EAF"/>
    <w:rsid w:val="00DA640B"/>
    <w:rsid w:val="00DA652A"/>
    <w:rsid w:val="00DA6F75"/>
    <w:rsid w:val="00DA74A4"/>
    <w:rsid w:val="00DA7DED"/>
    <w:rsid w:val="00DB071B"/>
    <w:rsid w:val="00DB0E05"/>
    <w:rsid w:val="00DB10D9"/>
    <w:rsid w:val="00DB1C3E"/>
    <w:rsid w:val="00DB1DD2"/>
    <w:rsid w:val="00DB1E80"/>
    <w:rsid w:val="00DB21D6"/>
    <w:rsid w:val="00DB229A"/>
    <w:rsid w:val="00DB22EC"/>
    <w:rsid w:val="00DB23A0"/>
    <w:rsid w:val="00DB2961"/>
    <w:rsid w:val="00DB2F75"/>
    <w:rsid w:val="00DB3172"/>
    <w:rsid w:val="00DB3199"/>
    <w:rsid w:val="00DB3224"/>
    <w:rsid w:val="00DB3554"/>
    <w:rsid w:val="00DB3908"/>
    <w:rsid w:val="00DB3B29"/>
    <w:rsid w:val="00DB3E8D"/>
    <w:rsid w:val="00DB40E8"/>
    <w:rsid w:val="00DB488D"/>
    <w:rsid w:val="00DB4B2C"/>
    <w:rsid w:val="00DB4E34"/>
    <w:rsid w:val="00DB552F"/>
    <w:rsid w:val="00DB56A2"/>
    <w:rsid w:val="00DB5FF7"/>
    <w:rsid w:val="00DB6071"/>
    <w:rsid w:val="00DB60D2"/>
    <w:rsid w:val="00DB629C"/>
    <w:rsid w:val="00DB6505"/>
    <w:rsid w:val="00DB6601"/>
    <w:rsid w:val="00DB6A04"/>
    <w:rsid w:val="00DB6CE3"/>
    <w:rsid w:val="00DB6F11"/>
    <w:rsid w:val="00DB7223"/>
    <w:rsid w:val="00DB7405"/>
    <w:rsid w:val="00DB75BF"/>
    <w:rsid w:val="00DB7AB9"/>
    <w:rsid w:val="00DB7B81"/>
    <w:rsid w:val="00DC024D"/>
    <w:rsid w:val="00DC07E6"/>
    <w:rsid w:val="00DC0F53"/>
    <w:rsid w:val="00DC17E0"/>
    <w:rsid w:val="00DC19F2"/>
    <w:rsid w:val="00DC1CAC"/>
    <w:rsid w:val="00DC2358"/>
    <w:rsid w:val="00DC261C"/>
    <w:rsid w:val="00DC2787"/>
    <w:rsid w:val="00DC27A6"/>
    <w:rsid w:val="00DC29AA"/>
    <w:rsid w:val="00DC2D8F"/>
    <w:rsid w:val="00DC2F79"/>
    <w:rsid w:val="00DC3480"/>
    <w:rsid w:val="00DC370C"/>
    <w:rsid w:val="00DC3B19"/>
    <w:rsid w:val="00DC3C01"/>
    <w:rsid w:val="00DC3D6C"/>
    <w:rsid w:val="00DC40C7"/>
    <w:rsid w:val="00DC45D7"/>
    <w:rsid w:val="00DC48DC"/>
    <w:rsid w:val="00DC51BF"/>
    <w:rsid w:val="00DC5681"/>
    <w:rsid w:val="00DC56B5"/>
    <w:rsid w:val="00DC5C7B"/>
    <w:rsid w:val="00DC5D8D"/>
    <w:rsid w:val="00DC5FAA"/>
    <w:rsid w:val="00DC6AF0"/>
    <w:rsid w:val="00DC6C34"/>
    <w:rsid w:val="00DC6CCD"/>
    <w:rsid w:val="00DC6F71"/>
    <w:rsid w:val="00DC6FE6"/>
    <w:rsid w:val="00DC71CF"/>
    <w:rsid w:val="00DC754F"/>
    <w:rsid w:val="00DC7570"/>
    <w:rsid w:val="00DC7696"/>
    <w:rsid w:val="00DC76AA"/>
    <w:rsid w:val="00DC76D7"/>
    <w:rsid w:val="00DC76ED"/>
    <w:rsid w:val="00DC787F"/>
    <w:rsid w:val="00DC7F69"/>
    <w:rsid w:val="00DD0381"/>
    <w:rsid w:val="00DD081E"/>
    <w:rsid w:val="00DD0B50"/>
    <w:rsid w:val="00DD1183"/>
    <w:rsid w:val="00DD18B6"/>
    <w:rsid w:val="00DD1B35"/>
    <w:rsid w:val="00DD1F4A"/>
    <w:rsid w:val="00DD22BD"/>
    <w:rsid w:val="00DD2505"/>
    <w:rsid w:val="00DD2D90"/>
    <w:rsid w:val="00DD31BA"/>
    <w:rsid w:val="00DD3DF5"/>
    <w:rsid w:val="00DD4ED7"/>
    <w:rsid w:val="00DD565E"/>
    <w:rsid w:val="00DD599D"/>
    <w:rsid w:val="00DD5C9F"/>
    <w:rsid w:val="00DD6AEB"/>
    <w:rsid w:val="00DD6C3E"/>
    <w:rsid w:val="00DD714E"/>
    <w:rsid w:val="00DD778E"/>
    <w:rsid w:val="00DD78E1"/>
    <w:rsid w:val="00DD78E7"/>
    <w:rsid w:val="00DD7CD7"/>
    <w:rsid w:val="00DE05C1"/>
    <w:rsid w:val="00DE0875"/>
    <w:rsid w:val="00DE0CDD"/>
    <w:rsid w:val="00DE0F7A"/>
    <w:rsid w:val="00DE1245"/>
    <w:rsid w:val="00DE14B3"/>
    <w:rsid w:val="00DE17EA"/>
    <w:rsid w:val="00DE2829"/>
    <w:rsid w:val="00DE283F"/>
    <w:rsid w:val="00DE2C51"/>
    <w:rsid w:val="00DE30F8"/>
    <w:rsid w:val="00DE348A"/>
    <w:rsid w:val="00DE3939"/>
    <w:rsid w:val="00DE3D72"/>
    <w:rsid w:val="00DE410B"/>
    <w:rsid w:val="00DE454F"/>
    <w:rsid w:val="00DE4615"/>
    <w:rsid w:val="00DE4679"/>
    <w:rsid w:val="00DE481E"/>
    <w:rsid w:val="00DE48ED"/>
    <w:rsid w:val="00DE49F3"/>
    <w:rsid w:val="00DE4C43"/>
    <w:rsid w:val="00DE5316"/>
    <w:rsid w:val="00DE5481"/>
    <w:rsid w:val="00DE6211"/>
    <w:rsid w:val="00DE6309"/>
    <w:rsid w:val="00DE6BCD"/>
    <w:rsid w:val="00DE704B"/>
    <w:rsid w:val="00DE72A9"/>
    <w:rsid w:val="00DE7437"/>
    <w:rsid w:val="00DE74DD"/>
    <w:rsid w:val="00DE7505"/>
    <w:rsid w:val="00DE75DB"/>
    <w:rsid w:val="00DE791D"/>
    <w:rsid w:val="00DE7E1F"/>
    <w:rsid w:val="00DE7E3F"/>
    <w:rsid w:val="00DE7EEA"/>
    <w:rsid w:val="00DF0C28"/>
    <w:rsid w:val="00DF0D2F"/>
    <w:rsid w:val="00DF132D"/>
    <w:rsid w:val="00DF148F"/>
    <w:rsid w:val="00DF1926"/>
    <w:rsid w:val="00DF199B"/>
    <w:rsid w:val="00DF22B9"/>
    <w:rsid w:val="00DF26BC"/>
    <w:rsid w:val="00DF29F6"/>
    <w:rsid w:val="00DF2B54"/>
    <w:rsid w:val="00DF30D3"/>
    <w:rsid w:val="00DF3606"/>
    <w:rsid w:val="00DF3825"/>
    <w:rsid w:val="00DF3A52"/>
    <w:rsid w:val="00DF3BFE"/>
    <w:rsid w:val="00DF4275"/>
    <w:rsid w:val="00DF4D5F"/>
    <w:rsid w:val="00DF4F1B"/>
    <w:rsid w:val="00DF50F6"/>
    <w:rsid w:val="00DF532A"/>
    <w:rsid w:val="00DF5666"/>
    <w:rsid w:val="00DF577E"/>
    <w:rsid w:val="00DF58B9"/>
    <w:rsid w:val="00DF64C9"/>
    <w:rsid w:val="00DF6D79"/>
    <w:rsid w:val="00DF6E17"/>
    <w:rsid w:val="00DF7253"/>
    <w:rsid w:val="00DF7617"/>
    <w:rsid w:val="00DF7737"/>
    <w:rsid w:val="00DF7A67"/>
    <w:rsid w:val="00DF7C73"/>
    <w:rsid w:val="00E00137"/>
    <w:rsid w:val="00E00645"/>
    <w:rsid w:val="00E00AF0"/>
    <w:rsid w:val="00E00D06"/>
    <w:rsid w:val="00E00EC0"/>
    <w:rsid w:val="00E011C8"/>
    <w:rsid w:val="00E016CC"/>
    <w:rsid w:val="00E01A9B"/>
    <w:rsid w:val="00E02027"/>
    <w:rsid w:val="00E023C1"/>
    <w:rsid w:val="00E02588"/>
    <w:rsid w:val="00E025B1"/>
    <w:rsid w:val="00E02E2F"/>
    <w:rsid w:val="00E0305D"/>
    <w:rsid w:val="00E0475A"/>
    <w:rsid w:val="00E0519D"/>
    <w:rsid w:val="00E05A3D"/>
    <w:rsid w:val="00E05D05"/>
    <w:rsid w:val="00E06975"/>
    <w:rsid w:val="00E074A5"/>
    <w:rsid w:val="00E074B7"/>
    <w:rsid w:val="00E0785D"/>
    <w:rsid w:val="00E07878"/>
    <w:rsid w:val="00E1030C"/>
    <w:rsid w:val="00E106EA"/>
    <w:rsid w:val="00E113FC"/>
    <w:rsid w:val="00E11B48"/>
    <w:rsid w:val="00E11C7F"/>
    <w:rsid w:val="00E12016"/>
    <w:rsid w:val="00E12741"/>
    <w:rsid w:val="00E12F0C"/>
    <w:rsid w:val="00E12F58"/>
    <w:rsid w:val="00E135D0"/>
    <w:rsid w:val="00E13C4A"/>
    <w:rsid w:val="00E147B9"/>
    <w:rsid w:val="00E14E89"/>
    <w:rsid w:val="00E14EFB"/>
    <w:rsid w:val="00E14FEC"/>
    <w:rsid w:val="00E15519"/>
    <w:rsid w:val="00E15593"/>
    <w:rsid w:val="00E155A5"/>
    <w:rsid w:val="00E156F4"/>
    <w:rsid w:val="00E15A55"/>
    <w:rsid w:val="00E16633"/>
    <w:rsid w:val="00E16745"/>
    <w:rsid w:val="00E168A2"/>
    <w:rsid w:val="00E16B35"/>
    <w:rsid w:val="00E16DF3"/>
    <w:rsid w:val="00E16E0E"/>
    <w:rsid w:val="00E172D3"/>
    <w:rsid w:val="00E17437"/>
    <w:rsid w:val="00E1748A"/>
    <w:rsid w:val="00E177AF"/>
    <w:rsid w:val="00E17B8B"/>
    <w:rsid w:val="00E17E16"/>
    <w:rsid w:val="00E20371"/>
    <w:rsid w:val="00E20394"/>
    <w:rsid w:val="00E21307"/>
    <w:rsid w:val="00E2145C"/>
    <w:rsid w:val="00E21DF1"/>
    <w:rsid w:val="00E22418"/>
    <w:rsid w:val="00E22C75"/>
    <w:rsid w:val="00E2383B"/>
    <w:rsid w:val="00E23B70"/>
    <w:rsid w:val="00E23D04"/>
    <w:rsid w:val="00E23E38"/>
    <w:rsid w:val="00E23E4B"/>
    <w:rsid w:val="00E242D8"/>
    <w:rsid w:val="00E24312"/>
    <w:rsid w:val="00E24725"/>
    <w:rsid w:val="00E24C48"/>
    <w:rsid w:val="00E2535C"/>
    <w:rsid w:val="00E2559F"/>
    <w:rsid w:val="00E2595F"/>
    <w:rsid w:val="00E259E9"/>
    <w:rsid w:val="00E25AB1"/>
    <w:rsid w:val="00E269EC"/>
    <w:rsid w:val="00E26A9F"/>
    <w:rsid w:val="00E278AF"/>
    <w:rsid w:val="00E2791B"/>
    <w:rsid w:val="00E304C8"/>
    <w:rsid w:val="00E307F1"/>
    <w:rsid w:val="00E308CD"/>
    <w:rsid w:val="00E30965"/>
    <w:rsid w:val="00E30CCB"/>
    <w:rsid w:val="00E30EE2"/>
    <w:rsid w:val="00E3111A"/>
    <w:rsid w:val="00E311EA"/>
    <w:rsid w:val="00E3123B"/>
    <w:rsid w:val="00E31381"/>
    <w:rsid w:val="00E3141D"/>
    <w:rsid w:val="00E31466"/>
    <w:rsid w:val="00E316DF"/>
    <w:rsid w:val="00E3206A"/>
    <w:rsid w:val="00E32456"/>
    <w:rsid w:val="00E324A3"/>
    <w:rsid w:val="00E3250F"/>
    <w:rsid w:val="00E327E0"/>
    <w:rsid w:val="00E32D9C"/>
    <w:rsid w:val="00E33000"/>
    <w:rsid w:val="00E33222"/>
    <w:rsid w:val="00E33240"/>
    <w:rsid w:val="00E33705"/>
    <w:rsid w:val="00E349BD"/>
    <w:rsid w:val="00E3556E"/>
    <w:rsid w:val="00E36005"/>
    <w:rsid w:val="00E360C9"/>
    <w:rsid w:val="00E36C6E"/>
    <w:rsid w:val="00E36EB4"/>
    <w:rsid w:val="00E36ED1"/>
    <w:rsid w:val="00E36F05"/>
    <w:rsid w:val="00E37049"/>
    <w:rsid w:val="00E3709D"/>
    <w:rsid w:val="00E370B4"/>
    <w:rsid w:val="00E3738C"/>
    <w:rsid w:val="00E37689"/>
    <w:rsid w:val="00E379D4"/>
    <w:rsid w:val="00E37C5F"/>
    <w:rsid w:val="00E409A0"/>
    <w:rsid w:val="00E40E4E"/>
    <w:rsid w:val="00E410EF"/>
    <w:rsid w:val="00E4111D"/>
    <w:rsid w:val="00E41334"/>
    <w:rsid w:val="00E4144C"/>
    <w:rsid w:val="00E41EBA"/>
    <w:rsid w:val="00E41F72"/>
    <w:rsid w:val="00E42011"/>
    <w:rsid w:val="00E42598"/>
    <w:rsid w:val="00E42D5D"/>
    <w:rsid w:val="00E430E1"/>
    <w:rsid w:val="00E43350"/>
    <w:rsid w:val="00E43390"/>
    <w:rsid w:val="00E4367A"/>
    <w:rsid w:val="00E43939"/>
    <w:rsid w:val="00E43C79"/>
    <w:rsid w:val="00E44471"/>
    <w:rsid w:val="00E44594"/>
    <w:rsid w:val="00E4511C"/>
    <w:rsid w:val="00E457B3"/>
    <w:rsid w:val="00E45822"/>
    <w:rsid w:val="00E468B7"/>
    <w:rsid w:val="00E46BEB"/>
    <w:rsid w:val="00E46BF8"/>
    <w:rsid w:val="00E46E60"/>
    <w:rsid w:val="00E47AC4"/>
    <w:rsid w:val="00E5007F"/>
    <w:rsid w:val="00E50591"/>
    <w:rsid w:val="00E511B0"/>
    <w:rsid w:val="00E515E4"/>
    <w:rsid w:val="00E527C0"/>
    <w:rsid w:val="00E52825"/>
    <w:rsid w:val="00E52A0B"/>
    <w:rsid w:val="00E52EE4"/>
    <w:rsid w:val="00E52FA7"/>
    <w:rsid w:val="00E530F2"/>
    <w:rsid w:val="00E53288"/>
    <w:rsid w:val="00E53812"/>
    <w:rsid w:val="00E53BF6"/>
    <w:rsid w:val="00E53DE8"/>
    <w:rsid w:val="00E548C5"/>
    <w:rsid w:val="00E554D3"/>
    <w:rsid w:val="00E55D3A"/>
    <w:rsid w:val="00E566C9"/>
    <w:rsid w:val="00E567F6"/>
    <w:rsid w:val="00E568E7"/>
    <w:rsid w:val="00E56B5A"/>
    <w:rsid w:val="00E56BE4"/>
    <w:rsid w:val="00E56F2F"/>
    <w:rsid w:val="00E5703A"/>
    <w:rsid w:val="00E57303"/>
    <w:rsid w:val="00E575A5"/>
    <w:rsid w:val="00E578D2"/>
    <w:rsid w:val="00E57B97"/>
    <w:rsid w:val="00E60092"/>
    <w:rsid w:val="00E609C1"/>
    <w:rsid w:val="00E60F22"/>
    <w:rsid w:val="00E61BE3"/>
    <w:rsid w:val="00E61C16"/>
    <w:rsid w:val="00E620FC"/>
    <w:rsid w:val="00E62227"/>
    <w:rsid w:val="00E62BF6"/>
    <w:rsid w:val="00E62F9B"/>
    <w:rsid w:val="00E63609"/>
    <w:rsid w:val="00E64129"/>
    <w:rsid w:val="00E649CF"/>
    <w:rsid w:val="00E64F04"/>
    <w:rsid w:val="00E65B4A"/>
    <w:rsid w:val="00E65C35"/>
    <w:rsid w:val="00E65E1B"/>
    <w:rsid w:val="00E65FAD"/>
    <w:rsid w:val="00E66854"/>
    <w:rsid w:val="00E66FBD"/>
    <w:rsid w:val="00E671C9"/>
    <w:rsid w:val="00E67542"/>
    <w:rsid w:val="00E67A1E"/>
    <w:rsid w:val="00E67AD2"/>
    <w:rsid w:val="00E67B42"/>
    <w:rsid w:val="00E70043"/>
    <w:rsid w:val="00E70792"/>
    <w:rsid w:val="00E7136F"/>
    <w:rsid w:val="00E713AB"/>
    <w:rsid w:val="00E7159A"/>
    <w:rsid w:val="00E71892"/>
    <w:rsid w:val="00E71DD3"/>
    <w:rsid w:val="00E726C2"/>
    <w:rsid w:val="00E72736"/>
    <w:rsid w:val="00E72AC0"/>
    <w:rsid w:val="00E72C44"/>
    <w:rsid w:val="00E72FFB"/>
    <w:rsid w:val="00E73318"/>
    <w:rsid w:val="00E73CB6"/>
    <w:rsid w:val="00E73D73"/>
    <w:rsid w:val="00E7400B"/>
    <w:rsid w:val="00E7408F"/>
    <w:rsid w:val="00E74449"/>
    <w:rsid w:val="00E74609"/>
    <w:rsid w:val="00E74B56"/>
    <w:rsid w:val="00E74CFA"/>
    <w:rsid w:val="00E74D1E"/>
    <w:rsid w:val="00E75188"/>
    <w:rsid w:val="00E7531E"/>
    <w:rsid w:val="00E756CB"/>
    <w:rsid w:val="00E75881"/>
    <w:rsid w:val="00E75CE0"/>
    <w:rsid w:val="00E761EA"/>
    <w:rsid w:val="00E7637E"/>
    <w:rsid w:val="00E76604"/>
    <w:rsid w:val="00E766A1"/>
    <w:rsid w:val="00E767D0"/>
    <w:rsid w:val="00E7682B"/>
    <w:rsid w:val="00E77546"/>
    <w:rsid w:val="00E77BFF"/>
    <w:rsid w:val="00E80131"/>
    <w:rsid w:val="00E80663"/>
    <w:rsid w:val="00E806BD"/>
    <w:rsid w:val="00E80A16"/>
    <w:rsid w:val="00E80C39"/>
    <w:rsid w:val="00E815CF"/>
    <w:rsid w:val="00E81691"/>
    <w:rsid w:val="00E818A5"/>
    <w:rsid w:val="00E820F2"/>
    <w:rsid w:val="00E82149"/>
    <w:rsid w:val="00E82308"/>
    <w:rsid w:val="00E82B36"/>
    <w:rsid w:val="00E82B4C"/>
    <w:rsid w:val="00E833FC"/>
    <w:rsid w:val="00E8388F"/>
    <w:rsid w:val="00E83983"/>
    <w:rsid w:val="00E83A02"/>
    <w:rsid w:val="00E83BB1"/>
    <w:rsid w:val="00E83BD6"/>
    <w:rsid w:val="00E83E4F"/>
    <w:rsid w:val="00E83E52"/>
    <w:rsid w:val="00E84009"/>
    <w:rsid w:val="00E84890"/>
    <w:rsid w:val="00E84FF9"/>
    <w:rsid w:val="00E85228"/>
    <w:rsid w:val="00E85CDB"/>
    <w:rsid w:val="00E85E2E"/>
    <w:rsid w:val="00E86080"/>
    <w:rsid w:val="00E861A3"/>
    <w:rsid w:val="00E86912"/>
    <w:rsid w:val="00E86BAA"/>
    <w:rsid w:val="00E87017"/>
    <w:rsid w:val="00E8728E"/>
    <w:rsid w:val="00E8777C"/>
    <w:rsid w:val="00E879A4"/>
    <w:rsid w:val="00E87B9E"/>
    <w:rsid w:val="00E90668"/>
    <w:rsid w:val="00E90951"/>
    <w:rsid w:val="00E90E8C"/>
    <w:rsid w:val="00E91421"/>
    <w:rsid w:val="00E91442"/>
    <w:rsid w:val="00E91BE7"/>
    <w:rsid w:val="00E91C9F"/>
    <w:rsid w:val="00E921A1"/>
    <w:rsid w:val="00E924F7"/>
    <w:rsid w:val="00E92632"/>
    <w:rsid w:val="00E92670"/>
    <w:rsid w:val="00E92B0D"/>
    <w:rsid w:val="00E92E15"/>
    <w:rsid w:val="00E93114"/>
    <w:rsid w:val="00E9315D"/>
    <w:rsid w:val="00E93263"/>
    <w:rsid w:val="00E93AB9"/>
    <w:rsid w:val="00E93C55"/>
    <w:rsid w:val="00E93EFB"/>
    <w:rsid w:val="00E94421"/>
    <w:rsid w:val="00E94B54"/>
    <w:rsid w:val="00E94B58"/>
    <w:rsid w:val="00E94BA8"/>
    <w:rsid w:val="00E94F30"/>
    <w:rsid w:val="00E95308"/>
    <w:rsid w:val="00E95491"/>
    <w:rsid w:val="00E956E9"/>
    <w:rsid w:val="00E95AEE"/>
    <w:rsid w:val="00E96461"/>
    <w:rsid w:val="00E968ED"/>
    <w:rsid w:val="00E969D6"/>
    <w:rsid w:val="00E96B4C"/>
    <w:rsid w:val="00E970BE"/>
    <w:rsid w:val="00E971CC"/>
    <w:rsid w:val="00E9771F"/>
    <w:rsid w:val="00E97C0C"/>
    <w:rsid w:val="00E97D7B"/>
    <w:rsid w:val="00E97E08"/>
    <w:rsid w:val="00EA0802"/>
    <w:rsid w:val="00EA088A"/>
    <w:rsid w:val="00EA0A76"/>
    <w:rsid w:val="00EA0CD1"/>
    <w:rsid w:val="00EA0DA9"/>
    <w:rsid w:val="00EA22E8"/>
    <w:rsid w:val="00EA2828"/>
    <w:rsid w:val="00EA3A49"/>
    <w:rsid w:val="00EA3B1C"/>
    <w:rsid w:val="00EA3D41"/>
    <w:rsid w:val="00EA445E"/>
    <w:rsid w:val="00EA4819"/>
    <w:rsid w:val="00EA498E"/>
    <w:rsid w:val="00EA4A57"/>
    <w:rsid w:val="00EA4BA0"/>
    <w:rsid w:val="00EA4DD2"/>
    <w:rsid w:val="00EA506E"/>
    <w:rsid w:val="00EA53D3"/>
    <w:rsid w:val="00EA54A6"/>
    <w:rsid w:val="00EA5753"/>
    <w:rsid w:val="00EA5B6B"/>
    <w:rsid w:val="00EA5D74"/>
    <w:rsid w:val="00EA5E3C"/>
    <w:rsid w:val="00EA6508"/>
    <w:rsid w:val="00EA65B5"/>
    <w:rsid w:val="00EA664B"/>
    <w:rsid w:val="00EA68EB"/>
    <w:rsid w:val="00EA6ABB"/>
    <w:rsid w:val="00EA7008"/>
    <w:rsid w:val="00EB03B5"/>
    <w:rsid w:val="00EB0998"/>
    <w:rsid w:val="00EB09ED"/>
    <w:rsid w:val="00EB0F01"/>
    <w:rsid w:val="00EB1007"/>
    <w:rsid w:val="00EB2731"/>
    <w:rsid w:val="00EB28BE"/>
    <w:rsid w:val="00EB2B2A"/>
    <w:rsid w:val="00EB2F4F"/>
    <w:rsid w:val="00EB310E"/>
    <w:rsid w:val="00EB473D"/>
    <w:rsid w:val="00EB486A"/>
    <w:rsid w:val="00EB4EDA"/>
    <w:rsid w:val="00EB54B1"/>
    <w:rsid w:val="00EB5A42"/>
    <w:rsid w:val="00EB5C85"/>
    <w:rsid w:val="00EB5F18"/>
    <w:rsid w:val="00EB61A5"/>
    <w:rsid w:val="00EB61D2"/>
    <w:rsid w:val="00EB69EE"/>
    <w:rsid w:val="00EB6A01"/>
    <w:rsid w:val="00EB6EE4"/>
    <w:rsid w:val="00EB708B"/>
    <w:rsid w:val="00EB7C38"/>
    <w:rsid w:val="00EC0692"/>
    <w:rsid w:val="00EC07ED"/>
    <w:rsid w:val="00EC0A19"/>
    <w:rsid w:val="00EC0A89"/>
    <w:rsid w:val="00EC0C3F"/>
    <w:rsid w:val="00EC1018"/>
    <w:rsid w:val="00EC1417"/>
    <w:rsid w:val="00EC15FC"/>
    <w:rsid w:val="00EC1808"/>
    <w:rsid w:val="00EC184B"/>
    <w:rsid w:val="00EC214B"/>
    <w:rsid w:val="00EC2804"/>
    <w:rsid w:val="00EC36C6"/>
    <w:rsid w:val="00EC37C4"/>
    <w:rsid w:val="00EC39EF"/>
    <w:rsid w:val="00EC3C97"/>
    <w:rsid w:val="00EC3E07"/>
    <w:rsid w:val="00EC3F65"/>
    <w:rsid w:val="00EC4544"/>
    <w:rsid w:val="00EC4977"/>
    <w:rsid w:val="00EC4AA8"/>
    <w:rsid w:val="00EC4E55"/>
    <w:rsid w:val="00EC4ED2"/>
    <w:rsid w:val="00EC4F42"/>
    <w:rsid w:val="00EC5604"/>
    <w:rsid w:val="00EC59AC"/>
    <w:rsid w:val="00EC63B5"/>
    <w:rsid w:val="00EC6513"/>
    <w:rsid w:val="00EC6A20"/>
    <w:rsid w:val="00EC6AC3"/>
    <w:rsid w:val="00EC6CC7"/>
    <w:rsid w:val="00EC7F57"/>
    <w:rsid w:val="00ED009F"/>
    <w:rsid w:val="00ED04D4"/>
    <w:rsid w:val="00ED053F"/>
    <w:rsid w:val="00ED0ADA"/>
    <w:rsid w:val="00ED0BB4"/>
    <w:rsid w:val="00ED0CCB"/>
    <w:rsid w:val="00ED1109"/>
    <w:rsid w:val="00ED1AC3"/>
    <w:rsid w:val="00ED1D73"/>
    <w:rsid w:val="00ED20D1"/>
    <w:rsid w:val="00ED22AC"/>
    <w:rsid w:val="00ED23E0"/>
    <w:rsid w:val="00ED26EF"/>
    <w:rsid w:val="00ED2BDC"/>
    <w:rsid w:val="00ED2E59"/>
    <w:rsid w:val="00ED34B3"/>
    <w:rsid w:val="00ED3664"/>
    <w:rsid w:val="00ED376F"/>
    <w:rsid w:val="00ED37B6"/>
    <w:rsid w:val="00ED42BE"/>
    <w:rsid w:val="00ED4577"/>
    <w:rsid w:val="00ED4CFC"/>
    <w:rsid w:val="00ED5358"/>
    <w:rsid w:val="00ED58D8"/>
    <w:rsid w:val="00ED59AC"/>
    <w:rsid w:val="00ED63E3"/>
    <w:rsid w:val="00ED645E"/>
    <w:rsid w:val="00ED67BE"/>
    <w:rsid w:val="00ED6A3D"/>
    <w:rsid w:val="00ED6BD4"/>
    <w:rsid w:val="00ED6FB4"/>
    <w:rsid w:val="00ED7210"/>
    <w:rsid w:val="00ED7B19"/>
    <w:rsid w:val="00EE13C9"/>
    <w:rsid w:val="00EE1436"/>
    <w:rsid w:val="00EE1503"/>
    <w:rsid w:val="00EE1678"/>
    <w:rsid w:val="00EE188F"/>
    <w:rsid w:val="00EE18B3"/>
    <w:rsid w:val="00EE1E41"/>
    <w:rsid w:val="00EE1FC7"/>
    <w:rsid w:val="00EE26DC"/>
    <w:rsid w:val="00EE2B8E"/>
    <w:rsid w:val="00EE39CC"/>
    <w:rsid w:val="00EE3E07"/>
    <w:rsid w:val="00EE3F22"/>
    <w:rsid w:val="00EE436A"/>
    <w:rsid w:val="00EE4A52"/>
    <w:rsid w:val="00EE5261"/>
    <w:rsid w:val="00EE5701"/>
    <w:rsid w:val="00EE5B21"/>
    <w:rsid w:val="00EE5B77"/>
    <w:rsid w:val="00EE68D7"/>
    <w:rsid w:val="00EE71D2"/>
    <w:rsid w:val="00EE747A"/>
    <w:rsid w:val="00EF00E8"/>
    <w:rsid w:val="00EF063D"/>
    <w:rsid w:val="00EF06C3"/>
    <w:rsid w:val="00EF087C"/>
    <w:rsid w:val="00EF09C7"/>
    <w:rsid w:val="00EF0C60"/>
    <w:rsid w:val="00EF19B7"/>
    <w:rsid w:val="00EF1BFF"/>
    <w:rsid w:val="00EF295C"/>
    <w:rsid w:val="00EF2C83"/>
    <w:rsid w:val="00EF2F2A"/>
    <w:rsid w:val="00EF30EB"/>
    <w:rsid w:val="00EF3876"/>
    <w:rsid w:val="00EF38BF"/>
    <w:rsid w:val="00EF3F0F"/>
    <w:rsid w:val="00EF40CC"/>
    <w:rsid w:val="00EF4355"/>
    <w:rsid w:val="00EF4A8D"/>
    <w:rsid w:val="00EF4BC2"/>
    <w:rsid w:val="00EF4D9D"/>
    <w:rsid w:val="00EF4EE9"/>
    <w:rsid w:val="00EF50B5"/>
    <w:rsid w:val="00EF55EE"/>
    <w:rsid w:val="00EF58E5"/>
    <w:rsid w:val="00EF5A30"/>
    <w:rsid w:val="00EF5B0A"/>
    <w:rsid w:val="00EF5CA7"/>
    <w:rsid w:val="00EF5DD1"/>
    <w:rsid w:val="00EF5E54"/>
    <w:rsid w:val="00EF5F5D"/>
    <w:rsid w:val="00EF6171"/>
    <w:rsid w:val="00EF6640"/>
    <w:rsid w:val="00EF6D2F"/>
    <w:rsid w:val="00EF6E8F"/>
    <w:rsid w:val="00EF73C1"/>
    <w:rsid w:val="00EF74E6"/>
    <w:rsid w:val="00EF77A4"/>
    <w:rsid w:val="00EF792D"/>
    <w:rsid w:val="00EF7C98"/>
    <w:rsid w:val="00EF7D4E"/>
    <w:rsid w:val="00EF7E66"/>
    <w:rsid w:val="00F00AB7"/>
    <w:rsid w:val="00F00BB7"/>
    <w:rsid w:val="00F00D3A"/>
    <w:rsid w:val="00F01718"/>
    <w:rsid w:val="00F01DDA"/>
    <w:rsid w:val="00F0241C"/>
    <w:rsid w:val="00F025FF"/>
    <w:rsid w:val="00F0268F"/>
    <w:rsid w:val="00F02A4E"/>
    <w:rsid w:val="00F03047"/>
    <w:rsid w:val="00F031FF"/>
    <w:rsid w:val="00F039C0"/>
    <w:rsid w:val="00F03B0D"/>
    <w:rsid w:val="00F03D03"/>
    <w:rsid w:val="00F040B5"/>
    <w:rsid w:val="00F04B43"/>
    <w:rsid w:val="00F04E7F"/>
    <w:rsid w:val="00F04FB2"/>
    <w:rsid w:val="00F0559D"/>
    <w:rsid w:val="00F0597E"/>
    <w:rsid w:val="00F06078"/>
    <w:rsid w:val="00F061D0"/>
    <w:rsid w:val="00F06F91"/>
    <w:rsid w:val="00F06FE5"/>
    <w:rsid w:val="00F07003"/>
    <w:rsid w:val="00F07052"/>
    <w:rsid w:val="00F07945"/>
    <w:rsid w:val="00F079AA"/>
    <w:rsid w:val="00F103F8"/>
    <w:rsid w:val="00F1050B"/>
    <w:rsid w:val="00F10850"/>
    <w:rsid w:val="00F10A12"/>
    <w:rsid w:val="00F10D2C"/>
    <w:rsid w:val="00F1127B"/>
    <w:rsid w:val="00F1142D"/>
    <w:rsid w:val="00F11488"/>
    <w:rsid w:val="00F11685"/>
    <w:rsid w:val="00F1170D"/>
    <w:rsid w:val="00F11B3B"/>
    <w:rsid w:val="00F1207E"/>
    <w:rsid w:val="00F122B3"/>
    <w:rsid w:val="00F12D3B"/>
    <w:rsid w:val="00F137B7"/>
    <w:rsid w:val="00F13AF2"/>
    <w:rsid w:val="00F14211"/>
    <w:rsid w:val="00F1424D"/>
    <w:rsid w:val="00F14EAF"/>
    <w:rsid w:val="00F15F72"/>
    <w:rsid w:val="00F16622"/>
    <w:rsid w:val="00F1685C"/>
    <w:rsid w:val="00F16D3C"/>
    <w:rsid w:val="00F17458"/>
    <w:rsid w:val="00F17688"/>
    <w:rsid w:val="00F17CAF"/>
    <w:rsid w:val="00F20318"/>
    <w:rsid w:val="00F203A7"/>
    <w:rsid w:val="00F2042A"/>
    <w:rsid w:val="00F205FD"/>
    <w:rsid w:val="00F20608"/>
    <w:rsid w:val="00F20A87"/>
    <w:rsid w:val="00F20C70"/>
    <w:rsid w:val="00F213DD"/>
    <w:rsid w:val="00F21A58"/>
    <w:rsid w:val="00F21A63"/>
    <w:rsid w:val="00F21B12"/>
    <w:rsid w:val="00F21F4F"/>
    <w:rsid w:val="00F220B1"/>
    <w:rsid w:val="00F22386"/>
    <w:rsid w:val="00F22738"/>
    <w:rsid w:val="00F228F2"/>
    <w:rsid w:val="00F2295A"/>
    <w:rsid w:val="00F22DDA"/>
    <w:rsid w:val="00F2301F"/>
    <w:rsid w:val="00F2340E"/>
    <w:rsid w:val="00F237E1"/>
    <w:rsid w:val="00F23DEF"/>
    <w:rsid w:val="00F24623"/>
    <w:rsid w:val="00F2469C"/>
    <w:rsid w:val="00F24DA7"/>
    <w:rsid w:val="00F252E9"/>
    <w:rsid w:val="00F25C43"/>
    <w:rsid w:val="00F26246"/>
    <w:rsid w:val="00F2652C"/>
    <w:rsid w:val="00F2658E"/>
    <w:rsid w:val="00F26634"/>
    <w:rsid w:val="00F27A7A"/>
    <w:rsid w:val="00F27A8C"/>
    <w:rsid w:val="00F30631"/>
    <w:rsid w:val="00F316FA"/>
    <w:rsid w:val="00F3190F"/>
    <w:rsid w:val="00F31EEF"/>
    <w:rsid w:val="00F3214F"/>
    <w:rsid w:val="00F3245B"/>
    <w:rsid w:val="00F3255B"/>
    <w:rsid w:val="00F3388C"/>
    <w:rsid w:val="00F33A02"/>
    <w:rsid w:val="00F3433C"/>
    <w:rsid w:val="00F34F82"/>
    <w:rsid w:val="00F34FB9"/>
    <w:rsid w:val="00F355D5"/>
    <w:rsid w:val="00F35DBF"/>
    <w:rsid w:val="00F36830"/>
    <w:rsid w:val="00F3684F"/>
    <w:rsid w:val="00F36E0C"/>
    <w:rsid w:val="00F37017"/>
    <w:rsid w:val="00F37048"/>
    <w:rsid w:val="00F3716D"/>
    <w:rsid w:val="00F371EA"/>
    <w:rsid w:val="00F3775D"/>
    <w:rsid w:val="00F378DE"/>
    <w:rsid w:val="00F37BA4"/>
    <w:rsid w:val="00F407FA"/>
    <w:rsid w:val="00F40C6A"/>
    <w:rsid w:val="00F40E46"/>
    <w:rsid w:val="00F41336"/>
    <w:rsid w:val="00F41462"/>
    <w:rsid w:val="00F414F5"/>
    <w:rsid w:val="00F42311"/>
    <w:rsid w:val="00F425E1"/>
    <w:rsid w:val="00F42636"/>
    <w:rsid w:val="00F426C6"/>
    <w:rsid w:val="00F42994"/>
    <w:rsid w:val="00F42D9E"/>
    <w:rsid w:val="00F43B89"/>
    <w:rsid w:val="00F43CD2"/>
    <w:rsid w:val="00F444E5"/>
    <w:rsid w:val="00F44EBC"/>
    <w:rsid w:val="00F45042"/>
    <w:rsid w:val="00F45152"/>
    <w:rsid w:val="00F45699"/>
    <w:rsid w:val="00F45B20"/>
    <w:rsid w:val="00F461E7"/>
    <w:rsid w:val="00F466BC"/>
    <w:rsid w:val="00F467CC"/>
    <w:rsid w:val="00F46B43"/>
    <w:rsid w:val="00F46BBC"/>
    <w:rsid w:val="00F46BC6"/>
    <w:rsid w:val="00F4775F"/>
    <w:rsid w:val="00F47785"/>
    <w:rsid w:val="00F479D0"/>
    <w:rsid w:val="00F47D21"/>
    <w:rsid w:val="00F47F6A"/>
    <w:rsid w:val="00F50028"/>
    <w:rsid w:val="00F5039F"/>
    <w:rsid w:val="00F50651"/>
    <w:rsid w:val="00F50830"/>
    <w:rsid w:val="00F50C3F"/>
    <w:rsid w:val="00F5105C"/>
    <w:rsid w:val="00F51A93"/>
    <w:rsid w:val="00F525DD"/>
    <w:rsid w:val="00F527ED"/>
    <w:rsid w:val="00F53053"/>
    <w:rsid w:val="00F53543"/>
    <w:rsid w:val="00F53CDC"/>
    <w:rsid w:val="00F53D99"/>
    <w:rsid w:val="00F542A5"/>
    <w:rsid w:val="00F5435E"/>
    <w:rsid w:val="00F54845"/>
    <w:rsid w:val="00F553ED"/>
    <w:rsid w:val="00F55737"/>
    <w:rsid w:val="00F557F9"/>
    <w:rsid w:val="00F559D6"/>
    <w:rsid w:val="00F55B0C"/>
    <w:rsid w:val="00F55E93"/>
    <w:rsid w:val="00F55F54"/>
    <w:rsid w:val="00F5667E"/>
    <w:rsid w:val="00F5668B"/>
    <w:rsid w:val="00F572DB"/>
    <w:rsid w:val="00F5744F"/>
    <w:rsid w:val="00F57DF3"/>
    <w:rsid w:val="00F57F9B"/>
    <w:rsid w:val="00F60938"/>
    <w:rsid w:val="00F60DAA"/>
    <w:rsid w:val="00F61104"/>
    <w:rsid w:val="00F6157F"/>
    <w:rsid w:val="00F61E71"/>
    <w:rsid w:val="00F6237D"/>
    <w:rsid w:val="00F630C7"/>
    <w:rsid w:val="00F63128"/>
    <w:rsid w:val="00F6354A"/>
    <w:rsid w:val="00F63856"/>
    <w:rsid w:val="00F63F74"/>
    <w:rsid w:val="00F64088"/>
    <w:rsid w:val="00F641B4"/>
    <w:rsid w:val="00F64364"/>
    <w:rsid w:val="00F6437E"/>
    <w:rsid w:val="00F64C20"/>
    <w:rsid w:val="00F64CDF"/>
    <w:rsid w:val="00F6519C"/>
    <w:rsid w:val="00F65595"/>
    <w:rsid w:val="00F658F8"/>
    <w:rsid w:val="00F65B11"/>
    <w:rsid w:val="00F65B2D"/>
    <w:rsid w:val="00F65D7F"/>
    <w:rsid w:val="00F660CE"/>
    <w:rsid w:val="00F6645A"/>
    <w:rsid w:val="00F66AA4"/>
    <w:rsid w:val="00F671F8"/>
    <w:rsid w:val="00F672B1"/>
    <w:rsid w:val="00F676CC"/>
    <w:rsid w:val="00F67C94"/>
    <w:rsid w:val="00F7050D"/>
    <w:rsid w:val="00F70A68"/>
    <w:rsid w:val="00F712FB"/>
    <w:rsid w:val="00F7145F"/>
    <w:rsid w:val="00F71713"/>
    <w:rsid w:val="00F71E8B"/>
    <w:rsid w:val="00F71E90"/>
    <w:rsid w:val="00F72123"/>
    <w:rsid w:val="00F730E4"/>
    <w:rsid w:val="00F7373E"/>
    <w:rsid w:val="00F7374B"/>
    <w:rsid w:val="00F73841"/>
    <w:rsid w:val="00F73DC7"/>
    <w:rsid w:val="00F740C9"/>
    <w:rsid w:val="00F74122"/>
    <w:rsid w:val="00F7444D"/>
    <w:rsid w:val="00F74644"/>
    <w:rsid w:val="00F74A19"/>
    <w:rsid w:val="00F74BD9"/>
    <w:rsid w:val="00F74EA3"/>
    <w:rsid w:val="00F7516F"/>
    <w:rsid w:val="00F753D0"/>
    <w:rsid w:val="00F755E9"/>
    <w:rsid w:val="00F75643"/>
    <w:rsid w:val="00F760C1"/>
    <w:rsid w:val="00F76C71"/>
    <w:rsid w:val="00F7716A"/>
    <w:rsid w:val="00F77170"/>
    <w:rsid w:val="00F7750A"/>
    <w:rsid w:val="00F77BEE"/>
    <w:rsid w:val="00F77FA5"/>
    <w:rsid w:val="00F808BD"/>
    <w:rsid w:val="00F814C9"/>
    <w:rsid w:val="00F815D3"/>
    <w:rsid w:val="00F8269D"/>
    <w:rsid w:val="00F82A0E"/>
    <w:rsid w:val="00F82C31"/>
    <w:rsid w:val="00F82E26"/>
    <w:rsid w:val="00F8346E"/>
    <w:rsid w:val="00F83801"/>
    <w:rsid w:val="00F8397B"/>
    <w:rsid w:val="00F83A96"/>
    <w:rsid w:val="00F84372"/>
    <w:rsid w:val="00F84472"/>
    <w:rsid w:val="00F8489A"/>
    <w:rsid w:val="00F849A3"/>
    <w:rsid w:val="00F85553"/>
    <w:rsid w:val="00F86138"/>
    <w:rsid w:val="00F861C9"/>
    <w:rsid w:val="00F867DA"/>
    <w:rsid w:val="00F86D3B"/>
    <w:rsid w:val="00F86FB0"/>
    <w:rsid w:val="00F87CC4"/>
    <w:rsid w:val="00F900FC"/>
    <w:rsid w:val="00F90621"/>
    <w:rsid w:val="00F9108A"/>
    <w:rsid w:val="00F91C3D"/>
    <w:rsid w:val="00F92111"/>
    <w:rsid w:val="00F92138"/>
    <w:rsid w:val="00F921B0"/>
    <w:rsid w:val="00F9286A"/>
    <w:rsid w:val="00F929D3"/>
    <w:rsid w:val="00F92ADC"/>
    <w:rsid w:val="00F92B3D"/>
    <w:rsid w:val="00F92DB7"/>
    <w:rsid w:val="00F92F41"/>
    <w:rsid w:val="00F92FFE"/>
    <w:rsid w:val="00F939B1"/>
    <w:rsid w:val="00F93C7D"/>
    <w:rsid w:val="00F93D91"/>
    <w:rsid w:val="00F93D9D"/>
    <w:rsid w:val="00F94C1D"/>
    <w:rsid w:val="00F94CC6"/>
    <w:rsid w:val="00F94F07"/>
    <w:rsid w:val="00F95496"/>
    <w:rsid w:val="00F95628"/>
    <w:rsid w:val="00F957AE"/>
    <w:rsid w:val="00F958D6"/>
    <w:rsid w:val="00F95AF5"/>
    <w:rsid w:val="00F95FE4"/>
    <w:rsid w:val="00F961E2"/>
    <w:rsid w:val="00F966D7"/>
    <w:rsid w:val="00F96803"/>
    <w:rsid w:val="00F9693D"/>
    <w:rsid w:val="00F96A47"/>
    <w:rsid w:val="00F96B2C"/>
    <w:rsid w:val="00F96B51"/>
    <w:rsid w:val="00F96DE9"/>
    <w:rsid w:val="00F970BF"/>
    <w:rsid w:val="00F970CC"/>
    <w:rsid w:val="00F97368"/>
    <w:rsid w:val="00F9749C"/>
    <w:rsid w:val="00F97BAC"/>
    <w:rsid w:val="00F97BE5"/>
    <w:rsid w:val="00FA0989"/>
    <w:rsid w:val="00FA1301"/>
    <w:rsid w:val="00FA132B"/>
    <w:rsid w:val="00FA14F9"/>
    <w:rsid w:val="00FA1BEC"/>
    <w:rsid w:val="00FA21B0"/>
    <w:rsid w:val="00FA2597"/>
    <w:rsid w:val="00FA2720"/>
    <w:rsid w:val="00FA2802"/>
    <w:rsid w:val="00FA2818"/>
    <w:rsid w:val="00FA3472"/>
    <w:rsid w:val="00FA379F"/>
    <w:rsid w:val="00FA4078"/>
    <w:rsid w:val="00FA44B4"/>
    <w:rsid w:val="00FA4977"/>
    <w:rsid w:val="00FA4A05"/>
    <w:rsid w:val="00FA4DCB"/>
    <w:rsid w:val="00FA4E69"/>
    <w:rsid w:val="00FA4F41"/>
    <w:rsid w:val="00FA4FED"/>
    <w:rsid w:val="00FA5325"/>
    <w:rsid w:val="00FA55AA"/>
    <w:rsid w:val="00FA5911"/>
    <w:rsid w:val="00FA5F7A"/>
    <w:rsid w:val="00FA61D8"/>
    <w:rsid w:val="00FA6925"/>
    <w:rsid w:val="00FA70DE"/>
    <w:rsid w:val="00FA79F8"/>
    <w:rsid w:val="00FA7C38"/>
    <w:rsid w:val="00FA7F00"/>
    <w:rsid w:val="00FB01B7"/>
    <w:rsid w:val="00FB043F"/>
    <w:rsid w:val="00FB04C6"/>
    <w:rsid w:val="00FB0B0C"/>
    <w:rsid w:val="00FB0CC9"/>
    <w:rsid w:val="00FB1134"/>
    <w:rsid w:val="00FB125F"/>
    <w:rsid w:val="00FB15F2"/>
    <w:rsid w:val="00FB1AC0"/>
    <w:rsid w:val="00FB1B60"/>
    <w:rsid w:val="00FB1EA0"/>
    <w:rsid w:val="00FB210C"/>
    <w:rsid w:val="00FB2311"/>
    <w:rsid w:val="00FB2611"/>
    <w:rsid w:val="00FB28AD"/>
    <w:rsid w:val="00FB2935"/>
    <w:rsid w:val="00FB2FAA"/>
    <w:rsid w:val="00FB35A7"/>
    <w:rsid w:val="00FB420E"/>
    <w:rsid w:val="00FB475B"/>
    <w:rsid w:val="00FB49A3"/>
    <w:rsid w:val="00FB4C50"/>
    <w:rsid w:val="00FB4FD6"/>
    <w:rsid w:val="00FB5430"/>
    <w:rsid w:val="00FB572B"/>
    <w:rsid w:val="00FB5A8D"/>
    <w:rsid w:val="00FB5D4A"/>
    <w:rsid w:val="00FB5EC2"/>
    <w:rsid w:val="00FB6375"/>
    <w:rsid w:val="00FB6E1D"/>
    <w:rsid w:val="00FB6E9F"/>
    <w:rsid w:val="00FB6FB7"/>
    <w:rsid w:val="00FB7149"/>
    <w:rsid w:val="00FB742A"/>
    <w:rsid w:val="00FB7804"/>
    <w:rsid w:val="00FB7BCE"/>
    <w:rsid w:val="00FB7CC3"/>
    <w:rsid w:val="00FB7F27"/>
    <w:rsid w:val="00FB7FD2"/>
    <w:rsid w:val="00FC11AB"/>
    <w:rsid w:val="00FC11F3"/>
    <w:rsid w:val="00FC1920"/>
    <w:rsid w:val="00FC230F"/>
    <w:rsid w:val="00FC2578"/>
    <w:rsid w:val="00FC3299"/>
    <w:rsid w:val="00FC3818"/>
    <w:rsid w:val="00FC38A7"/>
    <w:rsid w:val="00FC3E1F"/>
    <w:rsid w:val="00FC4336"/>
    <w:rsid w:val="00FC4D3C"/>
    <w:rsid w:val="00FC4F1D"/>
    <w:rsid w:val="00FC5392"/>
    <w:rsid w:val="00FC5499"/>
    <w:rsid w:val="00FC54B1"/>
    <w:rsid w:val="00FC5ADC"/>
    <w:rsid w:val="00FC5BFF"/>
    <w:rsid w:val="00FC5C52"/>
    <w:rsid w:val="00FC5C91"/>
    <w:rsid w:val="00FC6559"/>
    <w:rsid w:val="00FC67BB"/>
    <w:rsid w:val="00FC6810"/>
    <w:rsid w:val="00FC683F"/>
    <w:rsid w:val="00FC6AAD"/>
    <w:rsid w:val="00FC6BAD"/>
    <w:rsid w:val="00FC6BE8"/>
    <w:rsid w:val="00FC7183"/>
    <w:rsid w:val="00FC7707"/>
    <w:rsid w:val="00FD030B"/>
    <w:rsid w:val="00FD0712"/>
    <w:rsid w:val="00FD0A29"/>
    <w:rsid w:val="00FD0A53"/>
    <w:rsid w:val="00FD0EB1"/>
    <w:rsid w:val="00FD1282"/>
    <w:rsid w:val="00FD1CDC"/>
    <w:rsid w:val="00FD22CD"/>
    <w:rsid w:val="00FD29B7"/>
    <w:rsid w:val="00FD2E10"/>
    <w:rsid w:val="00FD2E98"/>
    <w:rsid w:val="00FD3467"/>
    <w:rsid w:val="00FD3788"/>
    <w:rsid w:val="00FD3920"/>
    <w:rsid w:val="00FD4021"/>
    <w:rsid w:val="00FD4939"/>
    <w:rsid w:val="00FD495C"/>
    <w:rsid w:val="00FD4D67"/>
    <w:rsid w:val="00FD53FE"/>
    <w:rsid w:val="00FD54E6"/>
    <w:rsid w:val="00FD5680"/>
    <w:rsid w:val="00FD6505"/>
    <w:rsid w:val="00FD6615"/>
    <w:rsid w:val="00FD688F"/>
    <w:rsid w:val="00FD6D9F"/>
    <w:rsid w:val="00FD6FEB"/>
    <w:rsid w:val="00FD7093"/>
    <w:rsid w:val="00FD763F"/>
    <w:rsid w:val="00FD7705"/>
    <w:rsid w:val="00FD77F7"/>
    <w:rsid w:val="00FD7815"/>
    <w:rsid w:val="00FD7953"/>
    <w:rsid w:val="00FD7B39"/>
    <w:rsid w:val="00FD7BC3"/>
    <w:rsid w:val="00FD7D03"/>
    <w:rsid w:val="00FE01A5"/>
    <w:rsid w:val="00FE01C7"/>
    <w:rsid w:val="00FE07C8"/>
    <w:rsid w:val="00FE0CE0"/>
    <w:rsid w:val="00FE178C"/>
    <w:rsid w:val="00FE1917"/>
    <w:rsid w:val="00FE1E7D"/>
    <w:rsid w:val="00FE251D"/>
    <w:rsid w:val="00FE26BF"/>
    <w:rsid w:val="00FE2A38"/>
    <w:rsid w:val="00FE2A6C"/>
    <w:rsid w:val="00FE2F8D"/>
    <w:rsid w:val="00FE3532"/>
    <w:rsid w:val="00FE3536"/>
    <w:rsid w:val="00FE36D1"/>
    <w:rsid w:val="00FE40B5"/>
    <w:rsid w:val="00FE47C6"/>
    <w:rsid w:val="00FE4BA0"/>
    <w:rsid w:val="00FE4E3A"/>
    <w:rsid w:val="00FE5053"/>
    <w:rsid w:val="00FE50FC"/>
    <w:rsid w:val="00FE5587"/>
    <w:rsid w:val="00FE558E"/>
    <w:rsid w:val="00FE6308"/>
    <w:rsid w:val="00FE75BD"/>
    <w:rsid w:val="00FE7BAA"/>
    <w:rsid w:val="00FF09BB"/>
    <w:rsid w:val="00FF0A84"/>
    <w:rsid w:val="00FF0C14"/>
    <w:rsid w:val="00FF0C5B"/>
    <w:rsid w:val="00FF133F"/>
    <w:rsid w:val="00FF159F"/>
    <w:rsid w:val="00FF15EE"/>
    <w:rsid w:val="00FF1856"/>
    <w:rsid w:val="00FF18E0"/>
    <w:rsid w:val="00FF21F0"/>
    <w:rsid w:val="00FF239B"/>
    <w:rsid w:val="00FF278A"/>
    <w:rsid w:val="00FF27A3"/>
    <w:rsid w:val="00FF2915"/>
    <w:rsid w:val="00FF2971"/>
    <w:rsid w:val="00FF2BFC"/>
    <w:rsid w:val="00FF2DA1"/>
    <w:rsid w:val="00FF2F0F"/>
    <w:rsid w:val="00FF340B"/>
    <w:rsid w:val="00FF354F"/>
    <w:rsid w:val="00FF3DBC"/>
    <w:rsid w:val="00FF3EA5"/>
    <w:rsid w:val="00FF5399"/>
    <w:rsid w:val="00FF571C"/>
    <w:rsid w:val="00FF5728"/>
    <w:rsid w:val="00FF5735"/>
    <w:rsid w:val="00FF573F"/>
    <w:rsid w:val="00FF5AC6"/>
    <w:rsid w:val="00FF6158"/>
    <w:rsid w:val="00FF624B"/>
    <w:rsid w:val="00FF65CD"/>
    <w:rsid w:val="00FF694F"/>
    <w:rsid w:val="00FF6982"/>
    <w:rsid w:val="00FF6A22"/>
    <w:rsid w:val="00FF6BEB"/>
    <w:rsid w:val="00FF6DC6"/>
    <w:rsid w:val="00FF7376"/>
    <w:rsid w:val="00FF742C"/>
    <w:rsid w:val="00FF7562"/>
    <w:rsid w:val="00FF7821"/>
    <w:rsid w:val="00FF7986"/>
    <w:rsid w:val="0110BAF9"/>
    <w:rsid w:val="0115AC49"/>
    <w:rsid w:val="01349CE3"/>
    <w:rsid w:val="015C5A51"/>
    <w:rsid w:val="017CDAC0"/>
    <w:rsid w:val="0183A7BA"/>
    <w:rsid w:val="01C92B32"/>
    <w:rsid w:val="01CF6D4B"/>
    <w:rsid w:val="01F64BFD"/>
    <w:rsid w:val="0241D2CC"/>
    <w:rsid w:val="025C8D13"/>
    <w:rsid w:val="026A62FD"/>
    <w:rsid w:val="026EC4F1"/>
    <w:rsid w:val="028717B1"/>
    <w:rsid w:val="028C0B70"/>
    <w:rsid w:val="02AC6064"/>
    <w:rsid w:val="02CE5EF9"/>
    <w:rsid w:val="032AAE78"/>
    <w:rsid w:val="038C2989"/>
    <w:rsid w:val="03A8EB07"/>
    <w:rsid w:val="03E125D9"/>
    <w:rsid w:val="04227E2B"/>
    <w:rsid w:val="0423ABAB"/>
    <w:rsid w:val="042C92EC"/>
    <w:rsid w:val="043D4EBE"/>
    <w:rsid w:val="04575BAC"/>
    <w:rsid w:val="047B14BB"/>
    <w:rsid w:val="04BAD6E0"/>
    <w:rsid w:val="04BFCE0B"/>
    <w:rsid w:val="04DA07CA"/>
    <w:rsid w:val="04EF3DC9"/>
    <w:rsid w:val="04F18C1C"/>
    <w:rsid w:val="0522E344"/>
    <w:rsid w:val="05442101"/>
    <w:rsid w:val="054762B4"/>
    <w:rsid w:val="0554B76F"/>
    <w:rsid w:val="059DCD0B"/>
    <w:rsid w:val="05A0EDB4"/>
    <w:rsid w:val="05B7B92A"/>
    <w:rsid w:val="05EE0BAA"/>
    <w:rsid w:val="05F151EF"/>
    <w:rsid w:val="065E0D62"/>
    <w:rsid w:val="065F60D9"/>
    <w:rsid w:val="06662ED3"/>
    <w:rsid w:val="067A0396"/>
    <w:rsid w:val="06A32C29"/>
    <w:rsid w:val="06AE4EAA"/>
    <w:rsid w:val="06BA7484"/>
    <w:rsid w:val="06D1A781"/>
    <w:rsid w:val="06E554BD"/>
    <w:rsid w:val="06F7A2E6"/>
    <w:rsid w:val="07028558"/>
    <w:rsid w:val="070F91ED"/>
    <w:rsid w:val="0727EC95"/>
    <w:rsid w:val="073E5928"/>
    <w:rsid w:val="0765FA2A"/>
    <w:rsid w:val="077AF1CB"/>
    <w:rsid w:val="07D65BA2"/>
    <w:rsid w:val="07E0C8E3"/>
    <w:rsid w:val="0807DB42"/>
    <w:rsid w:val="08085A78"/>
    <w:rsid w:val="082EC35E"/>
    <w:rsid w:val="085E42ED"/>
    <w:rsid w:val="08660CC4"/>
    <w:rsid w:val="08689ED7"/>
    <w:rsid w:val="086B830C"/>
    <w:rsid w:val="087627CA"/>
    <w:rsid w:val="08B6D8D0"/>
    <w:rsid w:val="08CEFEA8"/>
    <w:rsid w:val="08FD633E"/>
    <w:rsid w:val="094805BD"/>
    <w:rsid w:val="0968177E"/>
    <w:rsid w:val="097B571F"/>
    <w:rsid w:val="09A17001"/>
    <w:rsid w:val="09A1C805"/>
    <w:rsid w:val="09ADCBB7"/>
    <w:rsid w:val="09C286DD"/>
    <w:rsid w:val="09C449C2"/>
    <w:rsid w:val="09C9BDBB"/>
    <w:rsid w:val="09EB657C"/>
    <w:rsid w:val="09F6471F"/>
    <w:rsid w:val="0A12B976"/>
    <w:rsid w:val="0A2A2B30"/>
    <w:rsid w:val="0AAE82A9"/>
    <w:rsid w:val="0AB2ABC8"/>
    <w:rsid w:val="0AE9071B"/>
    <w:rsid w:val="0B004FD8"/>
    <w:rsid w:val="0B54B38F"/>
    <w:rsid w:val="0B6B043D"/>
    <w:rsid w:val="0B741F73"/>
    <w:rsid w:val="0B92DA54"/>
    <w:rsid w:val="0B97F7FD"/>
    <w:rsid w:val="0BC526B7"/>
    <w:rsid w:val="0BC5834D"/>
    <w:rsid w:val="0BC5A887"/>
    <w:rsid w:val="0BF2A6E4"/>
    <w:rsid w:val="0BF51997"/>
    <w:rsid w:val="0C141B00"/>
    <w:rsid w:val="0C316FC7"/>
    <w:rsid w:val="0C3CABE8"/>
    <w:rsid w:val="0C780CBE"/>
    <w:rsid w:val="0C87F1B3"/>
    <w:rsid w:val="0CAB404E"/>
    <w:rsid w:val="0CCD8258"/>
    <w:rsid w:val="0CD1C2FA"/>
    <w:rsid w:val="0D1ED263"/>
    <w:rsid w:val="0D2A8AC7"/>
    <w:rsid w:val="0D2D88C4"/>
    <w:rsid w:val="0D45B956"/>
    <w:rsid w:val="0D488EB7"/>
    <w:rsid w:val="0D4A7CAE"/>
    <w:rsid w:val="0D5D09C7"/>
    <w:rsid w:val="0D833254"/>
    <w:rsid w:val="0D84C3B5"/>
    <w:rsid w:val="0D919047"/>
    <w:rsid w:val="0DA68645"/>
    <w:rsid w:val="0DA9C0A4"/>
    <w:rsid w:val="0DD071A3"/>
    <w:rsid w:val="0E04A271"/>
    <w:rsid w:val="0E0B628C"/>
    <w:rsid w:val="0E0D0A18"/>
    <w:rsid w:val="0E3D309D"/>
    <w:rsid w:val="0ECB193F"/>
    <w:rsid w:val="0EE25E13"/>
    <w:rsid w:val="0EE6557F"/>
    <w:rsid w:val="0EEB74FC"/>
    <w:rsid w:val="0EEB79F9"/>
    <w:rsid w:val="0F5F5F38"/>
    <w:rsid w:val="0F6EBFE8"/>
    <w:rsid w:val="0F8FB8B9"/>
    <w:rsid w:val="0FE38D50"/>
    <w:rsid w:val="101F1926"/>
    <w:rsid w:val="103A63E6"/>
    <w:rsid w:val="105256F1"/>
    <w:rsid w:val="10662392"/>
    <w:rsid w:val="10736468"/>
    <w:rsid w:val="10B89090"/>
    <w:rsid w:val="10D7FA4F"/>
    <w:rsid w:val="10DC1F72"/>
    <w:rsid w:val="110E93BD"/>
    <w:rsid w:val="111318C9"/>
    <w:rsid w:val="11352E28"/>
    <w:rsid w:val="11370FCF"/>
    <w:rsid w:val="114903E2"/>
    <w:rsid w:val="114CD537"/>
    <w:rsid w:val="117570F7"/>
    <w:rsid w:val="1194B248"/>
    <w:rsid w:val="11D38068"/>
    <w:rsid w:val="11E36F00"/>
    <w:rsid w:val="11E73F67"/>
    <w:rsid w:val="11F08E58"/>
    <w:rsid w:val="120FE11B"/>
    <w:rsid w:val="125968F8"/>
    <w:rsid w:val="1271AF59"/>
    <w:rsid w:val="127F3AAE"/>
    <w:rsid w:val="12FFD0FD"/>
    <w:rsid w:val="13924F1B"/>
    <w:rsid w:val="13B2687F"/>
    <w:rsid w:val="13C39E6A"/>
    <w:rsid w:val="13E3C2CA"/>
    <w:rsid w:val="14236375"/>
    <w:rsid w:val="1424D1D6"/>
    <w:rsid w:val="1438418E"/>
    <w:rsid w:val="14834271"/>
    <w:rsid w:val="1496D617"/>
    <w:rsid w:val="14A83893"/>
    <w:rsid w:val="14C61878"/>
    <w:rsid w:val="14C73E71"/>
    <w:rsid w:val="154FE34E"/>
    <w:rsid w:val="155BA5DE"/>
    <w:rsid w:val="15671429"/>
    <w:rsid w:val="1576FC18"/>
    <w:rsid w:val="15E9CCF9"/>
    <w:rsid w:val="16063373"/>
    <w:rsid w:val="161E980A"/>
    <w:rsid w:val="1631ECBD"/>
    <w:rsid w:val="1639FE88"/>
    <w:rsid w:val="166C1C40"/>
    <w:rsid w:val="1673A38E"/>
    <w:rsid w:val="1677C2CD"/>
    <w:rsid w:val="16818C26"/>
    <w:rsid w:val="16BC1F99"/>
    <w:rsid w:val="16C90A22"/>
    <w:rsid w:val="16E965C7"/>
    <w:rsid w:val="1713B306"/>
    <w:rsid w:val="171ABA0E"/>
    <w:rsid w:val="172BF84D"/>
    <w:rsid w:val="173097CD"/>
    <w:rsid w:val="17334BF2"/>
    <w:rsid w:val="1757C0BB"/>
    <w:rsid w:val="176CF9EA"/>
    <w:rsid w:val="1789A003"/>
    <w:rsid w:val="178E0292"/>
    <w:rsid w:val="17A77E5F"/>
    <w:rsid w:val="17CD50A7"/>
    <w:rsid w:val="17FC1B53"/>
    <w:rsid w:val="183CE792"/>
    <w:rsid w:val="1851A446"/>
    <w:rsid w:val="18575896"/>
    <w:rsid w:val="186CC2A5"/>
    <w:rsid w:val="18DD5EBD"/>
    <w:rsid w:val="18E2CA4D"/>
    <w:rsid w:val="18EEF48D"/>
    <w:rsid w:val="19115F07"/>
    <w:rsid w:val="192891BB"/>
    <w:rsid w:val="192E1C2A"/>
    <w:rsid w:val="19395724"/>
    <w:rsid w:val="195139C1"/>
    <w:rsid w:val="1998B4C1"/>
    <w:rsid w:val="19AB1EF3"/>
    <w:rsid w:val="19F8A752"/>
    <w:rsid w:val="1A0F9434"/>
    <w:rsid w:val="1A56AA09"/>
    <w:rsid w:val="1A5D3829"/>
    <w:rsid w:val="1A727B9B"/>
    <w:rsid w:val="1AC6D75A"/>
    <w:rsid w:val="1AD51905"/>
    <w:rsid w:val="1AFC6F2E"/>
    <w:rsid w:val="1B16F57A"/>
    <w:rsid w:val="1B211627"/>
    <w:rsid w:val="1B3D7146"/>
    <w:rsid w:val="1B6566E1"/>
    <w:rsid w:val="1B95BF41"/>
    <w:rsid w:val="1BA05B47"/>
    <w:rsid w:val="1BE86EEE"/>
    <w:rsid w:val="1C1D5194"/>
    <w:rsid w:val="1C528626"/>
    <w:rsid w:val="1C660CDF"/>
    <w:rsid w:val="1C780A4D"/>
    <w:rsid w:val="1CA1F80E"/>
    <w:rsid w:val="1CB7DA8B"/>
    <w:rsid w:val="1CF3AF2E"/>
    <w:rsid w:val="1D087A4D"/>
    <w:rsid w:val="1D10AB52"/>
    <w:rsid w:val="1D11C832"/>
    <w:rsid w:val="1D3CB48E"/>
    <w:rsid w:val="1D899E70"/>
    <w:rsid w:val="1DE2AF7D"/>
    <w:rsid w:val="1E15BA9C"/>
    <w:rsid w:val="1E85A6E3"/>
    <w:rsid w:val="1E8E9B33"/>
    <w:rsid w:val="1EFF8400"/>
    <w:rsid w:val="1F076540"/>
    <w:rsid w:val="1F1CD36C"/>
    <w:rsid w:val="1F51B72F"/>
    <w:rsid w:val="1F57D4DF"/>
    <w:rsid w:val="1F75539A"/>
    <w:rsid w:val="1F942D31"/>
    <w:rsid w:val="1FA16396"/>
    <w:rsid w:val="1FD05000"/>
    <w:rsid w:val="1FE1111E"/>
    <w:rsid w:val="1FF0FD53"/>
    <w:rsid w:val="200A2AE6"/>
    <w:rsid w:val="2013BB8B"/>
    <w:rsid w:val="20199AB1"/>
    <w:rsid w:val="2027D8D6"/>
    <w:rsid w:val="207E4191"/>
    <w:rsid w:val="209A4539"/>
    <w:rsid w:val="20DAD54B"/>
    <w:rsid w:val="20DE5C70"/>
    <w:rsid w:val="20F5EAA9"/>
    <w:rsid w:val="20F8FEF5"/>
    <w:rsid w:val="210214CD"/>
    <w:rsid w:val="215A6CF8"/>
    <w:rsid w:val="215D5548"/>
    <w:rsid w:val="21637C5B"/>
    <w:rsid w:val="217104B3"/>
    <w:rsid w:val="21894C7D"/>
    <w:rsid w:val="2192BCA6"/>
    <w:rsid w:val="219AEFEA"/>
    <w:rsid w:val="21AB2908"/>
    <w:rsid w:val="21C6D38E"/>
    <w:rsid w:val="22536410"/>
    <w:rsid w:val="2291CDBC"/>
    <w:rsid w:val="22BA73CF"/>
    <w:rsid w:val="22E04460"/>
    <w:rsid w:val="2308648E"/>
    <w:rsid w:val="2318ADCF"/>
    <w:rsid w:val="232F3439"/>
    <w:rsid w:val="232F82EC"/>
    <w:rsid w:val="2339C722"/>
    <w:rsid w:val="233F682F"/>
    <w:rsid w:val="234B75CB"/>
    <w:rsid w:val="2394EF02"/>
    <w:rsid w:val="239FEE7F"/>
    <w:rsid w:val="23AC38E5"/>
    <w:rsid w:val="23DD0346"/>
    <w:rsid w:val="23F44593"/>
    <w:rsid w:val="2416FF14"/>
    <w:rsid w:val="243FD027"/>
    <w:rsid w:val="244610DF"/>
    <w:rsid w:val="24CA9D60"/>
    <w:rsid w:val="24CDDFD3"/>
    <w:rsid w:val="24DF1D3A"/>
    <w:rsid w:val="2520E9FF"/>
    <w:rsid w:val="254D950B"/>
    <w:rsid w:val="25548F46"/>
    <w:rsid w:val="256064B8"/>
    <w:rsid w:val="256D0C70"/>
    <w:rsid w:val="2597A47D"/>
    <w:rsid w:val="259D0124"/>
    <w:rsid w:val="25A83435"/>
    <w:rsid w:val="25B7E410"/>
    <w:rsid w:val="25BA7C11"/>
    <w:rsid w:val="25E8B210"/>
    <w:rsid w:val="261B8F27"/>
    <w:rsid w:val="26274551"/>
    <w:rsid w:val="263768F0"/>
    <w:rsid w:val="26440918"/>
    <w:rsid w:val="2664AE96"/>
    <w:rsid w:val="266506F6"/>
    <w:rsid w:val="26851490"/>
    <w:rsid w:val="2687693A"/>
    <w:rsid w:val="26C3749C"/>
    <w:rsid w:val="26D20B54"/>
    <w:rsid w:val="26E3D563"/>
    <w:rsid w:val="26E78B3E"/>
    <w:rsid w:val="271B2618"/>
    <w:rsid w:val="2735573E"/>
    <w:rsid w:val="27507FB2"/>
    <w:rsid w:val="277296B3"/>
    <w:rsid w:val="278BDE77"/>
    <w:rsid w:val="279EACE1"/>
    <w:rsid w:val="27A455D3"/>
    <w:rsid w:val="27E975CA"/>
    <w:rsid w:val="2823A7A9"/>
    <w:rsid w:val="2839E9A6"/>
    <w:rsid w:val="283C0310"/>
    <w:rsid w:val="285AF6AD"/>
    <w:rsid w:val="2877C1E5"/>
    <w:rsid w:val="288FB0E6"/>
    <w:rsid w:val="289BCC7D"/>
    <w:rsid w:val="28A693E9"/>
    <w:rsid w:val="28CF8441"/>
    <w:rsid w:val="291D6B35"/>
    <w:rsid w:val="2933BB37"/>
    <w:rsid w:val="29392FE0"/>
    <w:rsid w:val="293A2CBF"/>
    <w:rsid w:val="29B6A935"/>
    <w:rsid w:val="29E88230"/>
    <w:rsid w:val="29EB2F38"/>
    <w:rsid w:val="2A0876DF"/>
    <w:rsid w:val="2A1072F9"/>
    <w:rsid w:val="2A5DEC7A"/>
    <w:rsid w:val="2A75680D"/>
    <w:rsid w:val="2A7BD79D"/>
    <w:rsid w:val="2AA012D4"/>
    <w:rsid w:val="2B16434B"/>
    <w:rsid w:val="2B670622"/>
    <w:rsid w:val="2B690564"/>
    <w:rsid w:val="2BE42D1F"/>
    <w:rsid w:val="2C326D98"/>
    <w:rsid w:val="2C358EE0"/>
    <w:rsid w:val="2C37E402"/>
    <w:rsid w:val="2C48ED61"/>
    <w:rsid w:val="2C71A238"/>
    <w:rsid w:val="2C730FB6"/>
    <w:rsid w:val="2C82D7F5"/>
    <w:rsid w:val="2C9C77E1"/>
    <w:rsid w:val="2CA52ECC"/>
    <w:rsid w:val="2CBE182C"/>
    <w:rsid w:val="2CC7C698"/>
    <w:rsid w:val="2CD58A50"/>
    <w:rsid w:val="2CD99B0F"/>
    <w:rsid w:val="2CEF1F44"/>
    <w:rsid w:val="2D185897"/>
    <w:rsid w:val="2D261336"/>
    <w:rsid w:val="2D3BF9F8"/>
    <w:rsid w:val="2D92EB73"/>
    <w:rsid w:val="2DA29C2F"/>
    <w:rsid w:val="2DA68483"/>
    <w:rsid w:val="2DB28A3D"/>
    <w:rsid w:val="2DBF18C5"/>
    <w:rsid w:val="2DC6E2C1"/>
    <w:rsid w:val="2DCE5BED"/>
    <w:rsid w:val="2E22AF21"/>
    <w:rsid w:val="2E2309B1"/>
    <w:rsid w:val="2E463D22"/>
    <w:rsid w:val="2E4FBD81"/>
    <w:rsid w:val="2E5C4FE9"/>
    <w:rsid w:val="2E6C5A5E"/>
    <w:rsid w:val="2E7402EE"/>
    <w:rsid w:val="2E8CCC17"/>
    <w:rsid w:val="2EB132A8"/>
    <w:rsid w:val="2EE9580A"/>
    <w:rsid w:val="2EEA450A"/>
    <w:rsid w:val="2F002247"/>
    <w:rsid w:val="2F34C498"/>
    <w:rsid w:val="2F6F4207"/>
    <w:rsid w:val="2F90D883"/>
    <w:rsid w:val="2F9F3DED"/>
    <w:rsid w:val="2FA05630"/>
    <w:rsid w:val="2FE0D663"/>
    <w:rsid w:val="2FEA2F4A"/>
    <w:rsid w:val="2FEC06AB"/>
    <w:rsid w:val="300531C7"/>
    <w:rsid w:val="303278CE"/>
    <w:rsid w:val="3043CB39"/>
    <w:rsid w:val="3047E6C2"/>
    <w:rsid w:val="30BB1ACD"/>
    <w:rsid w:val="30E2466F"/>
    <w:rsid w:val="30E5D32E"/>
    <w:rsid w:val="30E9AD0C"/>
    <w:rsid w:val="30F6CD3E"/>
    <w:rsid w:val="30F780E4"/>
    <w:rsid w:val="3141249B"/>
    <w:rsid w:val="315BCC65"/>
    <w:rsid w:val="31842CDE"/>
    <w:rsid w:val="31D329BB"/>
    <w:rsid w:val="320544D3"/>
    <w:rsid w:val="322667AE"/>
    <w:rsid w:val="32B8B77C"/>
    <w:rsid w:val="32BA2817"/>
    <w:rsid w:val="32C60C64"/>
    <w:rsid w:val="32D53A2C"/>
    <w:rsid w:val="32EEB8B5"/>
    <w:rsid w:val="334D4884"/>
    <w:rsid w:val="3373CCE1"/>
    <w:rsid w:val="33830AD3"/>
    <w:rsid w:val="33912D78"/>
    <w:rsid w:val="33AC0337"/>
    <w:rsid w:val="3400938F"/>
    <w:rsid w:val="3408D9D6"/>
    <w:rsid w:val="34197CE9"/>
    <w:rsid w:val="34285CEF"/>
    <w:rsid w:val="34740BC2"/>
    <w:rsid w:val="34751665"/>
    <w:rsid w:val="347AA87D"/>
    <w:rsid w:val="34807F79"/>
    <w:rsid w:val="349AA597"/>
    <w:rsid w:val="349D01FC"/>
    <w:rsid w:val="34E8811A"/>
    <w:rsid w:val="35633951"/>
    <w:rsid w:val="35717BCA"/>
    <w:rsid w:val="35772986"/>
    <w:rsid w:val="35999EF8"/>
    <w:rsid w:val="35B56FCF"/>
    <w:rsid w:val="36397C7C"/>
    <w:rsid w:val="36547614"/>
    <w:rsid w:val="36659705"/>
    <w:rsid w:val="36687A3E"/>
    <w:rsid w:val="36C1F773"/>
    <w:rsid w:val="371C495D"/>
    <w:rsid w:val="371E22DB"/>
    <w:rsid w:val="375D7D3E"/>
    <w:rsid w:val="37D51B10"/>
    <w:rsid w:val="3801E1E7"/>
    <w:rsid w:val="38258763"/>
    <w:rsid w:val="383CD936"/>
    <w:rsid w:val="384D527D"/>
    <w:rsid w:val="387D2D9F"/>
    <w:rsid w:val="3894E215"/>
    <w:rsid w:val="38A2E1D5"/>
    <w:rsid w:val="38A3BFA0"/>
    <w:rsid w:val="38AFC326"/>
    <w:rsid w:val="38F5CB8D"/>
    <w:rsid w:val="38F661B1"/>
    <w:rsid w:val="38FFE87F"/>
    <w:rsid w:val="39141D0B"/>
    <w:rsid w:val="398C7D47"/>
    <w:rsid w:val="39E32781"/>
    <w:rsid w:val="39E9B1AD"/>
    <w:rsid w:val="39F9A444"/>
    <w:rsid w:val="3A02F14A"/>
    <w:rsid w:val="3A705F05"/>
    <w:rsid w:val="3A78E312"/>
    <w:rsid w:val="3A9C209C"/>
    <w:rsid w:val="3ACE4353"/>
    <w:rsid w:val="3AD1B32B"/>
    <w:rsid w:val="3AE7E6C2"/>
    <w:rsid w:val="3AF04950"/>
    <w:rsid w:val="3AFAA8F2"/>
    <w:rsid w:val="3B156DA9"/>
    <w:rsid w:val="3B3C4D38"/>
    <w:rsid w:val="3BA0222A"/>
    <w:rsid w:val="3BE50FD8"/>
    <w:rsid w:val="3BEC41E5"/>
    <w:rsid w:val="3C0972D5"/>
    <w:rsid w:val="3C09C5C3"/>
    <w:rsid w:val="3C29E1AF"/>
    <w:rsid w:val="3C4DB0E5"/>
    <w:rsid w:val="3C9C31B9"/>
    <w:rsid w:val="3CB8DF73"/>
    <w:rsid w:val="3CD935B1"/>
    <w:rsid w:val="3CE2F845"/>
    <w:rsid w:val="3CE8BA2C"/>
    <w:rsid w:val="3D22B337"/>
    <w:rsid w:val="3D41AD1D"/>
    <w:rsid w:val="3D4AD146"/>
    <w:rsid w:val="3D61BA9C"/>
    <w:rsid w:val="3D66075D"/>
    <w:rsid w:val="3DD522CB"/>
    <w:rsid w:val="3DE3EA9D"/>
    <w:rsid w:val="3E12EA31"/>
    <w:rsid w:val="3E587B95"/>
    <w:rsid w:val="3E93AAE1"/>
    <w:rsid w:val="3EA186EE"/>
    <w:rsid w:val="3EA18FB3"/>
    <w:rsid w:val="3EA6A354"/>
    <w:rsid w:val="3EE5DF9C"/>
    <w:rsid w:val="3EED6A36"/>
    <w:rsid w:val="3EF1E2E3"/>
    <w:rsid w:val="3F1AF0CA"/>
    <w:rsid w:val="3F561E05"/>
    <w:rsid w:val="3FB9D6C0"/>
    <w:rsid w:val="3FC18BCE"/>
    <w:rsid w:val="3FD78FD9"/>
    <w:rsid w:val="3FEBF9C4"/>
    <w:rsid w:val="40017977"/>
    <w:rsid w:val="40079F26"/>
    <w:rsid w:val="403C45BC"/>
    <w:rsid w:val="40743A61"/>
    <w:rsid w:val="40981A98"/>
    <w:rsid w:val="40A15168"/>
    <w:rsid w:val="40AF3801"/>
    <w:rsid w:val="41077D67"/>
    <w:rsid w:val="414FBF65"/>
    <w:rsid w:val="4153C9AC"/>
    <w:rsid w:val="415FB619"/>
    <w:rsid w:val="419291BA"/>
    <w:rsid w:val="41DAE399"/>
    <w:rsid w:val="41E49B4C"/>
    <w:rsid w:val="4204E9D5"/>
    <w:rsid w:val="422A2E2A"/>
    <w:rsid w:val="422E531E"/>
    <w:rsid w:val="423F1C74"/>
    <w:rsid w:val="4262FE20"/>
    <w:rsid w:val="426F0C2D"/>
    <w:rsid w:val="42A6A9D3"/>
    <w:rsid w:val="42EFDBF9"/>
    <w:rsid w:val="42FD133E"/>
    <w:rsid w:val="4324A1C8"/>
    <w:rsid w:val="4342028A"/>
    <w:rsid w:val="437F3E4C"/>
    <w:rsid w:val="43837A78"/>
    <w:rsid w:val="4397F71D"/>
    <w:rsid w:val="43B90471"/>
    <w:rsid w:val="43EA9C33"/>
    <w:rsid w:val="441057D6"/>
    <w:rsid w:val="4413EE24"/>
    <w:rsid w:val="4426FB03"/>
    <w:rsid w:val="4433E2B8"/>
    <w:rsid w:val="443A24E9"/>
    <w:rsid w:val="445D5B89"/>
    <w:rsid w:val="447893D1"/>
    <w:rsid w:val="4491BB24"/>
    <w:rsid w:val="44A9C8AB"/>
    <w:rsid w:val="44D82131"/>
    <w:rsid w:val="44F0811B"/>
    <w:rsid w:val="454B7E0B"/>
    <w:rsid w:val="45698A1A"/>
    <w:rsid w:val="459146B8"/>
    <w:rsid w:val="45ACA5D0"/>
    <w:rsid w:val="45EF5C27"/>
    <w:rsid w:val="4604F1E5"/>
    <w:rsid w:val="46485BCC"/>
    <w:rsid w:val="46547AEA"/>
    <w:rsid w:val="46578E96"/>
    <w:rsid w:val="46819A8F"/>
    <w:rsid w:val="468D8CEA"/>
    <w:rsid w:val="46E27FE5"/>
    <w:rsid w:val="4710417C"/>
    <w:rsid w:val="4720813B"/>
    <w:rsid w:val="4720B0B1"/>
    <w:rsid w:val="47286E4C"/>
    <w:rsid w:val="473E4B4B"/>
    <w:rsid w:val="475922D2"/>
    <w:rsid w:val="475CEE53"/>
    <w:rsid w:val="477255BA"/>
    <w:rsid w:val="47B83A08"/>
    <w:rsid w:val="47D35EC9"/>
    <w:rsid w:val="47E7922E"/>
    <w:rsid w:val="47E801F1"/>
    <w:rsid w:val="47F3DEC2"/>
    <w:rsid w:val="4804C3A2"/>
    <w:rsid w:val="4861EC8C"/>
    <w:rsid w:val="48998BEF"/>
    <w:rsid w:val="48D51062"/>
    <w:rsid w:val="4988B16C"/>
    <w:rsid w:val="49A935E4"/>
    <w:rsid w:val="49CC215E"/>
    <w:rsid w:val="49DB4A0C"/>
    <w:rsid w:val="4A2227A8"/>
    <w:rsid w:val="4A42ACE6"/>
    <w:rsid w:val="4A4CA818"/>
    <w:rsid w:val="4A55B4F4"/>
    <w:rsid w:val="4A6FB790"/>
    <w:rsid w:val="4A72F7E9"/>
    <w:rsid w:val="4ACED8B7"/>
    <w:rsid w:val="4B391DBC"/>
    <w:rsid w:val="4B5B54BB"/>
    <w:rsid w:val="4B5CA18A"/>
    <w:rsid w:val="4B68107E"/>
    <w:rsid w:val="4B6AC341"/>
    <w:rsid w:val="4B70F0DF"/>
    <w:rsid w:val="4B7B580F"/>
    <w:rsid w:val="4B83DAA7"/>
    <w:rsid w:val="4B8E42A0"/>
    <w:rsid w:val="4B92F0CD"/>
    <w:rsid w:val="4B98AACB"/>
    <w:rsid w:val="4BAE59E1"/>
    <w:rsid w:val="4BBECEDC"/>
    <w:rsid w:val="4BE7BA48"/>
    <w:rsid w:val="4BF1BFB1"/>
    <w:rsid w:val="4C101795"/>
    <w:rsid w:val="4C1CA898"/>
    <w:rsid w:val="4C47CE4D"/>
    <w:rsid w:val="4CBE54CC"/>
    <w:rsid w:val="4CDDA872"/>
    <w:rsid w:val="4D0DC8E5"/>
    <w:rsid w:val="4D2045BD"/>
    <w:rsid w:val="4D309204"/>
    <w:rsid w:val="4D314B42"/>
    <w:rsid w:val="4D6314DB"/>
    <w:rsid w:val="4D9AE620"/>
    <w:rsid w:val="4DC9CCC2"/>
    <w:rsid w:val="4DEF56CB"/>
    <w:rsid w:val="4E05EE38"/>
    <w:rsid w:val="4E1C6240"/>
    <w:rsid w:val="4E283B91"/>
    <w:rsid w:val="4E5363D9"/>
    <w:rsid w:val="4E656675"/>
    <w:rsid w:val="4E67597C"/>
    <w:rsid w:val="4E8E4549"/>
    <w:rsid w:val="4EE169FF"/>
    <w:rsid w:val="4F86A5A2"/>
    <w:rsid w:val="4FB56E43"/>
    <w:rsid w:val="4FC21738"/>
    <w:rsid w:val="4FEC8DFF"/>
    <w:rsid w:val="5002CD41"/>
    <w:rsid w:val="5018BFEB"/>
    <w:rsid w:val="502852C6"/>
    <w:rsid w:val="502BAB0F"/>
    <w:rsid w:val="5072506B"/>
    <w:rsid w:val="50A9CEF2"/>
    <w:rsid w:val="50BCF626"/>
    <w:rsid w:val="50E25F27"/>
    <w:rsid w:val="5168E4EC"/>
    <w:rsid w:val="51A01B21"/>
    <w:rsid w:val="51AF1EB8"/>
    <w:rsid w:val="51B100F5"/>
    <w:rsid w:val="51EDC2B8"/>
    <w:rsid w:val="522A953D"/>
    <w:rsid w:val="523B8803"/>
    <w:rsid w:val="523BA879"/>
    <w:rsid w:val="525D8D9D"/>
    <w:rsid w:val="528E676E"/>
    <w:rsid w:val="5292256B"/>
    <w:rsid w:val="5295DDDF"/>
    <w:rsid w:val="5297380C"/>
    <w:rsid w:val="52CDCC4C"/>
    <w:rsid w:val="52EC087C"/>
    <w:rsid w:val="530E2E99"/>
    <w:rsid w:val="5318BA05"/>
    <w:rsid w:val="53238FBC"/>
    <w:rsid w:val="53772EFC"/>
    <w:rsid w:val="53BD2EBC"/>
    <w:rsid w:val="53E22149"/>
    <w:rsid w:val="53E81712"/>
    <w:rsid w:val="5400C6B9"/>
    <w:rsid w:val="541DA415"/>
    <w:rsid w:val="54426C21"/>
    <w:rsid w:val="54646B92"/>
    <w:rsid w:val="5487AC37"/>
    <w:rsid w:val="5491FDA3"/>
    <w:rsid w:val="54985194"/>
    <w:rsid w:val="54B5E132"/>
    <w:rsid w:val="5509CAF4"/>
    <w:rsid w:val="55180112"/>
    <w:rsid w:val="552A382D"/>
    <w:rsid w:val="55C9A648"/>
    <w:rsid w:val="55CF5821"/>
    <w:rsid w:val="55E824FC"/>
    <w:rsid w:val="564B8F35"/>
    <w:rsid w:val="564E0F5F"/>
    <w:rsid w:val="5657BC2C"/>
    <w:rsid w:val="56943DDE"/>
    <w:rsid w:val="56AA4846"/>
    <w:rsid w:val="56BEE8D1"/>
    <w:rsid w:val="56CE0C85"/>
    <w:rsid w:val="56DF8503"/>
    <w:rsid w:val="56F963F9"/>
    <w:rsid w:val="5701E74D"/>
    <w:rsid w:val="57255095"/>
    <w:rsid w:val="575A14E1"/>
    <w:rsid w:val="576EC8B8"/>
    <w:rsid w:val="577667AE"/>
    <w:rsid w:val="578E9A9B"/>
    <w:rsid w:val="57A061E9"/>
    <w:rsid w:val="57CC36B9"/>
    <w:rsid w:val="57D897E2"/>
    <w:rsid w:val="581A84B5"/>
    <w:rsid w:val="582B1B58"/>
    <w:rsid w:val="58B34219"/>
    <w:rsid w:val="58E64FEB"/>
    <w:rsid w:val="58F5605F"/>
    <w:rsid w:val="58F89D30"/>
    <w:rsid w:val="59513786"/>
    <w:rsid w:val="596E5941"/>
    <w:rsid w:val="59865A2A"/>
    <w:rsid w:val="59ABBAD2"/>
    <w:rsid w:val="59B7EDD9"/>
    <w:rsid w:val="59BDB2D0"/>
    <w:rsid w:val="59D10B57"/>
    <w:rsid w:val="59D5E187"/>
    <w:rsid w:val="59D956DE"/>
    <w:rsid w:val="59DE9DAF"/>
    <w:rsid w:val="59EE874C"/>
    <w:rsid w:val="59F65E66"/>
    <w:rsid w:val="5A21A92A"/>
    <w:rsid w:val="5A29D839"/>
    <w:rsid w:val="5A356EC9"/>
    <w:rsid w:val="5A4A16B9"/>
    <w:rsid w:val="5A64E6F8"/>
    <w:rsid w:val="5A7E9304"/>
    <w:rsid w:val="5A7FE6CB"/>
    <w:rsid w:val="5A94505C"/>
    <w:rsid w:val="5AF241B2"/>
    <w:rsid w:val="5AF2645C"/>
    <w:rsid w:val="5B010500"/>
    <w:rsid w:val="5B110913"/>
    <w:rsid w:val="5B21674B"/>
    <w:rsid w:val="5B275703"/>
    <w:rsid w:val="5B456967"/>
    <w:rsid w:val="5B5017C5"/>
    <w:rsid w:val="5B850E4D"/>
    <w:rsid w:val="5BA02FF2"/>
    <w:rsid w:val="5BA5FF56"/>
    <w:rsid w:val="5BBDD472"/>
    <w:rsid w:val="5C020CA9"/>
    <w:rsid w:val="5C041BB1"/>
    <w:rsid w:val="5C2C62C4"/>
    <w:rsid w:val="5C3B9D94"/>
    <w:rsid w:val="5C89B382"/>
    <w:rsid w:val="5CDB5D6E"/>
    <w:rsid w:val="5CDC58DE"/>
    <w:rsid w:val="5CE22EA3"/>
    <w:rsid w:val="5CEBD348"/>
    <w:rsid w:val="5D17FBF3"/>
    <w:rsid w:val="5D68D8F6"/>
    <w:rsid w:val="5D954C49"/>
    <w:rsid w:val="5DC06F68"/>
    <w:rsid w:val="5DC400FD"/>
    <w:rsid w:val="5DFE7C10"/>
    <w:rsid w:val="5E31D489"/>
    <w:rsid w:val="5E6A92E5"/>
    <w:rsid w:val="5E76AF03"/>
    <w:rsid w:val="5E76B8D6"/>
    <w:rsid w:val="5E85DC04"/>
    <w:rsid w:val="5EABAD39"/>
    <w:rsid w:val="5EBF3DEE"/>
    <w:rsid w:val="5EDBDE6F"/>
    <w:rsid w:val="5EFFF050"/>
    <w:rsid w:val="5F07A28E"/>
    <w:rsid w:val="5F1B108D"/>
    <w:rsid w:val="5F2D577B"/>
    <w:rsid w:val="5F2E39C9"/>
    <w:rsid w:val="5F4EC805"/>
    <w:rsid w:val="5F4F7B96"/>
    <w:rsid w:val="5F5801E3"/>
    <w:rsid w:val="5F611EFD"/>
    <w:rsid w:val="5F6994D3"/>
    <w:rsid w:val="5FC1F45C"/>
    <w:rsid w:val="5FCE0DE4"/>
    <w:rsid w:val="5FFF1766"/>
    <w:rsid w:val="6002BA4F"/>
    <w:rsid w:val="6020855F"/>
    <w:rsid w:val="6035FC7C"/>
    <w:rsid w:val="6060BC0C"/>
    <w:rsid w:val="608E569E"/>
    <w:rsid w:val="608F7210"/>
    <w:rsid w:val="60ACC687"/>
    <w:rsid w:val="60AE8944"/>
    <w:rsid w:val="6104B78A"/>
    <w:rsid w:val="615ECBE8"/>
    <w:rsid w:val="616204E7"/>
    <w:rsid w:val="616D2A48"/>
    <w:rsid w:val="6185A054"/>
    <w:rsid w:val="618B4CAB"/>
    <w:rsid w:val="61B6F723"/>
    <w:rsid w:val="61EDBF4B"/>
    <w:rsid w:val="61FC29AC"/>
    <w:rsid w:val="62229D32"/>
    <w:rsid w:val="62277BC8"/>
    <w:rsid w:val="6245F94E"/>
    <w:rsid w:val="62E10CAA"/>
    <w:rsid w:val="63634B4B"/>
    <w:rsid w:val="639E7754"/>
    <w:rsid w:val="63A89247"/>
    <w:rsid w:val="63F3C5AB"/>
    <w:rsid w:val="640047B3"/>
    <w:rsid w:val="640337D8"/>
    <w:rsid w:val="645D69A1"/>
    <w:rsid w:val="6462FB76"/>
    <w:rsid w:val="646B8A97"/>
    <w:rsid w:val="648529EE"/>
    <w:rsid w:val="648F4CCB"/>
    <w:rsid w:val="649AB1A2"/>
    <w:rsid w:val="64A686CF"/>
    <w:rsid w:val="64ABB35B"/>
    <w:rsid w:val="64DBE7E8"/>
    <w:rsid w:val="64FE9B68"/>
    <w:rsid w:val="65030C48"/>
    <w:rsid w:val="6505DE95"/>
    <w:rsid w:val="6505F7C1"/>
    <w:rsid w:val="650AB744"/>
    <w:rsid w:val="65190599"/>
    <w:rsid w:val="6525B853"/>
    <w:rsid w:val="6542E63E"/>
    <w:rsid w:val="657324EC"/>
    <w:rsid w:val="657CE219"/>
    <w:rsid w:val="6596394D"/>
    <w:rsid w:val="65CD8A72"/>
    <w:rsid w:val="65DBFCB9"/>
    <w:rsid w:val="65E2185C"/>
    <w:rsid w:val="65EB2DA8"/>
    <w:rsid w:val="6643A5D9"/>
    <w:rsid w:val="66599F87"/>
    <w:rsid w:val="669CC44E"/>
    <w:rsid w:val="66A58561"/>
    <w:rsid w:val="66AE5CD8"/>
    <w:rsid w:val="66FB118C"/>
    <w:rsid w:val="67007C05"/>
    <w:rsid w:val="6709EA00"/>
    <w:rsid w:val="6732425D"/>
    <w:rsid w:val="674CC4E8"/>
    <w:rsid w:val="675D2A51"/>
    <w:rsid w:val="6771C45F"/>
    <w:rsid w:val="6785F653"/>
    <w:rsid w:val="67887FC7"/>
    <w:rsid w:val="67C44073"/>
    <w:rsid w:val="67E3E9A3"/>
    <w:rsid w:val="681259D6"/>
    <w:rsid w:val="682C5C68"/>
    <w:rsid w:val="684FBD35"/>
    <w:rsid w:val="686BA02D"/>
    <w:rsid w:val="688A1C33"/>
    <w:rsid w:val="688A2732"/>
    <w:rsid w:val="689D5198"/>
    <w:rsid w:val="68A0977C"/>
    <w:rsid w:val="68BAF95D"/>
    <w:rsid w:val="68CE3585"/>
    <w:rsid w:val="690EF0FF"/>
    <w:rsid w:val="692FA2A1"/>
    <w:rsid w:val="6934E51D"/>
    <w:rsid w:val="6940B44D"/>
    <w:rsid w:val="6947271F"/>
    <w:rsid w:val="6950C897"/>
    <w:rsid w:val="69645A46"/>
    <w:rsid w:val="69AB0293"/>
    <w:rsid w:val="69AC609F"/>
    <w:rsid w:val="69CFD935"/>
    <w:rsid w:val="6A030C1A"/>
    <w:rsid w:val="6A224766"/>
    <w:rsid w:val="6A423759"/>
    <w:rsid w:val="6A66FBF1"/>
    <w:rsid w:val="6A80E48E"/>
    <w:rsid w:val="6A822736"/>
    <w:rsid w:val="6AA9ED6F"/>
    <w:rsid w:val="6B5CE9F6"/>
    <w:rsid w:val="6B7CA999"/>
    <w:rsid w:val="6B7E6CCD"/>
    <w:rsid w:val="6BEFBB51"/>
    <w:rsid w:val="6C157DC0"/>
    <w:rsid w:val="6C1EA506"/>
    <w:rsid w:val="6CA5A3AC"/>
    <w:rsid w:val="6CC6CF93"/>
    <w:rsid w:val="6D04E2A1"/>
    <w:rsid w:val="6D235DD4"/>
    <w:rsid w:val="6D2C6F03"/>
    <w:rsid w:val="6D51121F"/>
    <w:rsid w:val="6DA5FFB1"/>
    <w:rsid w:val="6E18558A"/>
    <w:rsid w:val="6E2F804D"/>
    <w:rsid w:val="6E7969CE"/>
    <w:rsid w:val="6EB2DC9A"/>
    <w:rsid w:val="6EC67520"/>
    <w:rsid w:val="6EC84AE5"/>
    <w:rsid w:val="6ED482D1"/>
    <w:rsid w:val="6EF14BFA"/>
    <w:rsid w:val="6F363778"/>
    <w:rsid w:val="6F44D961"/>
    <w:rsid w:val="6F881D82"/>
    <w:rsid w:val="6FB52CED"/>
    <w:rsid w:val="6FB6203D"/>
    <w:rsid w:val="6FBDEF30"/>
    <w:rsid w:val="702A43FA"/>
    <w:rsid w:val="7042D071"/>
    <w:rsid w:val="70595B8A"/>
    <w:rsid w:val="70736D98"/>
    <w:rsid w:val="70A9E75B"/>
    <w:rsid w:val="70B02391"/>
    <w:rsid w:val="70BEECB5"/>
    <w:rsid w:val="71016492"/>
    <w:rsid w:val="7117FBD7"/>
    <w:rsid w:val="712103B4"/>
    <w:rsid w:val="715078BD"/>
    <w:rsid w:val="7156B5FD"/>
    <w:rsid w:val="71748BA3"/>
    <w:rsid w:val="717A48EE"/>
    <w:rsid w:val="718DB7AA"/>
    <w:rsid w:val="71E548A4"/>
    <w:rsid w:val="7226A228"/>
    <w:rsid w:val="722CA5CB"/>
    <w:rsid w:val="726A6583"/>
    <w:rsid w:val="726B53A4"/>
    <w:rsid w:val="72947576"/>
    <w:rsid w:val="72FD503E"/>
    <w:rsid w:val="732252B7"/>
    <w:rsid w:val="734B46EE"/>
    <w:rsid w:val="734BEF96"/>
    <w:rsid w:val="73CD354E"/>
    <w:rsid w:val="73D62AFF"/>
    <w:rsid w:val="73DB1A23"/>
    <w:rsid w:val="73DC3D04"/>
    <w:rsid w:val="73F01BA0"/>
    <w:rsid w:val="73FD07CF"/>
    <w:rsid w:val="74597E02"/>
    <w:rsid w:val="74882B33"/>
    <w:rsid w:val="7488F1EE"/>
    <w:rsid w:val="748BADA4"/>
    <w:rsid w:val="74B5BE3C"/>
    <w:rsid w:val="74BC1E40"/>
    <w:rsid w:val="74E87313"/>
    <w:rsid w:val="74F1E27E"/>
    <w:rsid w:val="750086BD"/>
    <w:rsid w:val="752147E9"/>
    <w:rsid w:val="7537B4E0"/>
    <w:rsid w:val="755FFBEB"/>
    <w:rsid w:val="75BEBAB2"/>
    <w:rsid w:val="75D7A003"/>
    <w:rsid w:val="75DB1E60"/>
    <w:rsid w:val="7634CCEB"/>
    <w:rsid w:val="763C0F0F"/>
    <w:rsid w:val="766FAD59"/>
    <w:rsid w:val="767895BA"/>
    <w:rsid w:val="7690DC65"/>
    <w:rsid w:val="7699FB49"/>
    <w:rsid w:val="76DD6004"/>
    <w:rsid w:val="76E5576F"/>
    <w:rsid w:val="76F964FB"/>
    <w:rsid w:val="77299D49"/>
    <w:rsid w:val="77A17D07"/>
    <w:rsid w:val="77A5CE9A"/>
    <w:rsid w:val="77C140E9"/>
    <w:rsid w:val="77DB4930"/>
    <w:rsid w:val="782A5CB0"/>
    <w:rsid w:val="78627781"/>
    <w:rsid w:val="78871BEB"/>
    <w:rsid w:val="78A7D801"/>
    <w:rsid w:val="78BB95AE"/>
    <w:rsid w:val="78E830F2"/>
    <w:rsid w:val="7941847F"/>
    <w:rsid w:val="795431FA"/>
    <w:rsid w:val="797C8E8C"/>
    <w:rsid w:val="7A1FD0D7"/>
    <w:rsid w:val="7A403071"/>
    <w:rsid w:val="7A448E16"/>
    <w:rsid w:val="7A4B525C"/>
    <w:rsid w:val="7A4E814D"/>
    <w:rsid w:val="7A543B34"/>
    <w:rsid w:val="7A725922"/>
    <w:rsid w:val="7A9BE91E"/>
    <w:rsid w:val="7AA59049"/>
    <w:rsid w:val="7B355ADD"/>
    <w:rsid w:val="7B5A9094"/>
    <w:rsid w:val="7B96502D"/>
    <w:rsid w:val="7BE17B69"/>
    <w:rsid w:val="7C22B528"/>
    <w:rsid w:val="7C86C2C4"/>
    <w:rsid w:val="7C912DFC"/>
    <w:rsid w:val="7C93CF00"/>
    <w:rsid w:val="7CB48203"/>
    <w:rsid w:val="7CF705BF"/>
    <w:rsid w:val="7D10C862"/>
    <w:rsid w:val="7D66FD90"/>
    <w:rsid w:val="7DAA6696"/>
    <w:rsid w:val="7DB2E78D"/>
    <w:rsid w:val="7DEC3035"/>
    <w:rsid w:val="7E5D8983"/>
    <w:rsid w:val="7E68BCB2"/>
    <w:rsid w:val="7E7F8013"/>
    <w:rsid w:val="7EC75DC8"/>
    <w:rsid w:val="7EDA78F7"/>
    <w:rsid w:val="7EF187EA"/>
    <w:rsid w:val="7EF9B688"/>
    <w:rsid w:val="7F29EDFF"/>
    <w:rsid w:val="7F5C66C7"/>
    <w:rsid w:val="7F9081D1"/>
    <w:rsid w:val="7F9085C1"/>
    <w:rsid w:val="7FA5692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FB072"/>
  <w15:chartTrackingRefBased/>
  <w15:docId w15:val="{3073C68D-8EEE-43B4-91EF-5FFF78F1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566"/>
    <w:pPr>
      <w:spacing w:after="120"/>
    </w:pPr>
    <w:rPr>
      <w:rFonts w:ascii="Marianne" w:hAnsi="Marianne"/>
    </w:rPr>
  </w:style>
  <w:style w:type="paragraph" w:styleId="Titre1">
    <w:name w:val="heading 1"/>
    <w:basedOn w:val="Normal"/>
    <w:next w:val="Normal"/>
    <w:link w:val="Titre1Car"/>
    <w:uiPriority w:val="9"/>
    <w:qFormat/>
    <w:rsid w:val="00A90407"/>
    <w:pPr>
      <w:numPr>
        <w:numId w:val="21"/>
      </w:numPr>
      <w:outlineLvl w:val="0"/>
    </w:pPr>
    <w:rPr>
      <w:b/>
      <w:color w:val="4472C4" w:themeColor="accent5"/>
      <w:sz w:val="28"/>
      <w:szCs w:val="18"/>
    </w:rPr>
  </w:style>
  <w:style w:type="paragraph" w:styleId="Titre2">
    <w:name w:val="heading 2"/>
    <w:basedOn w:val="Titre1"/>
    <w:next w:val="Normal"/>
    <w:link w:val="Titre2Car"/>
    <w:uiPriority w:val="9"/>
    <w:unhideWhenUsed/>
    <w:qFormat/>
    <w:rsid w:val="0055334E"/>
    <w:pPr>
      <w:numPr>
        <w:ilvl w:val="1"/>
      </w:numPr>
      <w:spacing w:before="40"/>
      <w:outlineLvl w:val="1"/>
    </w:pPr>
    <w:rPr>
      <w:sz w:val="26"/>
      <w:szCs w:val="26"/>
    </w:rPr>
  </w:style>
  <w:style w:type="paragraph" w:styleId="Titre3">
    <w:name w:val="heading 3"/>
    <w:basedOn w:val="Normal"/>
    <w:next w:val="Normal"/>
    <w:link w:val="Titre3Car"/>
    <w:autoRedefine/>
    <w:uiPriority w:val="9"/>
    <w:unhideWhenUsed/>
    <w:qFormat/>
    <w:rsid w:val="005C02D9"/>
    <w:pPr>
      <w:keepNext/>
      <w:keepLines/>
      <w:numPr>
        <w:ilvl w:val="2"/>
        <w:numId w:val="21"/>
      </w:numPr>
      <w:spacing w:before="4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BA6D27"/>
    <w:pPr>
      <w:keepNext/>
      <w:keepLines/>
      <w:numPr>
        <w:ilvl w:val="3"/>
        <w:numId w:val="21"/>
      </w:numPr>
      <w:spacing w:before="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512543"/>
    <w:pPr>
      <w:keepNext/>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12543"/>
    <w:pPr>
      <w:keepNext/>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12543"/>
    <w:pPr>
      <w:keepNext/>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12543"/>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12543"/>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407"/>
    <w:rPr>
      <w:rFonts w:ascii="Marianne" w:hAnsi="Marianne"/>
      <w:b/>
      <w:color w:val="4472C4" w:themeColor="accent5"/>
      <w:sz w:val="28"/>
      <w:szCs w:val="18"/>
    </w:rPr>
  </w:style>
  <w:style w:type="character" w:customStyle="1" w:styleId="Titre2Car">
    <w:name w:val="Titre 2 Car"/>
    <w:basedOn w:val="Policepardfaut"/>
    <w:link w:val="Titre2"/>
    <w:uiPriority w:val="9"/>
    <w:rsid w:val="0055334E"/>
    <w:rPr>
      <w:rFonts w:ascii="Marianne" w:hAnsi="Marianne"/>
      <w:b/>
      <w:color w:val="4472C4" w:themeColor="accent5"/>
      <w:sz w:val="26"/>
      <w:szCs w:val="26"/>
    </w:rPr>
  </w:style>
  <w:style w:type="character" w:customStyle="1" w:styleId="Titre3Car">
    <w:name w:val="Titre 3 Car"/>
    <w:basedOn w:val="Policepardfaut"/>
    <w:link w:val="Titre3"/>
    <w:uiPriority w:val="9"/>
    <w:rsid w:val="005C02D9"/>
    <w:rPr>
      <w:rFonts w:ascii="Marianne" w:eastAsiaTheme="majorEastAsia" w:hAnsi="Marianne" w:cstheme="majorBidi"/>
      <w:color w:val="1F4D78" w:themeColor="accent1" w:themeShade="7F"/>
      <w:sz w:val="24"/>
      <w:szCs w:val="24"/>
    </w:rPr>
  </w:style>
  <w:style w:type="character" w:styleId="Lienhypertexte">
    <w:name w:val="Hyperlink"/>
    <w:basedOn w:val="Policepardfaut"/>
    <w:uiPriority w:val="99"/>
    <w:unhideWhenUsed/>
    <w:rsid w:val="0055334E"/>
    <w:rPr>
      <w:color w:val="0563C1" w:themeColor="hyperlink"/>
      <w:u w:val="single"/>
    </w:rPr>
  </w:style>
  <w:style w:type="character" w:styleId="Lienhypertextesuivivisit">
    <w:name w:val="FollowedHyperlink"/>
    <w:basedOn w:val="Policepardfaut"/>
    <w:uiPriority w:val="99"/>
    <w:semiHidden/>
    <w:unhideWhenUsed/>
    <w:rsid w:val="0055334E"/>
    <w:rPr>
      <w:color w:val="954F72" w:themeColor="followedHyperlink"/>
      <w:u w:val="single"/>
    </w:rPr>
  </w:style>
  <w:style w:type="paragraph" w:styleId="Paragraphedeliste">
    <w:name w:val="List Paragraph"/>
    <w:aliases w:val="ADEME Paragraphe de liste"/>
    <w:basedOn w:val="Normal"/>
    <w:link w:val="ParagraphedelisteCar"/>
    <w:uiPriority w:val="34"/>
    <w:qFormat/>
    <w:rsid w:val="0055334E"/>
    <w:pPr>
      <w:ind w:left="720"/>
      <w:contextualSpacing/>
    </w:pPr>
  </w:style>
  <w:style w:type="paragraph" w:styleId="Textedebulles">
    <w:name w:val="Balloon Text"/>
    <w:basedOn w:val="Normal"/>
    <w:link w:val="TextedebullesCar"/>
    <w:uiPriority w:val="99"/>
    <w:semiHidden/>
    <w:unhideWhenUsed/>
    <w:rsid w:val="0055334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334E"/>
    <w:rPr>
      <w:rFonts w:ascii="Segoe UI" w:hAnsi="Segoe UI" w:cs="Segoe UI"/>
      <w:sz w:val="18"/>
      <w:szCs w:val="18"/>
    </w:rPr>
  </w:style>
  <w:style w:type="table" w:styleId="Grilledutableau">
    <w:name w:val="Table Grid"/>
    <w:basedOn w:val="TableauNormal"/>
    <w:uiPriority w:val="39"/>
    <w:rsid w:val="0055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55334E"/>
    <w:pPr>
      <w:spacing w:line="240" w:lineRule="auto"/>
    </w:pPr>
    <w:rPr>
      <w:sz w:val="20"/>
      <w:szCs w:val="2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55334E"/>
    <w:rPr>
      <w:sz w:val="20"/>
      <w:szCs w:val="20"/>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55334E"/>
    <w:rPr>
      <w:vertAlign w:val="superscript"/>
    </w:rPr>
  </w:style>
  <w:style w:type="paragraph" w:styleId="Sansinterligne">
    <w:name w:val="No Spacing"/>
    <w:uiPriority w:val="1"/>
    <w:qFormat/>
    <w:rsid w:val="0055334E"/>
    <w:pPr>
      <w:spacing w:after="0" w:line="240" w:lineRule="auto"/>
    </w:pPr>
  </w:style>
  <w:style w:type="character" w:styleId="Marquedecommentaire">
    <w:name w:val="annotation reference"/>
    <w:basedOn w:val="Policepardfaut"/>
    <w:uiPriority w:val="99"/>
    <w:semiHidden/>
    <w:unhideWhenUsed/>
    <w:rsid w:val="0055334E"/>
    <w:rPr>
      <w:sz w:val="16"/>
      <w:szCs w:val="16"/>
    </w:rPr>
  </w:style>
  <w:style w:type="paragraph" w:styleId="Commentaire">
    <w:name w:val="annotation text"/>
    <w:basedOn w:val="Normal"/>
    <w:link w:val="CommentaireCar"/>
    <w:uiPriority w:val="99"/>
    <w:unhideWhenUsed/>
    <w:rsid w:val="0055334E"/>
    <w:pPr>
      <w:spacing w:line="240" w:lineRule="auto"/>
    </w:pPr>
    <w:rPr>
      <w:sz w:val="20"/>
      <w:szCs w:val="20"/>
    </w:rPr>
  </w:style>
  <w:style w:type="character" w:customStyle="1" w:styleId="CommentaireCar">
    <w:name w:val="Commentaire Car"/>
    <w:basedOn w:val="Policepardfaut"/>
    <w:link w:val="Commentaire"/>
    <w:uiPriority w:val="99"/>
    <w:rsid w:val="0055334E"/>
    <w:rPr>
      <w:sz w:val="20"/>
      <w:szCs w:val="20"/>
    </w:rPr>
  </w:style>
  <w:style w:type="paragraph" w:styleId="Objetducommentaire">
    <w:name w:val="annotation subject"/>
    <w:basedOn w:val="Commentaire"/>
    <w:next w:val="Commentaire"/>
    <w:link w:val="ObjetducommentaireCar"/>
    <w:uiPriority w:val="99"/>
    <w:semiHidden/>
    <w:unhideWhenUsed/>
    <w:rsid w:val="0055334E"/>
    <w:rPr>
      <w:b/>
      <w:bCs/>
    </w:rPr>
  </w:style>
  <w:style w:type="character" w:customStyle="1" w:styleId="ObjetducommentaireCar">
    <w:name w:val="Objet du commentaire Car"/>
    <w:basedOn w:val="CommentaireCar"/>
    <w:link w:val="Objetducommentaire"/>
    <w:uiPriority w:val="99"/>
    <w:semiHidden/>
    <w:rsid w:val="0055334E"/>
    <w:rPr>
      <w:b/>
      <w:bCs/>
      <w:sz w:val="20"/>
      <w:szCs w:val="20"/>
    </w:rPr>
  </w:style>
  <w:style w:type="paragraph" w:styleId="En-ttedetabledesmatires">
    <w:name w:val="TOC Heading"/>
    <w:basedOn w:val="Titre1"/>
    <w:next w:val="Normal"/>
    <w:uiPriority w:val="39"/>
    <w:unhideWhenUsed/>
    <w:qFormat/>
    <w:rsid w:val="0055334E"/>
    <w:pPr>
      <w:outlineLvl w:val="9"/>
    </w:pPr>
    <w:rPr>
      <w:lang w:eastAsia="fr-FR"/>
    </w:rPr>
  </w:style>
  <w:style w:type="paragraph" w:styleId="TM1">
    <w:name w:val="toc 1"/>
    <w:basedOn w:val="Normal"/>
    <w:next w:val="Normal"/>
    <w:autoRedefine/>
    <w:uiPriority w:val="39"/>
    <w:unhideWhenUsed/>
    <w:rsid w:val="00170FB6"/>
    <w:pPr>
      <w:tabs>
        <w:tab w:val="left" w:pos="440"/>
        <w:tab w:val="right" w:leader="dot" w:pos="9062"/>
      </w:tabs>
      <w:spacing w:after="100"/>
    </w:pPr>
  </w:style>
  <w:style w:type="paragraph" w:styleId="TM2">
    <w:name w:val="toc 2"/>
    <w:basedOn w:val="Normal"/>
    <w:next w:val="Normal"/>
    <w:autoRedefine/>
    <w:uiPriority w:val="39"/>
    <w:unhideWhenUsed/>
    <w:rsid w:val="00080019"/>
    <w:pPr>
      <w:spacing w:after="100"/>
      <w:ind w:left="220"/>
    </w:pPr>
  </w:style>
  <w:style w:type="paragraph" w:styleId="En-tte">
    <w:name w:val="header"/>
    <w:basedOn w:val="Normal"/>
    <w:link w:val="En-tteCar"/>
    <w:uiPriority w:val="99"/>
    <w:unhideWhenUsed/>
    <w:rsid w:val="0055334E"/>
    <w:pPr>
      <w:tabs>
        <w:tab w:val="center" w:pos="4536"/>
        <w:tab w:val="right" w:pos="9072"/>
      </w:tabs>
      <w:spacing w:line="240" w:lineRule="auto"/>
    </w:pPr>
  </w:style>
  <w:style w:type="character" w:customStyle="1" w:styleId="En-tteCar">
    <w:name w:val="En-tête Car"/>
    <w:basedOn w:val="Policepardfaut"/>
    <w:link w:val="En-tte"/>
    <w:uiPriority w:val="99"/>
    <w:rsid w:val="0055334E"/>
  </w:style>
  <w:style w:type="paragraph" w:styleId="Pieddepage">
    <w:name w:val="footer"/>
    <w:basedOn w:val="Normal"/>
    <w:link w:val="PieddepageCar"/>
    <w:uiPriority w:val="99"/>
    <w:unhideWhenUsed/>
    <w:rsid w:val="0055334E"/>
    <w:pPr>
      <w:tabs>
        <w:tab w:val="center" w:pos="4536"/>
        <w:tab w:val="right" w:pos="9072"/>
      </w:tabs>
      <w:spacing w:line="240" w:lineRule="auto"/>
    </w:pPr>
  </w:style>
  <w:style w:type="character" w:customStyle="1" w:styleId="PieddepageCar">
    <w:name w:val="Pied de page Car"/>
    <w:basedOn w:val="Policepardfaut"/>
    <w:link w:val="Pieddepage"/>
    <w:uiPriority w:val="99"/>
    <w:rsid w:val="0055334E"/>
  </w:style>
  <w:style w:type="paragraph" w:customStyle="1" w:styleId="Pa14">
    <w:name w:val="Pa14"/>
    <w:basedOn w:val="Normal"/>
    <w:next w:val="Normal"/>
    <w:uiPriority w:val="99"/>
    <w:rsid w:val="0055334E"/>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rsid w:val="0055334E"/>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334E"/>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55334E"/>
    <w:rPr>
      <w:color w:val="808080"/>
    </w:rPr>
  </w:style>
  <w:style w:type="character" w:customStyle="1" w:styleId="Policepardfaut1">
    <w:name w:val="Police par défaut1"/>
    <w:rsid w:val="0055334E"/>
  </w:style>
  <w:style w:type="paragraph" w:customStyle="1" w:styleId="FPFexpogentexte9">
    <w:name w:val="FPFexpogentexte9"/>
    <w:basedOn w:val="Normal"/>
    <w:rsid w:val="0055334E"/>
    <w:pPr>
      <w:widowControl w:val="0"/>
      <w:suppressAutoHyphens/>
      <w:autoSpaceDE w:val="0"/>
      <w:spacing w:before="20" w:line="240" w:lineRule="auto"/>
      <w:jc w:val="both"/>
    </w:pPr>
    <w:rPr>
      <w:rFonts w:ascii="Arial" w:eastAsia="Arial" w:hAnsi="Arial" w:cs="Arial"/>
      <w:color w:val="000000"/>
      <w:lang w:val="en-US" w:eastAsia="zh-CN"/>
    </w:rPr>
  </w:style>
  <w:style w:type="paragraph" w:customStyle="1" w:styleId="Paragraphedeliste1">
    <w:name w:val="Paragraphe de liste1"/>
    <w:basedOn w:val="Normal"/>
    <w:rsid w:val="0055334E"/>
    <w:pPr>
      <w:suppressAutoHyphens/>
      <w:spacing w:line="240" w:lineRule="auto"/>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
    <w:link w:val="Paragraphedeliste"/>
    <w:uiPriority w:val="34"/>
    <w:qFormat/>
    <w:locked/>
    <w:rsid w:val="0055334E"/>
  </w:style>
  <w:style w:type="paragraph" w:styleId="TM3">
    <w:name w:val="toc 3"/>
    <w:basedOn w:val="Normal"/>
    <w:next w:val="Normal"/>
    <w:autoRedefine/>
    <w:uiPriority w:val="39"/>
    <w:unhideWhenUsed/>
    <w:rsid w:val="0055334E"/>
    <w:pPr>
      <w:spacing w:after="100"/>
      <w:ind w:left="440"/>
    </w:pPr>
  </w:style>
  <w:style w:type="paragraph" w:styleId="Lgende">
    <w:name w:val="caption"/>
    <w:basedOn w:val="Normal"/>
    <w:next w:val="Normal"/>
    <w:uiPriority w:val="35"/>
    <w:unhideWhenUsed/>
    <w:qFormat/>
    <w:rsid w:val="0055334E"/>
    <w:pPr>
      <w:spacing w:after="200" w:line="240" w:lineRule="auto"/>
    </w:pPr>
    <w:rPr>
      <w:rFonts w:ascii="Calibri" w:eastAsia="Times New Roman" w:hAnsi="Calibri" w:cs="Calibri"/>
      <w:i/>
      <w:iCs/>
      <w:color w:val="44546A" w:themeColor="text2"/>
      <w:sz w:val="18"/>
      <w:szCs w:val="18"/>
      <w:lang w:eastAsia="fr-FR"/>
    </w:rPr>
  </w:style>
  <w:style w:type="paragraph" w:styleId="Rvision">
    <w:name w:val="Revision"/>
    <w:hidden/>
    <w:uiPriority w:val="99"/>
    <w:semiHidden/>
    <w:rsid w:val="0055334E"/>
    <w:pPr>
      <w:spacing w:after="0" w:line="240" w:lineRule="auto"/>
    </w:pPr>
  </w:style>
  <w:style w:type="paragraph" w:styleId="NormalWeb">
    <w:name w:val="Normal (Web)"/>
    <w:basedOn w:val="Normal"/>
    <w:uiPriority w:val="99"/>
    <w:unhideWhenUsed/>
    <w:rsid w:val="005D30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5334E"/>
    <w:pPr>
      <w:spacing w:line="240" w:lineRule="auto"/>
    </w:pPr>
    <w:rPr>
      <w:sz w:val="20"/>
      <w:szCs w:val="20"/>
    </w:rPr>
  </w:style>
  <w:style w:type="character" w:customStyle="1" w:styleId="NotedefinCar">
    <w:name w:val="Note de fin Car"/>
    <w:basedOn w:val="Policepardfaut"/>
    <w:link w:val="Notedefin"/>
    <w:uiPriority w:val="99"/>
    <w:semiHidden/>
    <w:rsid w:val="0055334E"/>
    <w:rPr>
      <w:sz w:val="20"/>
      <w:szCs w:val="20"/>
    </w:rPr>
  </w:style>
  <w:style w:type="character" w:styleId="Appeldenotedefin">
    <w:name w:val="endnote reference"/>
    <w:basedOn w:val="Policepardfaut"/>
    <w:uiPriority w:val="99"/>
    <w:semiHidden/>
    <w:unhideWhenUsed/>
    <w:rsid w:val="0055334E"/>
    <w:rPr>
      <w:vertAlign w:val="superscript"/>
    </w:rPr>
  </w:style>
  <w:style w:type="table" w:customStyle="1" w:styleId="Grilledutableau1">
    <w:name w:val="Grille du tableau1"/>
    <w:basedOn w:val="TableauNormal"/>
    <w:next w:val="Grilledutableau"/>
    <w:uiPriority w:val="39"/>
    <w:rsid w:val="0040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D16C9C"/>
    <w:pPr>
      <w:spacing w:line="240" w:lineRule="auto"/>
    </w:pPr>
    <w:rPr>
      <w:rFonts w:ascii="Calibri" w:hAnsi="Calibri" w:cs="Calibri"/>
    </w:rPr>
  </w:style>
  <w:style w:type="character" w:customStyle="1" w:styleId="TextebrutCar">
    <w:name w:val="Texte brut Car"/>
    <w:basedOn w:val="Policepardfaut"/>
    <w:link w:val="Textebrut"/>
    <w:uiPriority w:val="99"/>
    <w:rsid w:val="00D16C9C"/>
    <w:rPr>
      <w:rFonts w:ascii="Calibri" w:hAnsi="Calibri" w:cs="Calibri"/>
    </w:rPr>
  </w:style>
  <w:style w:type="character" w:customStyle="1" w:styleId="highlight">
    <w:name w:val="highlight"/>
    <w:basedOn w:val="Policepardfaut"/>
    <w:rsid w:val="00E156F4"/>
  </w:style>
  <w:style w:type="character" w:customStyle="1" w:styleId="Mentionnonrsolue1">
    <w:name w:val="Mention non résolue1"/>
    <w:basedOn w:val="Policepardfaut"/>
    <w:uiPriority w:val="99"/>
    <w:semiHidden/>
    <w:unhideWhenUsed/>
    <w:rsid w:val="00160749"/>
    <w:rPr>
      <w:color w:val="605E5C"/>
      <w:shd w:val="clear" w:color="auto" w:fill="E1DFDD"/>
    </w:rPr>
  </w:style>
  <w:style w:type="paragraph" w:customStyle="1" w:styleId="TexteCourant">
    <w:name w:val="Texte Courant"/>
    <w:basedOn w:val="Normal"/>
    <w:link w:val="TexteCourantCar"/>
    <w:qFormat/>
    <w:rsid w:val="00F040B5"/>
    <w:pPr>
      <w:spacing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F040B5"/>
    <w:rPr>
      <w:rFonts w:ascii="Marianne Light" w:eastAsia="Times New Roman" w:hAnsi="Marianne Light" w:cs="Arial"/>
      <w:color w:val="000000"/>
      <w:kern w:val="28"/>
      <w:sz w:val="18"/>
      <w:szCs w:val="20"/>
      <w:lang w:eastAsia="fr-FR"/>
      <w14:ligatures w14:val="standard"/>
      <w14:cntxtAlts/>
    </w:rPr>
  </w:style>
  <w:style w:type="paragraph" w:customStyle="1" w:styleId="notebasdepage">
    <w:name w:val="note bas de page"/>
    <w:basedOn w:val="Notedebasdepage"/>
    <w:link w:val="notebasdepageCar"/>
    <w:qFormat/>
    <w:rsid w:val="00F040B5"/>
    <w:rPr>
      <w:rFonts w:ascii="Marianne Light" w:eastAsia="Arial" w:hAnsi="Marianne Light" w:cs="Arial"/>
      <w:sz w:val="14"/>
      <w:szCs w:val="14"/>
      <w:lang w:eastAsia="fr-FR"/>
    </w:rPr>
  </w:style>
  <w:style w:type="character" w:customStyle="1" w:styleId="notebasdepageCar">
    <w:name w:val="note bas de page Car"/>
    <w:basedOn w:val="NotedebasdepageCar"/>
    <w:link w:val="notebasdepage"/>
    <w:rsid w:val="00F040B5"/>
    <w:rPr>
      <w:rFonts w:ascii="Marianne Light" w:eastAsia="Arial" w:hAnsi="Marianne Light" w:cs="Arial"/>
      <w:sz w:val="14"/>
      <w:szCs w:val="14"/>
      <w:lang w:eastAsia="fr-FR"/>
    </w:rPr>
  </w:style>
  <w:style w:type="paragraph" w:styleId="PrformatHTML">
    <w:name w:val="HTML Preformatted"/>
    <w:basedOn w:val="Normal"/>
    <w:link w:val="PrformatHTMLCar"/>
    <w:uiPriority w:val="99"/>
    <w:unhideWhenUsed/>
    <w:rsid w:val="00F7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73841"/>
    <w:rPr>
      <w:rFonts w:ascii="Courier New" w:eastAsia="Times New Roman" w:hAnsi="Courier New" w:cs="Courier New"/>
      <w:sz w:val="20"/>
      <w:szCs w:val="20"/>
      <w:lang w:eastAsia="fr-FR"/>
    </w:rPr>
  </w:style>
  <w:style w:type="paragraph" w:customStyle="1" w:styleId="soustitre11">
    <w:name w:val="sous titre 1.1"/>
    <w:basedOn w:val="Paragraphedeliste"/>
    <w:qFormat/>
    <w:rsid w:val="006D14AB"/>
    <w:pPr>
      <w:numPr>
        <w:ilvl w:val="1"/>
        <w:numId w:val="2"/>
      </w:numPr>
      <w:spacing w:before="240" w:line="240" w:lineRule="auto"/>
      <w:ind w:left="788" w:hanging="431"/>
      <w:jc w:val="both"/>
    </w:pPr>
    <w:rPr>
      <w:rFonts w:eastAsia="Times New Roman" w:cstheme="minorHAnsi"/>
      <w:b/>
      <w:kern w:val="28"/>
      <w:szCs w:val="20"/>
      <w:lang w:eastAsia="fr-FR"/>
      <w14:ligatures w14:val="standard"/>
      <w14:cntxtAlts/>
    </w:rPr>
  </w:style>
  <w:style w:type="paragraph" w:customStyle="1" w:styleId="Default">
    <w:name w:val="Default"/>
    <w:rsid w:val="00A9572B"/>
    <w:pPr>
      <w:autoSpaceDE w:val="0"/>
      <w:autoSpaceDN w:val="0"/>
      <w:adjustRightInd w:val="0"/>
      <w:spacing w:after="0" w:line="240" w:lineRule="auto"/>
    </w:pPr>
    <w:rPr>
      <w:rFonts w:ascii="Calibri" w:hAnsi="Calibri" w:cs="Calibri"/>
      <w:color w:val="000000"/>
      <w:sz w:val="24"/>
      <w:szCs w:val="24"/>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sid w:val="00855C2C"/>
    <w:rPr>
      <w:color w:val="605E5C"/>
      <w:shd w:val="clear" w:color="auto" w:fill="E1DFDD"/>
    </w:rPr>
  </w:style>
  <w:style w:type="character" w:customStyle="1" w:styleId="normaltextrun">
    <w:name w:val="normaltextrun"/>
    <w:basedOn w:val="Policepardfaut"/>
    <w:rsid w:val="00D23BF8"/>
  </w:style>
  <w:style w:type="character" w:customStyle="1" w:styleId="cf01">
    <w:name w:val="cf01"/>
    <w:rsid w:val="00CD295C"/>
    <w:rPr>
      <w:rFonts w:ascii="Segoe UI" w:hAnsi="Segoe UI" w:cs="Segoe UI" w:hint="default"/>
      <w:sz w:val="18"/>
      <w:szCs w:val="18"/>
    </w:rPr>
  </w:style>
  <w:style w:type="paragraph" w:customStyle="1" w:styleId="pf0">
    <w:name w:val="pf0"/>
    <w:basedOn w:val="Normal"/>
    <w:rsid w:val="00E83B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2004"/>
    <w:rPr>
      <w:b/>
      <w:bCs/>
    </w:rPr>
  </w:style>
  <w:style w:type="table" w:styleId="TableauGrille4-Accentuation1">
    <w:name w:val="Grid Table 4 Accent 1"/>
    <w:basedOn w:val="TableauNormal"/>
    <w:uiPriority w:val="49"/>
    <w:rsid w:val="00DF0D2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4Car">
    <w:name w:val="Titre 4 Car"/>
    <w:basedOn w:val="Policepardfaut"/>
    <w:link w:val="Titre4"/>
    <w:uiPriority w:val="9"/>
    <w:rsid w:val="00BA6D27"/>
    <w:rPr>
      <w:rFonts w:ascii="Marianne" w:eastAsiaTheme="majorEastAsia" w:hAnsi="Marianne" w:cstheme="majorBidi"/>
      <w:i/>
      <w:iCs/>
      <w:color w:val="2E74B5" w:themeColor="accent1" w:themeShade="BF"/>
    </w:rPr>
  </w:style>
  <w:style w:type="character" w:customStyle="1" w:styleId="Titre5Car">
    <w:name w:val="Titre 5 Car"/>
    <w:basedOn w:val="Policepardfaut"/>
    <w:link w:val="Titre5"/>
    <w:uiPriority w:val="9"/>
    <w:semiHidden/>
    <w:rsid w:val="0051254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1254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1254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1254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12543"/>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Policepardfaut"/>
    <w:rsid w:val="00105DBB"/>
  </w:style>
  <w:style w:type="character" w:customStyle="1" w:styleId="Mention">
    <w:name w:val="Mention"/>
    <w:basedOn w:val="Policepardfaut"/>
    <w:uiPriority w:val="99"/>
    <w:unhideWhenUsed/>
    <w:rsid w:val="00105D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241">
      <w:bodyDiv w:val="1"/>
      <w:marLeft w:val="0"/>
      <w:marRight w:val="0"/>
      <w:marTop w:val="0"/>
      <w:marBottom w:val="0"/>
      <w:divBdr>
        <w:top w:val="none" w:sz="0" w:space="0" w:color="auto"/>
        <w:left w:val="none" w:sz="0" w:space="0" w:color="auto"/>
        <w:bottom w:val="none" w:sz="0" w:space="0" w:color="auto"/>
        <w:right w:val="none" w:sz="0" w:space="0" w:color="auto"/>
      </w:divBdr>
    </w:div>
    <w:div w:id="18626374">
      <w:bodyDiv w:val="1"/>
      <w:marLeft w:val="0"/>
      <w:marRight w:val="0"/>
      <w:marTop w:val="0"/>
      <w:marBottom w:val="0"/>
      <w:divBdr>
        <w:top w:val="none" w:sz="0" w:space="0" w:color="auto"/>
        <w:left w:val="none" w:sz="0" w:space="0" w:color="auto"/>
        <w:bottom w:val="none" w:sz="0" w:space="0" w:color="auto"/>
        <w:right w:val="none" w:sz="0" w:space="0" w:color="auto"/>
      </w:divBdr>
      <w:divsChild>
        <w:div w:id="1937709191">
          <w:marLeft w:val="1080"/>
          <w:marRight w:val="0"/>
          <w:marTop w:val="100"/>
          <w:marBottom w:val="0"/>
          <w:divBdr>
            <w:top w:val="none" w:sz="0" w:space="0" w:color="auto"/>
            <w:left w:val="none" w:sz="0" w:space="0" w:color="auto"/>
            <w:bottom w:val="none" w:sz="0" w:space="0" w:color="auto"/>
            <w:right w:val="none" w:sz="0" w:space="0" w:color="auto"/>
          </w:divBdr>
        </w:div>
      </w:divsChild>
    </w:div>
    <w:div w:id="95055695">
      <w:bodyDiv w:val="1"/>
      <w:marLeft w:val="0"/>
      <w:marRight w:val="0"/>
      <w:marTop w:val="0"/>
      <w:marBottom w:val="0"/>
      <w:divBdr>
        <w:top w:val="none" w:sz="0" w:space="0" w:color="auto"/>
        <w:left w:val="none" w:sz="0" w:space="0" w:color="auto"/>
        <w:bottom w:val="none" w:sz="0" w:space="0" w:color="auto"/>
        <w:right w:val="none" w:sz="0" w:space="0" w:color="auto"/>
      </w:divBdr>
    </w:div>
    <w:div w:id="96483128">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26841970">
      <w:bodyDiv w:val="1"/>
      <w:marLeft w:val="0"/>
      <w:marRight w:val="0"/>
      <w:marTop w:val="0"/>
      <w:marBottom w:val="0"/>
      <w:divBdr>
        <w:top w:val="none" w:sz="0" w:space="0" w:color="auto"/>
        <w:left w:val="none" w:sz="0" w:space="0" w:color="auto"/>
        <w:bottom w:val="none" w:sz="0" w:space="0" w:color="auto"/>
        <w:right w:val="none" w:sz="0" w:space="0" w:color="auto"/>
      </w:divBdr>
    </w:div>
    <w:div w:id="319121942">
      <w:bodyDiv w:val="1"/>
      <w:marLeft w:val="0"/>
      <w:marRight w:val="0"/>
      <w:marTop w:val="0"/>
      <w:marBottom w:val="0"/>
      <w:divBdr>
        <w:top w:val="none" w:sz="0" w:space="0" w:color="auto"/>
        <w:left w:val="none" w:sz="0" w:space="0" w:color="auto"/>
        <w:bottom w:val="none" w:sz="0" w:space="0" w:color="auto"/>
        <w:right w:val="none" w:sz="0" w:space="0" w:color="auto"/>
      </w:divBdr>
    </w:div>
    <w:div w:id="335620593">
      <w:bodyDiv w:val="1"/>
      <w:marLeft w:val="0"/>
      <w:marRight w:val="0"/>
      <w:marTop w:val="0"/>
      <w:marBottom w:val="0"/>
      <w:divBdr>
        <w:top w:val="none" w:sz="0" w:space="0" w:color="auto"/>
        <w:left w:val="none" w:sz="0" w:space="0" w:color="auto"/>
        <w:bottom w:val="none" w:sz="0" w:space="0" w:color="auto"/>
        <w:right w:val="none" w:sz="0" w:space="0" w:color="auto"/>
      </w:divBdr>
    </w:div>
    <w:div w:id="338196460">
      <w:bodyDiv w:val="1"/>
      <w:marLeft w:val="0"/>
      <w:marRight w:val="0"/>
      <w:marTop w:val="0"/>
      <w:marBottom w:val="0"/>
      <w:divBdr>
        <w:top w:val="none" w:sz="0" w:space="0" w:color="auto"/>
        <w:left w:val="none" w:sz="0" w:space="0" w:color="auto"/>
        <w:bottom w:val="none" w:sz="0" w:space="0" w:color="auto"/>
        <w:right w:val="none" w:sz="0" w:space="0" w:color="auto"/>
      </w:divBdr>
    </w:div>
    <w:div w:id="347099515">
      <w:bodyDiv w:val="1"/>
      <w:marLeft w:val="0"/>
      <w:marRight w:val="0"/>
      <w:marTop w:val="0"/>
      <w:marBottom w:val="0"/>
      <w:divBdr>
        <w:top w:val="none" w:sz="0" w:space="0" w:color="auto"/>
        <w:left w:val="none" w:sz="0" w:space="0" w:color="auto"/>
        <w:bottom w:val="none" w:sz="0" w:space="0" w:color="auto"/>
        <w:right w:val="none" w:sz="0" w:space="0" w:color="auto"/>
      </w:divBdr>
    </w:div>
    <w:div w:id="402142785">
      <w:bodyDiv w:val="1"/>
      <w:marLeft w:val="0"/>
      <w:marRight w:val="0"/>
      <w:marTop w:val="0"/>
      <w:marBottom w:val="0"/>
      <w:divBdr>
        <w:top w:val="none" w:sz="0" w:space="0" w:color="auto"/>
        <w:left w:val="none" w:sz="0" w:space="0" w:color="auto"/>
        <w:bottom w:val="none" w:sz="0" w:space="0" w:color="auto"/>
        <w:right w:val="none" w:sz="0" w:space="0" w:color="auto"/>
      </w:divBdr>
    </w:div>
    <w:div w:id="431510555">
      <w:bodyDiv w:val="1"/>
      <w:marLeft w:val="0"/>
      <w:marRight w:val="0"/>
      <w:marTop w:val="0"/>
      <w:marBottom w:val="0"/>
      <w:divBdr>
        <w:top w:val="none" w:sz="0" w:space="0" w:color="auto"/>
        <w:left w:val="none" w:sz="0" w:space="0" w:color="auto"/>
        <w:bottom w:val="none" w:sz="0" w:space="0" w:color="auto"/>
        <w:right w:val="none" w:sz="0" w:space="0" w:color="auto"/>
      </w:divBdr>
    </w:div>
    <w:div w:id="481656056">
      <w:bodyDiv w:val="1"/>
      <w:marLeft w:val="0"/>
      <w:marRight w:val="0"/>
      <w:marTop w:val="0"/>
      <w:marBottom w:val="0"/>
      <w:divBdr>
        <w:top w:val="none" w:sz="0" w:space="0" w:color="auto"/>
        <w:left w:val="none" w:sz="0" w:space="0" w:color="auto"/>
        <w:bottom w:val="none" w:sz="0" w:space="0" w:color="auto"/>
        <w:right w:val="none" w:sz="0" w:space="0" w:color="auto"/>
      </w:divBdr>
      <w:divsChild>
        <w:div w:id="469445566">
          <w:marLeft w:val="0"/>
          <w:marRight w:val="0"/>
          <w:marTop w:val="0"/>
          <w:marBottom w:val="0"/>
          <w:divBdr>
            <w:top w:val="none" w:sz="0" w:space="0" w:color="auto"/>
            <w:left w:val="none" w:sz="0" w:space="0" w:color="auto"/>
            <w:bottom w:val="none" w:sz="0" w:space="0" w:color="auto"/>
            <w:right w:val="none" w:sz="0" w:space="0" w:color="auto"/>
          </w:divBdr>
        </w:div>
        <w:div w:id="654141007">
          <w:marLeft w:val="0"/>
          <w:marRight w:val="0"/>
          <w:marTop w:val="0"/>
          <w:marBottom w:val="0"/>
          <w:divBdr>
            <w:top w:val="none" w:sz="0" w:space="0" w:color="auto"/>
            <w:left w:val="none" w:sz="0" w:space="0" w:color="auto"/>
            <w:bottom w:val="none" w:sz="0" w:space="0" w:color="auto"/>
            <w:right w:val="none" w:sz="0" w:space="0" w:color="auto"/>
          </w:divBdr>
        </w:div>
        <w:div w:id="1445227158">
          <w:marLeft w:val="0"/>
          <w:marRight w:val="0"/>
          <w:marTop w:val="0"/>
          <w:marBottom w:val="0"/>
          <w:divBdr>
            <w:top w:val="none" w:sz="0" w:space="0" w:color="auto"/>
            <w:left w:val="none" w:sz="0" w:space="0" w:color="auto"/>
            <w:bottom w:val="none" w:sz="0" w:space="0" w:color="auto"/>
            <w:right w:val="none" w:sz="0" w:space="0" w:color="auto"/>
          </w:divBdr>
          <w:divsChild>
            <w:div w:id="845292699">
              <w:marLeft w:val="0"/>
              <w:marRight w:val="0"/>
              <w:marTop w:val="30"/>
              <w:marBottom w:val="30"/>
              <w:divBdr>
                <w:top w:val="none" w:sz="0" w:space="0" w:color="auto"/>
                <w:left w:val="none" w:sz="0" w:space="0" w:color="auto"/>
                <w:bottom w:val="none" w:sz="0" w:space="0" w:color="auto"/>
                <w:right w:val="none" w:sz="0" w:space="0" w:color="auto"/>
              </w:divBdr>
              <w:divsChild>
                <w:div w:id="127209853">
                  <w:marLeft w:val="0"/>
                  <w:marRight w:val="0"/>
                  <w:marTop w:val="0"/>
                  <w:marBottom w:val="0"/>
                  <w:divBdr>
                    <w:top w:val="none" w:sz="0" w:space="0" w:color="auto"/>
                    <w:left w:val="none" w:sz="0" w:space="0" w:color="auto"/>
                    <w:bottom w:val="none" w:sz="0" w:space="0" w:color="auto"/>
                    <w:right w:val="none" w:sz="0" w:space="0" w:color="auto"/>
                  </w:divBdr>
                  <w:divsChild>
                    <w:div w:id="780800024">
                      <w:marLeft w:val="0"/>
                      <w:marRight w:val="0"/>
                      <w:marTop w:val="0"/>
                      <w:marBottom w:val="0"/>
                      <w:divBdr>
                        <w:top w:val="none" w:sz="0" w:space="0" w:color="auto"/>
                        <w:left w:val="none" w:sz="0" w:space="0" w:color="auto"/>
                        <w:bottom w:val="none" w:sz="0" w:space="0" w:color="auto"/>
                        <w:right w:val="none" w:sz="0" w:space="0" w:color="auto"/>
                      </w:divBdr>
                    </w:div>
                  </w:divsChild>
                </w:div>
                <w:div w:id="371732837">
                  <w:marLeft w:val="0"/>
                  <w:marRight w:val="0"/>
                  <w:marTop w:val="0"/>
                  <w:marBottom w:val="0"/>
                  <w:divBdr>
                    <w:top w:val="none" w:sz="0" w:space="0" w:color="auto"/>
                    <w:left w:val="none" w:sz="0" w:space="0" w:color="auto"/>
                    <w:bottom w:val="none" w:sz="0" w:space="0" w:color="auto"/>
                    <w:right w:val="none" w:sz="0" w:space="0" w:color="auto"/>
                  </w:divBdr>
                  <w:divsChild>
                    <w:div w:id="151067520">
                      <w:marLeft w:val="0"/>
                      <w:marRight w:val="0"/>
                      <w:marTop w:val="0"/>
                      <w:marBottom w:val="0"/>
                      <w:divBdr>
                        <w:top w:val="none" w:sz="0" w:space="0" w:color="auto"/>
                        <w:left w:val="none" w:sz="0" w:space="0" w:color="auto"/>
                        <w:bottom w:val="none" w:sz="0" w:space="0" w:color="auto"/>
                        <w:right w:val="none" w:sz="0" w:space="0" w:color="auto"/>
                      </w:divBdr>
                    </w:div>
                  </w:divsChild>
                </w:div>
                <w:div w:id="403071824">
                  <w:marLeft w:val="0"/>
                  <w:marRight w:val="0"/>
                  <w:marTop w:val="0"/>
                  <w:marBottom w:val="0"/>
                  <w:divBdr>
                    <w:top w:val="none" w:sz="0" w:space="0" w:color="auto"/>
                    <w:left w:val="none" w:sz="0" w:space="0" w:color="auto"/>
                    <w:bottom w:val="none" w:sz="0" w:space="0" w:color="auto"/>
                    <w:right w:val="none" w:sz="0" w:space="0" w:color="auto"/>
                  </w:divBdr>
                  <w:divsChild>
                    <w:div w:id="171530921">
                      <w:marLeft w:val="0"/>
                      <w:marRight w:val="0"/>
                      <w:marTop w:val="0"/>
                      <w:marBottom w:val="0"/>
                      <w:divBdr>
                        <w:top w:val="none" w:sz="0" w:space="0" w:color="auto"/>
                        <w:left w:val="none" w:sz="0" w:space="0" w:color="auto"/>
                        <w:bottom w:val="none" w:sz="0" w:space="0" w:color="auto"/>
                        <w:right w:val="none" w:sz="0" w:space="0" w:color="auto"/>
                      </w:divBdr>
                    </w:div>
                    <w:div w:id="292365636">
                      <w:marLeft w:val="0"/>
                      <w:marRight w:val="0"/>
                      <w:marTop w:val="0"/>
                      <w:marBottom w:val="0"/>
                      <w:divBdr>
                        <w:top w:val="none" w:sz="0" w:space="0" w:color="auto"/>
                        <w:left w:val="none" w:sz="0" w:space="0" w:color="auto"/>
                        <w:bottom w:val="none" w:sz="0" w:space="0" w:color="auto"/>
                        <w:right w:val="none" w:sz="0" w:space="0" w:color="auto"/>
                      </w:divBdr>
                    </w:div>
                    <w:div w:id="381097667">
                      <w:marLeft w:val="0"/>
                      <w:marRight w:val="0"/>
                      <w:marTop w:val="0"/>
                      <w:marBottom w:val="0"/>
                      <w:divBdr>
                        <w:top w:val="none" w:sz="0" w:space="0" w:color="auto"/>
                        <w:left w:val="none" w:sz="0" w:space="0" w:color="auto"/>
                        <w:bottom w:val="none" w:sz="0" w:space="0" w:color="auto"/>
                        <w:right w:val="none" w:sz="0" w:space="0" w:color="auto"/>
                      </w:divBdr>
                    </w:div>
                    <w:div w:id="398746739">
                      <w:marLeft w:val="0"/>
                      <w:marRight w:val="0"/>
                      <w:marTop w:val="0"/>
                      <w:marBottom w:val="0"/>
                      <w:divBdr>
                        <w:top w:val="none" w:sz="0" w:space="0" w:color="auto"/>
                        <w:left w:val="none" w:sz="0" w:space="0" w:color="auto"/>
                        <w:bottom w:val="none" w:sz="0" w:space="0" w:color="auto"/>
                        <w:right w:val="none" w:sz="0" w:space="0" w:color="auto"/>
                      </w:divBdr>
                    </w:div>
                    <w:div w:id="426115315">
                      <w:marLeft w:val="0"/>
                      <w:marRight w:val="0"/>
                      <w:marTop w:val="0"/>
                      <w:marBottom w:val="0"/>
                      <w:divBdr>
                        <w:top w:val="none" w:sz="0" w:space="0" w:color="auto"/>
                        <w:left w:val="none" w:sz="0" w:space="0" w:color="auto"/>
                        <w:bottom w:val="none" w:sz="0" w:space="0" w:color="auto"/>
                        <w:right w:val="none" w:sz="0" w:space="0" w:color="auto"/>
                      </w:divBdr>
                    </w:div>
                    <w:div w:id="645089265">
                      <w:marLeft w:val="0"/>
                      <w:marRight w:val="0"/>
                      <w:marTop w:val="0"/>
                      <w:marBottom w:val="0"/>
                      <w:divBdr>
                        <w:top w:val="none" w:sz="0" w:space="0" w:color="auto"/>
                        <w:left w:val="none" w:sz="0" w:space="0" w:color="auto"/>
                        <w:bottom w:val="none" w:sz="0" w:space="0" w:color="auto"/>
                        <w:right w:val="none" w:sz="0" w:space="0" w:color="auto"/>
                      </w:divBdr>
                    </w:div>
                    <w:div w:id="659193041">
                      <w:marLeft w:val="0"/>
                      <w:marRight w:val="0"/>
                      <w:marTop w:val="0"/>
                      <w:marBottom w:val="0"/>
                      <w:divBdr>
                        <w:top w:val="none" w:sz="0" w:space="0" w:color="auto"/>
                        <w:left w:val="none" w:sz="0" w:space="0" w:color="auto"/>
                        <w:bottom w:val="none" w:sz="0" w:space="0" w:color="auto"/>
                        <w:right w:val="none" w:sz="0" w:space="0" w:color="auto"/>
                      </w:divBdr>
                    </w:div>
                    <w:div w:id="670522310">
                      <w:marLeft w:val="0"/>
                      <w:marRight w:val="0"/>
                      <w:marTop w:val="0"/>
                      <w:marBottom w:val="0"/>
                      <w:divBdr>
                        <w:top w:val="none" w:sz="0" w:space="0" w:color="auto"/>
                        <w:left w:val="none" w:sz="0" w:space="0" w:color="auto"/>
                        <w:bottom w:val="none" w:sz="0" w:space="0" w:color="auto"/>
                        <w:right w:val="none" w:sz="0" w:space="0" w:color="auto"/>
                      </w:divBdr>
                    </w:div>
                    <w:div w:id="701395296">
                      <w:marLeft w:val="0"/>
                      <w:marRight w:val="0"/>
                      <w:marTop w:val="0"/>
                      <w:marBottom w:val="0"/>
                      <w:divBdr>
                        <w:top w:val="none" w:sz="0" w:space="0" w:color="auto"/>
                        <w:left w:val="none" w:sz="0" w:space="0" w:color="auto"/>
                        <w:bottom w:val="none" w:sz="0" w:space="0" w:color="auto"/>
                        <w:right w:val="none" w:sz="0" w:space="0" w:color="auto"/>
                      </w:divBdr>
                    </w:div>
                    <w:div w:id="772554817">
                      <w:marLeft w:val="0"/>
                      <w:marRight w:val="0"/>
                      <w:marTop w:val="0"/>
                      <w:marBottom w:val="0"/>
                      <w:divBdr>
                        <w:top w:val="none" w:sz="0" w:space="0" w:color="auto"/>
                        <w:left w:val="none" w:sz="0" w:space="0" w:color="auto"/>
                        <w:bottom w:val="none" w:sz="0" w:space="0" w:color="auto"/>
                        <w:right w:val="none" w:sz="0" w:space="0" w:color="auto"/>
                      </w:divBdr>
                    </w:div>
                    <w:div w:id="1039666835">
                      <w:marLeft w:val="0"/>
                      <w:marRight w:val="0"/>
                      <w:marTop w:val="0"/>
                      <w:marBottom w:val="0"/>
                      <w:divBdr>
                        <w:top w:val="none" w:sz="0" w:space="0" w:color="auto"/>
                        <w:left w:val="none" w:sz="0" w:space="0" w:color="auto"/>
                        <w:bottom w:val="none" w:sz="0" w:space="0" w:color="auto"/>
                        <w:right w:val="none" w:sz="0" w:space="0" w:color="auto"/>
                      </w:divBdr>
                    </w:div>
                    <w:div w:id="1104492458">
                      <w:marLeft w:val="0"/>
                      <w:marRight w:val="0"/>
                      <w:marTop w:val="0"/>
                      <w:marBottom w:val="0"/>
                      <w:divBdr>
                        <w:top w:val="none" w:sz="0" w:space="0" w:color="auto"/>
                        <w:left w:val="none" w:sz="0" w:space="0" w:color="auto"/>
                        <w:bottom w:val="none" w:sz="0" w:space="0" w:color="auto"/>
                        <w:right w:val="none" w:sz="0" w:space="0" w:color="auto"/>
                      </w:divBdr>
                    </w:div>
                    <w:div w:id="1113672421">
                      <w:marLeft w:val="0"/>
                      <w:marRight w:val="0"/>
                      <w:marTop w:val="0"/>
                      <w:marBottom w:val="0"/>
                      <w:divBdr>
                        <w:top w:val="none" w:sz="0" w:space="0" w:color="auto"/>
                        <w:left w:val="none" w:sz="0" w:space="0" w:color="auto"/>
                        <w:bottom w:val="none" w:sz="0" w:space="0" w:color="auto"/>
                        <w:right w:val="none" w:sz="0" w:space="0" w:color="auto"/>
                      </w:divBdr>
                    </w:div>
                    <w:div w:id="1154642766">
                      <w:marLeft w:val="0"/>
                      <w:marRight w:val="0"/>
                      <w:marTop w:val="0"/>
                      <w:marBottom w:val="0"/>
                      <w:divBdr>
                        <w:top w:val="none" w:sz="0" w:space="0" w:color="auto"/>
                        <w:left w:val="none" w:sz="0" w:space="0" w:color="auto"/>
                        <w:bottom w:val="none" w:sz="0" w:space="0" w:color="auto"/>
                        <w:right w:val="none" w:sz="0" w:space="0" w:color="auto"/>
                      </w:divBdr>
                    </w:div>
                    <w:div w:id="1181971504">
                      <w:marLeft w:val="0"/>
                      <w:marRight w:val="0"/>
                      <w:marTop w:val="0"/>
                      <w:marBottom w:val="0"/>
                      <w:divBdr>
                        <w:top w:val="none" w:sz="0" w:space="0" w:color="auto"/>
                        <w:left w:val="none" w:sz="0" w:space="0" w:color="auto"/>
                        <w:bottom w:val="none" w:sz="0" w:space="0" w:color="auto"/>
                        <w:right w:val="none" w:sz="0" w:space="0" w:color="auto"/>
                      </w:divBdr>
                    </w:div>
                    <w:div w:id="1568153496">
                      <w:marLeft w:val="0"/>
                      <w:marRight w:val="0"/>
                      <w:marTop w:val="0"/>
                      <w:marBottom w:val="0"/>
                      <w:divBdr>
                        <w:top w:val="none" w:sz="0" w:space="0" w:color="auto"/>
                        <w:left w:val="none" w:sz="0" w:space="0" w:color="auto"/>
                        <w:bottom w:val="none" w:sz="0" w:space="0" w:color="auto"/>
                        <w:right w:val="none" w:sz="0" w:space="0" w:color="auto"/>
                      </w:divBdr>
                    </w:div>
                    <w:div w:id="1909143558">
                      <w:marLeft w:val="0"/>
                      <w:marRight w:val="0"/>
                      <w:marTop w:val="0"/>
                      <w:marBottom w:val="0"/>
                      <w:divBdr>
                        <w:top w:val="none" w:sz="0" w:space="0" w:color="auto"/>
                        <w:left w:val="none" w:sz="0" w:space="0" w:color="auto"/>
                        <w:bottom w:val="none" w:sz="0" w:space="0" w:color="auto"/>
                        <w:right w:val="none" w:sz="0" w:space="0" w:color="auto"/>
                      </w:divBdr>
                    </w:div>
                    <w:div w:id="1952741222">
                      <w:marLeft w:val="0"/>
                      <w:marRight w:val="0"/>
                      <w:marTop w:val="0"/>
                      <w:marBottom w:val="0"/>
                      <w:divBdr>
                        <w:top w:val="none" w:sz="0" w:space="0" w:color="auto"/>
                        <w:left w:val="none" w:sz="0" w:space="0" w:color="auto"/>
                        <w:bottom w:val="none" w:sz="0" w:space="0" w:color="auto"/>
                        <w:right w:val="none" w:sz="0" w:space="0" w:color="auto"/>
                      </w:divBdr>
                    </w:div>
                    <w:div w:id="1965766045">
                      <w:marLeft w:val="0"/>
                      <w:marRight w:val="0"/>
                      <w:marTop w:val="0"/>
                      <w:marBottom w:val="0"/>
                      <w:divBdr>
                        <w:top w:val="none" w:sz="0" w:space="0" w:color="auto"/>
                        <w:left w:val="none" w:sz="0" w:space="0" w:color="auto"/>
                        <w:bottom w:val="none" w:sz="0" w:space="0" w:color="auto"/>
                        <w:right w:val="none" w:sz="0" w:space="0" w:color="auto"/>
                      </w:divBdr>
                    </w:div>
                    <w:div w:id="1984264482">
                      <w:marLeft w:val="0"/>
                      <w:marRight w:val="0"/>
                      <w:marTop w:val="0"/>
                      <w:marBottom w:val="0"/>
                      <w:divBdr>
                        <w:top w:val="none" w:sz="0" w:space="0" w:color="auto"/>
                        <w:left w:val="none" w:sz="0" w:space="0" w:color="auto"/>
                        <w:bottom w:val="none" w:sz="0" w:space="0" w:color="auto"/>
                        <w:right w:val="none" w:sz="0" w:space="0" w:color="auto"/>
                      </w:divBdr>
                    </w:div>
                  </w:divsChild>
                </w:div>
                <w:div w:id="635531477">
                  <w:marLeft w:val="0"/>
                  <w:marRight w:val="0"/>
                  <w:marTop w:val="0"/>
                  <w:marBottom w:val="0"/>
                  <w:divBdr>
                    <w:top w:val="none" w:sz="0" w:space="0" w:color="auto"/>
                    <w:left w:val="none" w:sz="0" w:space="0" w:color="auto"/>
                    <w:bottom w:val="none" w:sz="0" w:space="0" w:color="auto"/>
                    <w:right w:val="none" w:sz="0" w:space="0" w:color="auto"/>
                  </w:divBdr>
                  <w:divsChild>
                    <w:div w:id="426538784">
                      <w:marLeft w:val="0"/>
                      <w:marRight w:val="0"/>
                      <w:marTop w:val="0"/>
                      <w:marBottom w:val="0"/>
                      <w:divBdr>
                        <w:top w:val="none" w:sz="0" w:space="0" w:color="auto"/>
                        <w:left w:val="none" w:sz="0" w:space="0" w:color="auto"/>
                        <w:bottom w:val="none" w:sz="0" w:space="0" w:color="auto"/>
                        <w:right w:val="none" w:sz="0" w:space="0" w:color="auto"/>
                      </w:divBdr>
                    </w:div>
                  </w:divsChild>
                </w:div>
                <w:div w:id="737674207">
                  <w:marLeft w:val="0"/>
                  <w:marRight w:val="0"/>
                  <w:marTop w:val="0"/>
                  <w:marBottom w:val="0"/>
                  <w:divBdr>
                    <w:top w:val="none" w:sz="0" w:space="0" w:color="auto"/>
                    <w:left w:val="none" w:sz="0" w:space="0" w:color="auto"/>
                    <w:bottom w:val="none" w:sz="0" w:space="0" w:color="auto"/>
                    <w:right w:val="none" w:sz="0" w:space="0" w:color="auto"/>
                  </w:divBdr>
                  <w:divsChild>
                    <w:div w:id="854808473">
                      <w:marLeft w:val="0"/>
                      <w:marRight w:val="0"/>
                      <w:marTop w:val="0"/>
                      <w:marBottom w:val="0"/>
                      <w:divBdr>
                        <w:top w:val="none" w:sz="0" w:space="0" w:color="auto"/>
                        <w:left w:val="none" w:sz="0" w:space="0" w:color="auto"/>
                        <w:bottom w:val="none" w:sz="0" w:space="0" w:color="auto"/>
                        <w:right w:val="none" w:sz="0" w:space="0" w:color="auto"/>
                      </w:divBdr>
                    </w:div>
                  </w:divsChild>
                </w:div>
                <w:div w:id="884557944">
                  <w:marLeft w:val="0"/>
                  <w:marRight w:val="0"/>
                  <w:marTop w:val="0"/>
                  <w:marBottom w:val="0"/>
                  <w:divBdr>
                    <w:top w:val="none" w:sz="0" w:space="0" w:color="auto"/>
                    <w:left w:val="none" w:sz="0" w:space="0" w:color="auto"/>
                    <w:bottom w:val="none" w:sz="0" w:space="0" w:color="auto"/>
                    <w:right w:val="none" w:sz="0" w:space="0" w:color="auto"/>
                  </w:divBdr>
                  <w:divsChild>
                    <w:div w:id="97722074">
                      <w:marLeft w:val="0"/>
                      <w:marRight w:val="0"/>
                      <w:marTop w:val="0"/>
                      <w:marBottom w:val="0"/>
                      <w:divBdr>
                        <w:top w:val="none" w:sz="0" w:space="0" w:color="auto"/>
                        <w:left w:val="none" w:sz="0" w:space="0" w:color="auto"/>
                        <w:bottom w:val="none" w:sz="0" w:space="0" w:color="auto"/>
                        <w:right w:val="none" w:sz="0" w:space="0" w:color="auto"/>
                      </w:divBdr>
                    </w:div>
                    <w:div w:id="1456824283">
                      <w:marLeft w:val="0"/>
                      <w:marRight w:val="0"/>
                      <w:marTop w:val="0"/>
                      <w:marBottom w:val="0"/>
                      <w:divBdr>
                        <w:top w:val="none" w:sz="0" w:space="0" w:color="auto"/>
                        <w:left w:val="none" w:sz="0" w:space="0" w:color="auto"/>
                        <w:bottom w:val="none" w:sz="0" w:space="0" w:color="auto"/>
                        <w:right w:val="none" w:sz="0" w:space="0" w:color="auto"/>
                      </w:divBdr>
                    </w:div>
                  </w:divsChild>
                </w:div>
                <w:div w:id="926308801">
                  <w:marLeft w:val="0"/>
                  <w:marRight w:val="0"/>
                  <w:marTop w:val="0"/>
                  <w:marBottom w:val="0"/>
                  <w:divBdr>
                    <w:top w:val="none" w:sz="0" w:space="0" w:color="auto"/>
                    <w:left w:val="none" w:sz="0" w:space="0" w:color="auto"/>
                    <w:bottom w:val="none" w:sz="0" w:space="0" w:color="auto"/>
                    <w:right w:val="none" w:sz="0" w:space="0" w:color="auto"/>
                  </w:divBdr>
                  <w:divsChild>
                    <w:div w:id="1268078009">
                      <w:marLeft w:val="0"/>
                      <w:marRight w:val="0"/>
                      <w:marTop w:val="0"/>
                      <w:marBottom w:val="0"/>
                      <w:divBdr>
                        <w:top w:val="none" w:sz="0" w:space="0" w:color="auto"/>
                        <w:left w:val="none" w:sz="0" w:space="0" w:color="auto"/>
                        <w:bottom w:val="none" w:sz="0" w:space="0" w:color="auto"/>
                        <w:right w:val="none" w:sz="0" w:space="0" w:color="auto"/>
                      </w:divBdr>
                    </w:div>
                  </w:divsChild>
                </w:div>
                <w:div w:id="1288975651">
                  <w:marLeft w:val="0"/>
                  <w:marRight w:val="0"/>
                  <w:marTop w:val="0"/>
                  <w:marBottom w:val="0"/>
                  <w:divBdr>
                    <w:top w:val="none" w:sz="0" w:space="0" w:color="auto"/>
                    <w:left w:val="none" w:sz="0" w:space="0" w:color="auto"/>
                    <w:bottom w:val="none" w:sz="0" w:space="0" w:color="auto"/>
                    <w:right w:val="none" w:sz="0" w:space="0" w:color="auto"/>
                  </w:divBdr>
                  <w:divsChild>
                    <w:div w:id="1959557080">
                      <w:marLeft w:val="0"/>
                      <w:marRight w:val="0"/>
                      <w:marTop w:val="0"/>
                      <w:marBottom w:val="0"/>
                      <w:divBdr>
                        <w:top w:val="none" w:sz="0" w:space="0" w:color="auto"/>
                        <w:left w:val="none" w:sz="0" w:space="0" w:color="auto"/>
                        <w:bottom w:val="none" w:sz="0" w:space="0" w:color="auto"/>
                        <w:right w:val="none" w:sz="0" w:space="0" w:color="auto"/>
                      </w:divBdr>
                    </w:div>
                  </w:divsChild>
                </w:div>
                <w:div w:id="1306593392">
                  <w:marLeft w:val="0"/>
                  <w:marRight w:val="0"/>
                  <w:marTop w:val="0"/>
                  <w:marBottom w:val="0"/>
                  <w:divBdr>
                    <w:top w:val="none" w:sz="0" w:space="0" w:color="auto"/>
                    <w:left w:val="none" w:sz="0" w:space="0" w:color="auto"/>
                    <w:bottom w:val="none" w:sz="0" w:space="0" w:color="auto"/>
                    <w:right w:val="none" w:sz="0" w:space="0" w:color="auto"/>
                  </w:divBdr>
                  <w:divsChild>
                    <w:div w:id="1997301099">
                      <w:marLeft w:val="0"/>
                      <w:marRight w:val="0"/>
                      <w:marTop w:val="0"/>
                      <w:marBottom w:val="0"/>
                      <w:divBdr>
                        <w:top w:val="none" w:sz="0" w:space="0" w:color="auto"/>
                        <w:left w:val="none" w:sz="0" w:space="0" w:color="auto"/>
                        <w:bottom w:val="none" w:sz="0" w:space="0" w:color="auto"/>
                        <w:right w:val="none" w:sz="0" w:space="0" w:color="auto"/>
                      </w:divBdr>
                    </w:div>
                  </w:divsChild>
                </w:div>
                <w:div w:id="1320235459">
                  <w:marLeft w:val="0"/>
                  <w:marRight w:val="0"/>
                  <w:marTop w:val="0"/>
                  <w:marBottom w:val="0"/>
                  <w:divBdr>
                    <w:top w:val="none" w:sz="0" w:space="0" w:color="auto"/>
                    <w:left w:val="none" w:sz="0" w:space="0" w:color="auto"/>
                    <w:bottom w:val="none" w:sz="0" w:space="0" w:color="auto"/>
                    <w:right w:val="none" w:sz="0" w:space="0" w:color="auto"/>
                  </w:divBdr>
                  <w:divsChild>
                    <w:div w:id="623779390">
                      <w:marLeft w:val="0"/>
                      <w:marRight w:val="0"/>
                      <w:marTop w:val="0"/>
                      <w:marBottom w:val="0"/>
                      <w:divBdr>
                        <w:top w:val="none" w:sz="0" w:space="0" w:color="auto"/>
                        <w:left w:val="none" w:sz="0" w:space="0" w:color="auto"/>
                        <w:bottom w:val="none" w:sz="0" w:space="0" w:color="auto"/>
                        <w:right w:val="none" w:sz="0" w:space="0" w:color="auto"/>
                      </w:divBdr>
                    </w:div>
                    <w:div w:id="1326082121">
                      <w:marLeft w:val="0"/>
                      <w:marRight w:val="0"/>
                      <w:marTop w:val="0"/>
                      <w:marBottom w:val="0"/>
                      <w:divBdr>
                        <w:top w:val="none" w:sz="0" w:space="0" w:color="auto"/>
                        <w:left w:val="none" w:sz="0" w:space="0" w:color="auto"/>
                        <w:bottom w:val="none" w:sz="0" w:space="0" w:color="auto"/>
                        <w:right w:val="none" w:sz="0" w:space="0" w:color="auto"/>
                      </w:divBdr>
                    </w:div>
                    <w:div w:id="1455561018">
                      <w:marLeft w:val="0"/>
                      <w:marRight w:val="0"/>
                      <w:marTop w:val="0"/>
                      <w:marBottom w:val="0"/>
                      <w:divBdr>
                        <w:top w:val="none" w:sz="0" w:space="0" w:color="auto"/>
                        <w:left w:val="none" w:sz="0" w:space="0" w:color="auto"/>
                        <w:bottom w:val="none" w:sz="0" w:space="0" w:color="auto"/>
                        <w:right w:val="none" w:sz="0" w:space="0" w:color="auto"/>
                      </w:divBdr>
                    </w:div>
                  </w:divsChild>
                </w:div>
                <w:div w:id="1454907076">
                  <w:marLeft w:val="0"/>
                  <w:marRight w:val="0"/>
                  <w:marTop w:val="0"/>
                  <w:marBottom w:val="0"/>
                  <w:divBdr>
                    <w:top w:val="none" w:sz="0" w:space="0" w:color="auto"/>
                    <w:left w:val="none" w:sz="0" w:space="0" w:color="auto"/>
                    <w:bottom w:val="none" w:sz="0" w:space="0" w:color="auto"/>
                    <w:right w:val="none" w:sz="0" w:space="0" w:color="auto"/>
                  </w:divBdr>
                  <w:divsChild>
                    <w:div w:id="430590636">
                      <w:marLeft w:val="0"/>
                      <w:marRight w:val="0"/>
                      <w:marTop w:val="0"/>
                      <w:marBottom w:val="0"/>
                      <w:divBdr>
                        <w:top w:val="none" w:sz="0" w:space="0" w:color="auto"/>
                        <w:left w:val="none" w:sz="0" w:space="0" w:color="auto"/>
                        <w:bottom w:val="none" w:sz="0" w:space="0" w:color="auto"/>
                        <w:right w:val="none" w:sz="0" w:space="0" w:color="auto"/>
                      </w:divBdr>
                    </w:div>
                  </w:divsChild>
                </w:div>
                <w:div w:id="1652634375">
                  <w:marLeft w:val="0"/>
                  <w:marRight w:val="0"/>
                  <w:marTop w:val="0"/>
                  <w:marBottom w:val="0"/>
                  <w:divBdr>
                    <w:top w:val="none" w:sz="0" w:space="0" w:color="auto"/>
                    <w:left w:val="none" w:sz="0" w:space="0" w:color="auto"/>
                    <w:bottom w:val="none" w:sz="0" w:space="0" w:color="auto"/>
                    <w:right w:val="none" w:sz="0" w:space="0" w:color="auto"/>
                  </w:divBdr>
                  <w:divsChild>
                    <w:div w:id="1261258619">
                      <w:marLeft w:val="0"/>
                      <w:marRight w:val="0"/>
                      <w:marTop w:val="0"/>
                      <w:marBottom w:val="0"/>
                      <w:divBdr>
                        <w:top w:val="none" w:sz="0" w:space="0" w:color="auto"/>
                        <w:left w:val="none" w:sz="0" w:space="0" w:color="auto"/>
                        <w:bottom w:val="none" w:sz="0" w:space="0" w:color="auto"/>
                        <w:right w:val="none" w:sz="0" w:space="0" w:color="auto"/>
                      </w:divBdr>
                    </w:div>
                  </w:divsChild>
                </w:div>
                <w:div w:id="1670326437">
                  <w:marLeft w:val="0"/>
                  <w:marRight w:val="0"/>
                  <w:marTop w:val="0"/>
                  <w:marBottom w:val="0"/>
                  <w:divBdr>
                    <w:top w:val="none" w:sz="0" w:space="0" w:color="auto"/>
                    <w:left w:val="none" w:sz="0" w:space="0" w:color="auto"/>
                    <w:bottom w:val="none" w:sz="0" w:space="0" w:color="auto"/>
                    <w:right w:val="none" w:sz="0" w:space="0" w:color="auto"/>
                  </w:divBdr>
                  <w:divsChild>
                    <w:div w:id="1355770706">
                      <w:marLeft w:val="0"/>
                      <w:marRight w:val="0"/>
                      <w:marTop w:val="0"/>
                      <w:marBottom w:val="0"/>
                      <w:divBdr>
                        <w:top w:val="none" w:sz="0" w:space="0" w:color="auto"/>
                        <w:left w:val="none" w:sz="0" w:space="0" w:color="auto"/>
                        <w:bottom w:val="none" w:sz="0" w:space="0" w:color="auto"/>
                        <w:right w:val="none" w:sz="0" w:space="0" w:color="auto"/>
                      </w:divBdr>
                    </w:div>
                  </w:divsChild>
                </w:div>
                <w:div w:id="1701467449">
                  <w:marLeft w:val="0"/>
                  <w:marRight w:val="0"/>
                  <w:marTop w:val="0"/>
                  <w:marBottom w:val="0"/>
                  <w:divBdr>
                    <w:top w:val="none" w:sz="0" w:space="0" w:color="auto"/>
                    <w:left w:val="none" w:sz="0" w:space="0" w:color="auto"/>
                    <w:bottom w:val="none" w:sz="0" w:space="0" w:color="auto"/>
                    <w:right w:val="none" w:sz="0" w:space="0" w:color="auto"/>
                  </w:divBdr>
                  <w:divsChild>
                    <w:div w:id="58140554">
                      <w:marLeft w:val="0"/>
                      <w:marRight w:val="0"/>
                      <w:marTop w:val="0"/>
                      <w:marBottom w:val="0"/>
                      <w:divBdr>
                        <w:top w:val="none" w:sz="0" w:space="0" w:color="auto"/>
                        <w:left w:val="none" w:sz="0" w:space="0" w:color="auto"/>
                        <w:bottom w:val="none" w:sz="0" w:space="0" w:color="auto"/>
                        <w:right w:val="none" w:sz="0" w:space="0" w:color="auto"/>
                      </w:divBdr>
                    </w:div>
                  </w:divsChild>
                </w:div>
                <w:div w:id="1988514424">
                  <w:marLeft w:val="0"/>
                  <w:marRight w:val="0"/>
                  <w:marTop w:val="0"/>
                  <w:marBottom w:val="0"/>
                  <w:divBdr>
                    <w:top w:val="none" w:sz="0" w:space="0" w:color="auto"/>
                    <w:left w:val="none" w:sz="0" w:space="0" w:color="auto"/>
                    <w:bottom w:val="none" w:sz="0" w:space="0" w:color="auto"/>
                    <w:right w:val="none" w:sz="0" w:space="0" w:color="auto"/>
                  </w:divBdr>
                  <w:divsChild>
                    <w:div w:id="562720045">
                      <w:marLeft w:val="0"/>
                      <w:marRight w:val="0"/>
                      <w:marTop w:val="0"/>
                      <w:marBottom w:val="0"/>
                      <w:divBdr>
                        <w:top w:val="none" w:sz="0" w:space="0" w:color="auto"/>
                        <w:left w:val="none" w:sz="0" w:space="0" w:color="auto"/>
                        <w:bottom w:val="none" w:sz="0" w:space="0" w:color="auto"/>
                        <w:right w:val="none" w:sz="0" w:space="0" w:color="auto"/>
                      </w:divBdr>
                    </w:div>
                  </w:divsChild>
                </w:div>
                <w:div w:id="2099322472">
                  <w:marLeft w:val="0"/>
                  <w:marRight w:val="0"/>
                  <w:marTop w:val="0"/>
                  <w:marBottom w:val="0"/>
                  <w:divBdr>
                    <w:top w:val="none" w:sz="0" w:space="0" w:color="auto"/>
                    <w:left w:val="none" w:sz="0" w:space="0" w:color="auto"/>
                    <w:bottom w:val="none" w:sz="0" w:space="0" w:color="auto"/>
                    <w:right w:val="none" w:sz="0" w:space="0" w:color="auto"/>
                  </w:divBdr>
                  <w:divsChild>
                    <w:div w:id="24141614">
                      <w:marLeft w:val="0"/>
                      <w:marRight w:val="0"/>
                      <w:marTop w:val="0"/>
                      <w:marBottom w:val="0"/>
                      <w:divBdr>
                        <w:top w:val="none" w:sz="0" w:space="0" w:color="auto"/>
                        <w:left w:val="none" w:sz="0" w:space="0" w:color="auto"/>
                        <w:bottom w:val="none" w:sz="0" w:space="0" w:color="auto"/>
                        <w:right w:val="none" w:sz="0" w:space="0" w:color="auto"/>
                      </w:divBdr>
                    </w:div>
                    <w:div w:id="93090470">
                      <w:marLeft w:val="0"/>
                      <w:marRight w:val="0"/>
                      <w:marTop w:val="0"/>
                      <w:marBottom w:val="0"/>
                      <w:divBdr>
                        <w:top w:val="none" w:sz="0" w:space="0" w:color="auto"/>
                        <w:left w:val="none" w:sz="0" w:space="0" w:color="auto"/>
                        <w:bottom w:val="none" w:sz="0" w:space="0" w:color="auto"/>
                        <w:right w:val="none" w:sz="0" w:space="0" w:color="auto"/>
                      </w:divBdr>
                    </w:div>
                    <w:div w:id="16904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0853">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05426345">
      <w:bodyDiv w:val="1"/>
      <w:marLeft w:val="0"/>
      <w:marRight w:val="0"/>
      <w:marTop w:val="0"/>
      <w:marBottom w:val="0"/>
      <w:divBdr>
        <w:top w:val="none" w:sz="0" w:space="0" w:color="auto"/>
        <w:left w:val="none" w:sz="0" w:space="0" w:color="auto"/>
        <w:bottom w:val="none" w:sz="0" w:space="0" w:color="auto"/>
        <w:right w:val="none" w:sz="0" w:space="0" w:color="auto"/>
      </w:divBdr>
    </w:div>
    <w:div w:id="617033043">
      <w:bodyDiv w:val="1"/>
      <w:marLeft w:val="0"/>
      <w:marRight w:val="0"/>
      <w:marTop w:val="0"/>
      <w:marBottom w:val="0"/>
      <w:divBdr>
        <w:top w:val="none" w:sz="0" w:space="0" w:color="auto"/>
        <w:left w:val="none" w:sz="0" w:space="0" w:color="auto"/>
        <w:bottom w:val="none" w:sz="0" w:space="0" w:color="auto"/>
        <w:right w:val="none" w:sz="0" w:space="0" w:color="auto"/>
      </w:divBdr>
    </w:div>
    <w:div w:id="628246404">
      <w:bodyDiv w:val="1"/>
      <w:marLeft w:val="0"/>
      <w:marRight w:val="0"/>
      <w:marTop w:val="0"/>
      <w:marBottom w:val="0"/>
      <w:divBdr>
        <w:top w:val="none" w:sz="0" w:space="0" w:color="auto"/>
        <w:left w:val="none" w:sz="0" w:space="0" w:color="auto"/>
        <w:bottom w:val="none" w:sz="0" w:space="0" w:color="auto"/>
        <w:right w:val="none" w:sz="0" w:space="0" w:color="auto"/>
      </w:divBdr>
    </w:div>
    <w:div w:id="657149858">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35053833">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958730751">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080558880">
      <w:bodyDiv w:val="1"/>
      <w:marLeft w:val="0"/>
      <w:marRight w:val="0"/>
      <w:marTop w:val="0"/>
      <w:marBottom w:val="0"/>
      <w:divBdr>
        <w:top w:val="none" w:sz="0" w:space="0" w:color="auto"/>
        <w:left w:val="none" w:sz="0" w:space="0" w:color="auto"/>
        <w:bottom w:val="none" w:sz="0" w:space="0" w:color="auto"/>
        <w:right w:val="none" w:sz="0" w:space="0" w:color="auto"/>
      </w:divBdr>
    </w:div>
    <w:div w:id="1098404678">
      <w:bodyDiv w:val="1"/>
      <w:marLeft w:val="0"/>
      <w:marRight w:val="0"/>
      <w:marTop w:val="0"/>
      <w:marBottom w:val="0"/>
      <w:divBdr>
        <w:top w:val="none" w:sz="0" w:space="0" w:color="auto"/>
        <w:left w:val="none" w:sz="0" w:space="0" w:color="auto"/>
        <w:bottom w:val="none" w:sz="0" w:space="0" w:color="auto"/>
        <w:right w:val="none" w:sz="0" w:space="0" w:color="auto"/>
      </w:divBdr>
    </w:div>
    <w:div w:id="1103761778">
      <w:bodyDiv w:val="1"/>
      <w:marLeft w:val="0"/>
      <w:marRight w:val="0"/>
      <w:marTop w:val="0"/>
      <w:marBottom w:val="0"/>
      <w:divBdr>
        <w:top w:val="none" w:sz="0" w:space="0" w:color="auto"/>
        <w:left w:val="none" w:sz="0" w:space="0" w:color="auto"/>
        <w:bottom w:val="none" w:sz="0" w:space="0" w:color="auto"/>
        <w:right w:val="none" w:sz="0" w:space="0" w:color="auto"/>
      </w:divBdr>
    </w:div>
    <w:div w:id="1122959965">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00437902">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458">
      <w:bodyDiv w:val="1"/>
      <w:marLeft w:val="0"/>
      <w:marRight w:val="0"/>
      <w:marTop w:val="0"/>
      <w:marBottom w:val="0"/>
      <w:divBdr>
        <w:top w:val="none" w:sz="0" w:space="0" w:color="auto"/>
        <w:left w:val="none" w:sz="0" w:space="0" w:color="auto"/>
        <w:bottom w:val="none" w:sz="0" w:space="0" w:color="auto"/>
        <w:right w:val="none" w:sz="0" w:space="0" w:color="auto"/>
      </w:divBdr>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38914256">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19606913">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4560394">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1863914">
      <w:bodyDiv w:val="1"/>
      <w:marLeft w:val="0"/>
      <w:marRight w:val="0"/>
      <w:marTop w:val="0"/>
      <w:marBottom w:val="0"/>
      <w:divBdr>
        <w:top w:val="none" w:sz="0" w:space="0" w:color="auto"/>
        <w:left w:val="none" w:sz="0" w:space="0" w:color="auto"/>
        <w:bottom w:val="none" w:sz="0" w:space="0" w:color="auto"/>
        <w:right w:val="none" w:sz="0" w:space="0" w:color="auto"/>
      </w:divBdr>
      <w:divsChild>
        <w:div w:id="129056206">
          <w:marLeft w:val="0"/>
          <w:marRight w:val="0"/>
          <w:marTop w:val="0"/>
          <w:marBottom w:val="0"/>
          <w:divBdr>
            <w:top w:val="none" w:sz="0" w:space="0" w:color="auto"/>
            <w:left w:val="none" w:sz="0" w:space="0" w:color="auto"/>
            <w:bottom w:val="none" w:sz="0" w:space="0" w:color="auto"/>
            <w:right w:val="none" w:sz="0" w:space="0" w:color="auto"/>
          </w:divBdr>
        </w:div>
        <w:div w:id="136609418">
          <w:marLeft w:val="0"/>
          <w:marRight w:val="0"/>
          <w:marTop w:val="0"/>
          <w:marBottom w:val="0"/>
          <w:divBdr>
            <w:top w:val="none" w:sz="0" w:space="0" w:color="auto"/>
            <w:left w:val="none" w:sz="0" w:space="0" w:color="auto"/>
            <w:bottom w:val="none" w:sz="0" w:space="0" w:color="auto"/>
            <w:right w:val="none" w:sz="0" w:space="0" w:color="auto"/>
          </w:divBdr>
        </w:div>
        <w:div w:id="224950714">
          <w:marLeft w:val="0"/>
          <w:marRight w:val="0"/>
          <w:marTop w:val="0"/>
          <w:marBottom w:val="0"/>
          <w:divBdr>
            <w:top w:val="none" w:sz="0" w:space="0" w:color="auto"/>
            <w:left w:val="none" w:sz="0" w:space="0" w:color="auto"/>
            <w:bottom w:val="none" w:sz="0" w:space="0" w:color="auto"/>
            <w:right w:val="none" w:sz="0" w:space="0" w:color="auto"/>
          </w:divBdr>
        </w:div>
        <w:div w:id="501700762">
          <w:marLeft w:val="0"/>
          <w:marRight w:val="0"/>
          <w:marTop w:val="0"/>
          <w:marBottom w:val="0"/>
          <w:divBdr>
            <w:top w:val="none" w:sz="0" w:space="0" w:color="auto"/>
            <w:left w:val="none" w:sz="0" w:space="0" w:color="auto"/>
            <w:bottom w:val="none" w:sz="0" w:space="0" w:color="auto"/>
            <w:right w:val="none" w:sz="0" w:space="0" w:color="auto"/>
          </w:divBdr>
        </w:div>
        <w:div w:id="703211380">
          <w:marLeft w:val="0"/>
          <w:marRight w:val="0"/>
          <w:marTop w:val="0"/>
          <w:marBottom w:val="0"/>
          <w:divBdr>
            <w:top w:val="none" w:sz="0" w:space="0" w:color="auto"/>
            <w:left w:val="none" w:sz="0" w:space="0" w:color="auto"/>
            <w:bottom w:val="none" w:sz="0" w:space="0" w:color="auto"/>
            <w:right w:val="none" w:sz="0" w:space="0" w:color="auto"/>
          </w:divBdr>
        </w:div>
        <w:div w:id="829056517">
          <w:marLeft w:val="0"/>
          <w:marRight w:val="0"/>
          <w:marTop w:val="0"/>
          <w:marBottom w:val="0"/>
          <w:divBdr>
            <w:top w:val="none" w:sz="0" w:space="0" w:color="auto"/>
            <w:left w:val="none" w:sz="0" w:space="0" w:color="auto"/>
            <w:bottom w:val="none" w:sz="0" w:space="0" w:color="auto"/>
            <w:right w:val="none" w:sz="0" w:space="0" w:color="auto"/>
          </w:divBdr>
        </w:div>
        <w:div w:id="829558078">
          <w:marLeft w:val="0"/>
          <w:marRight w:val="0"/>
          <w:marTop w:val="0"/>
          <w:marBottom w:val="0"/>
          <w:divBdr>
            <w:top w:val="none" w:sz="0" w:space="0" w:color="auto"/>
            <w:left w:val="none" w:sz="0" w:space="0" w:color="auto"/>
            <w:bottom w:val="none" w:sz="0" w:space="0" w:color="auto"/>
            <w:right w:val="none" w:sz="0" w:space="0" w:color="auto"/>
          </w:divBdr>
        </w:div>
        <w:div w:id="1021274686">
          <w:marLeft w:val="0"/>
          <w:marRight w:val="0"/>
          <w:marTop w:val="0"/>
          <w:marBottom w:val="0"/>
          <w:divBdr>
            <w:top w:val="none" w:sz="0" w:space="0" w:color="auto"/>
            <w:left w:val="none" w:sz="0" w:space="0" w:color="auto"/>
            <w:bottom w:val="none" w:sz="0" w:space="0" w:color="auto"/>
            <w:right w:val="none" w:sz="0" w:space="0" w:color="auto"/>
          </w:divBdr>
        </w:div>
        <w:div w:id="1290624838">
          <w:marLeft w:val="0"/>
          <w:marRight w:val="0"/>
          <w:marTop w:val="0"/>
          <w:marBottom w:val="0"/>
          <w:divBdr>
            <w:top w:val="none" w:sz="0" w:space="0" w:color="auto"/>
            <w:left w:val="none" w:sz="0" w:space="0" w:color="auto"/>
            <w:bottom w:val="none" w:sz="0" w:space="0" w:color="auto"/>
            <w:right w:val="none" w:sz="0" w:space="0" w:color="auto"/>
          </w:divBdr>
        </w:div>
        <w:div w:id="1778017421">
          <w:marLeft w:val="0"/>
          <w:marRight w:val="0"/>
          <w:marTop w:val="0"/>
          <w:marBottom w:val="0"/>
          <w:divBdr>
            <w:top w:val="none" w:sz="0" w:space="0" w:color="auto"/>
            <w:left w:val="none" w:sz="0" w:space="0" w:color="auto"/>
            <w:bottom w:val="none" w:sz="0" w:space="0" w:color="auto"/>
            <w:right w:val="none" w:sz="0" w:space="0" w:color="auto"/>
          </w:divBdr>
        </w:div>
        <w:div w:id="1890140585">
          <w:marLeft w:val="0"/>
          <w:marRight w:val="0"/>
          <w:marTop w:val="0"/>
          <w:marBottom w:val="0"/>
          <w:divBdr>
            <w:top w:val="none" w:sz="0" w:space="0" w:color="auto"/>
            <w:left w:val="none" w:sz="0" w:space="0" w:color="auto"/>
            <w:bottom w:val="none" w:sz="0" w:space="0" w:color="auto"/>
            <w:right w:val="none" w:sz="0" w:space="0" w:color="auto"/>
          </w:divBdr>
        </w:div>
      </w:divsChild>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56757142">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5185917">
      <w:bodyDiv w:val="1"/>
      <w:marLeft w:val="0"/>
      <w:marRight w:val="0"/>
      <w:marTop w:val="0"/>
      <w:marBottom w:val="0"/>
      <w:divBdr>
        <w:top w:val="none" w:sz="0" w:space="0" w:color="auto"/>
        <w:left w:val="none" w:sz="0" w:space="0" w:color="auto"/>
        <w:bottom w:val="none" w:sz="0" w:space="0" w:color="auto"/>
        <w:right w:val="none" w:sz="0" w:space="0" w:color="auto"/>
      </w:divBdr>
      <w:divsChild>
        <w:div w:id="265159312">
          <w:marLeft w:val="0"/>
          <w:marRight w:val="0"/>
          <w:marTop w:val="0"/>
          <w:marBottom w:val="0"/>
          <w:divBdr>
            <w:top w:val="none" w:sz="0" w:space="0" w:color="auto"/>
            <w:left w:val="none" w:sz="0" w:space="0" w:color="auto"/>
            <w:bottom w:val="none" w:sz="0" w:space="0" w:color="auto"/>
            <w:right w:val="none" w:sz="0" w:space="0" w:color="auto"/>
          </w:divBdr>
        </w:div>
        <w:div w:id="1032146126">
          <w:marLeft w:val="0"/>
          <w:marRight w:val="0"/>
          <w:marTop w:val="0"/>
          <w:marBottom w:val="0"/>
          <w:divBdr>
            <w:top w:val="none" w:sz="0" w:space="0" w:color="auto"/>
            <w:left w:val="none" w:sz="0" w:space="0" w:color="auto"/>
            <w:bottom w:val="none" w:sz="0" w:space="0" w:color="auto"/>
            <w:right w:val="none" w:sz="0" w:space="0" w:color="auto"/>
          </w:divBdr>
        </w:div>
        <w:div w:id="1997341477">
          <w:marLeft w:val="0"/>
          <w:marRight w:val="0"/>
          <w:marTop w:val="0"/>
          <w:marBottom w:val="0"/>
          <w:divBdr>
            <w:top w:val="none" w:sz="0" w:space="0" w:color="auto"/>
            <w:left w:val="none" w:sz="0" w:space="0" w:color="auto"/>
            <w:bottom w:val="none" w:sz="0" w:space="0" w:color="auto"/>
            <w:right w:val="none" w:sz="0" w:space="0" w:color="auto"/>
          </w:divBdr>
        </w:div>
      </w:divsChild>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37244151">
      <w:bodyDiv w:val="1"/>
      <w:marLeft w:val="0"/>
      <w:marRight w:val="0"/>
      <w:marTop w:val="0"/>
      <w:marBottom w:val="0"/>
      <w:divBdr>
        <w:top w:val="none" w:sz="0" w:space="0" w:color="auto"/>
        <w:left w:val="none" w:sz="0" w:space="0" w:color="auto"/>
        <w:bottom w:val="none" w:sz="0" w:space="0" w:color="auto"/>
        <w:right w:val="none" w:sz="0" w:space="0" w:color="auto"/>
      </w:divBdr>
      <w:divsChild>
        <w:div w:id="116722688">
          <w:marLeft w:val="0"/>
          <w:marRight w:val="0"/>
          <w:marTop w:val="0"/>
          <w:marBottom w:val="0"/>
          <w:divBdr>
            <w:top w:val="none" w:sz="0" w:space="0" w:color="auto"/>
            <w:left w:val="none" w:sz="0" w:space="0" w:color="auto"/>
            <w:bottom w:val="none" w:sz="0" w:space="0" w:color="auto"/>
            <w:right w:val="none" w:sz="0" w:space="0" w:color="auto"/>
          </w:divBdr>
        </w:div>
        <w:div w:id="489443701">
          <w:marLeft w:val="0"/>
          <w:marRight w:val="0"/>
          <w:marTop w:val="0"/>
          <w:marBottom w:val="0"/>
          <w:divBdr>
            <w:top w:val="none" w:sz="0" w:space="0" w:color="auto"/>
            <w:left w:val="none" w:sz="0" w:space="0" w:color="auto"/>
            <w:bottom w:val="none" w:sz="0" w:space="0" w:color="auto"/>
            <w:right w:val="none" w:sz="0" w:space="0" w:color="auto"/>
          </w:divBdr>
        </w:div>
        <w:div w:id="1509831164">
          <w:marLeft w:val="0"/>
          <w:marRight w:val="0"/>
          <w:marTop w:val="0"/>
          <w:marBottom w:val="0"/>
          <w:divBdr>
            <w:top w:val="none" w:sz="0" w:space="0" w:color="auto"/>
            <w:left w:val="none" w:sz="0" w:space="0" w:color="auto"/>
            <w:bottom w:val="none" w:sz="0" w:space="0" w:color="auto"/>
            <w:right w:val="none" w:sz="0" w:space="0" w:color="auto"/>
          </w:divBdr>
          <w:divsChild>
            <w:div w:id="75904289">
              <w:marLeft w:val="0"/>
              <w:marRight w:val="0"/>
              <w:marTop w:val="0"/>
              <w:marBottom w:val="0"/>
              <w:divBdr>
                <w:top w:val="none" w:sz="0" w:space="0" w:color="auto"/>
                <w:left w:val="none" w:sz="0" w:space="0" w:color="auto"/>
                <w:bottom w:val="none" w:sz="0" w:space="0" w:color="auto"/>
                <w:right w:val="none" w:sz="0" w:space="0" w:color="auto"/>
              </w:divBdr>
            </w:div>
            <w:div w:id="218440668">
              <w:marLeft w:val="0"/>
              <w:marRight w:val="0"/>
              <w:marTop w:val="0"/>
              <w:marBottom w:val="0"/>
              <w:divBdr>
                <w:top w:val="none" w:sz="0" w:space="0" w:color="auto"/>
                <w:left w:val="none" w:sz="0" w:space="0" w:color="auto"/>
                <w:bottom w:val="none" w:sz="0" w:space="0" w:color="auto"/>
                <w:right w:val="none" w:sz="0" w:space="0" w:color="auto"/>
              </w:divBdr>
            </w:div>
            <w:div w:id="595359257">
              <w:marLeft w:val="0"/>
              <w:marRight w:val="0"/>
              <w:marTop w:val="0"/>
              <w:marBottom w:val="0"/>
              <w:divBdr>
                <w:top w:val="none" w:sz="0" w:space="0" w:color="auto"/>
                <w:left w:val="none" w:sz="0" w:space="0" w:color="auto"/>
                <w:bottom w:val="none" w:sz="0" w:space="0" w:color="auto"/>
                <w:right w:val="none" w:sz="0" w:space="0" w:color="auto"/>
              </w:divBdr>
            </w:div>
            <w:div w:id="741833882">
              <w:marLeft w:val="0"/>
              <w:marRight w:val="0"/>
              <w:marTop w:val="0"/>
              <w:marBottom w:val="0"/>
              <w:divBdr>
                <w:top w:val="none" w:sz="0" w:space="0" w:color="auto"/>
                <w:left w:val="none" w:sz="0" w:space="0" w:color="auto"/>
                <w:bottom w:val="none" w:sz="0" w:space="0" w:color="auto"/>
                <w:right w:val="none" w:sz="0" w:space="0" w:color="auto"/>
              </w:divBdr>
            </w:div>
            <w:div w:id="1049112710">
              <w:marLeft w:val="0"/>
              <w:marRight w:val="0"/>
              <w:marTop w:val="0"/>
              <w:marBottom w:val="0"/>
              <w:divBdr>
                <w:top w:val="none" w:sz="0" w:space="0" w:color="auto"/>
                <w:left w:val="none" w:sz="0" w:space="0" w:color="auto"/>
                <w:bottom w:val="none" w:sz="0" w:space="0" w:color="auto"/>
                <w:right w:val="none" w:sz="0" w:space="0" w:color="auto"/>
              </w:divBdr>
            </w:div>
            <w:div w:id="1344555292">
              <w:marLeft w:val="0"/>
              <w:marRight w:val="0"/>
              <w:marTop w:val="0"/>
              <w:marBottom w:val="0"/>
              <w:divBdr>
                <w:top w:val="none" w:sz="0" w:space="0" w:color="auto"/>
                <w:left w:val="none" w:sz="0" w:space="0" w:color="auto"/>
                <w:bottom w:val="none" w:sz="0" w:space="0" w:color="auto"/>
                <w:right w:val="none" w:sz="0" w:space="0" w:color="auto"/>
              </w:divBdr>
            </w:div>
            <w:div w:id="1387800172">
              <w:marLeft w:val="0"/>
              <w:marRight w:val="0"/>
              <w:marTop w:val="0"/>
              <w:marBottom w:val="0"/>
              <w:divBdr>
                <w:top w:val="none" w:sz="0" w:space="0" w:color="auto"/>
                <w:left w:val="none" w:sz="0" w:space="0" w:color="auto"/>
                <w:bottom w:val="none" w:sz="0" w:space="0" w:color="auto"/>
                <w:right w:val="none" w:sz="0" w:space="0" w:color="auto"/>
              </w:divBdr>
            </w:div>
            <w:div w:id="2056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78967">
      <w:bodyDiv w:val="1"/>
      <w:marLeft w:val="0"/>
      <w:marRight w:val="0"/>
      <w:marTop w:val="0"/>
      <w:marBottom w:val="0"/>
      <w:divBdr>
        <w:top w:val="none" w:sz="0" w:space="0" w:color="auto"/>
        <w:left w:val="none" w:sz="0" w:space="0" w:color="auto"/>
        <w:bottom w:val="none" w:sz="0" w:space="0" w:color="auto"/>
        <w:right w:val="none" w:sz="0" w:space="0" w:color="auto"/>
      </w:divBdr>
    </w:div>
    <w:div w:id="1747922590">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00680650">
      <w:bodyDiv w:val="1"/>
      <w:marLeft w:val="0"/>
      <w:marRight w:val="0"/>
      <w:marTop w:val="0"/>
      <w:marBottom w:val="0"/>
      <w:divBdr>
        <w:top w:val="none" w:sz="0" w:space="0" w:color="auto"/>
        <w:left w:val="none" w:sz="0" w:space="0" w:color="auto"/>
        <w:bottom w:val="none" w:sz="0" w:space="0" w:color="auto"/>
        <w:right w:val="none" w:sz="0" w:space="0" w:color="auto"/>
      </w:divBdr>
    </w:div>
    <w:div w:id="1802503217">
      <w:bodyDiv w:val="1"/>
      <w:marLeft w:val="0"/>
      <w:marRight w:val="0"/>
      <w:marTop w:val="0"/>
      <w:marBottom w:val="0"/>
      <w:divBdr>
        <w:top w:val="none" w:sz="0" w:space="0" w:color="auto"/>
        <w:left w:val="none" w:sz="0" w:space="0" w:color="auto"/>
        <w:bottom w:val="none" w:sz="0" w:space="0" w:color="auto"/>
        <w:right w:val="none" w:sz="0" w:space="0" w:color="auto"/>
      </w:divBdr>
    </w:div>
    <w:div w:id="1804152424">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77233519">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1925186573">
      <w:bodyDiv w:val="1"/>
      <w:marLeft w:val="0"/>
      <w:marRight w:val="0"/>
      <w:marTop w:val="0"/>
      <w:marBottom w:val="0"/>
      <w:divBdr>
        <w:top w:val="none" w:sz="0" w:space="0" w:color="auto"/>
        <w:left w:val="none" w:sz="0" w:space="0" w:color="auto"/>
        <w:bottom w:val="none" w:sz="0" w:space="0" w:color="auto"/>
        <w:right w:val="none" w:sz="0" w:space="0" w:color="auto"/>
      </w:divBdr>
    </w:div>
    <w:div w:id="1946308596">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rpourlatransition.ademe.fr/entreprises/demarche-decarbonation-industrie/pacte-industrie" TargetMode="External"/><Relationship Id="rId18" Type="http://schemas.openxmlformats.org/officeDocument/2006/relationships/hyperlink" Target="https://agirpourlatransition.ademe.fr/entreprises/" TargetMode="External"/><Relationship Id="rId26" Type="http://schemas.openxmlformats.org/officeDocument/2006/relationships/image" Target="media/image2.png"/><Relationship Id="rId21" Type="http://schemas.openxmlformats.org/officeDocument/2006/relationships/hyperlink" Target="https://www.ademe.fr/wp-content/uploads/2024/12/2025-regles-generales-attribution-aides-ademe.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girpourlatransition.ademe.fr/entreprises/" TargetMode="External"/><Relationship Id="rId17" Type="http://schemas.openxmlformats.org/officeDocument/2006/relationships/hyperlink" Target="mailto:decarb.flash@ademe.fr" TargetMode="External"/><Relationship Id="rId25" Type="http://schemas.openxmlformats.org/officeDocument/2006/relationships/hyperlink" Target="https://agir.ademe.fr/aides-financieres/2025/realisation-dinstallations-de-recuperation-de-chaleur-fatale" TargetMode="External"/><Relationship Id="rId33" Type="http://schemas.openxmlformats.org/officeDocument/2006/relationships/hyperlink" Target="https://pacte-industrie.ademe.fr/solutions/concretiser-son-projet-d-investissement-bas-carbone-ou-d-economies-d-energi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irpourlatransition.ademe.fr/entreprises/" TargetMode="External"/><Relationship Id="rId20" Type="http://schemas.openxmlformats.org/officeDocument/2006/relationships/hyperlink" Target="https://agirpourlatransition.ademe.fr/entreprises/" TargetMode="External"/><Relationship Id="rId29" Type="http://schemas.openxmlformats.org/officeDocument/2006/relationships/hyperlink" Target="https://agirpourlatransition.ademe.fr/entreprises/d&#233;marche-decarbonation-industrie/pacte-industr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uvernement.fr/secretariat-general-pour-l-investissement-sgpi" TargetMode="External"/><Relationship Id="rId24" Type="http://schemas.openxmlformats.org/officeDocument/2006/relationships/hyperlink" Target="https://www.ademe.fr/wp-content/uploads/2024/12/2025-regles-generales-attribution-aides-ademe.pdf" TargetMode="External"/><Relationship Id="rId32" Type="http://schemas.openxmlformats.org/officeDocument/2006/relationships/hyperlink" Target="https://agirpourlatransition.ademe.fr/entreprises/aides-financieres/2025/etudes-faisabilite-performance-energetique-decarbonation-dentreprises"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agirpourlatransition.ademe.fr/entreprises/demarche-decarbonation-industrie/pacte-industrie" TargetMode="External"/><Relationship Id="rId28" Type="http://schemas.openxmlformats.org/officeDocument/2006/relationships/hyperlink" Target="https://agirpourlatransition.ademe.fr/entreprises/aides-financieres/2025/audit-energetique-industrie" TargetMode="External"/><Relationship Id="rId36" Type="http://schemas.openxmlformats.org/officeDocument/2006/relationships/header" Target="header2.xml"/><Relationship Id="rId10" Type="http://schemas.openxmlformats.org/officeDocument/2006/relationships/hyperlink" Target="mailto:decarb.flash@ademe.fr" TargetMode="External"/><Relationship Id="rId19" Type="http://schemas.openxmlformats.org/officeDocument/2006/relationships/hyperlink" Target="https://www.gouvernement.fr/france-2030" TargetMode="External"/><Relationship Id="rId31" Type="http://schemas.openxmlformats.org/officeDocument/2006/relationships/hyperlink" Target="https://agirpourlatransition.ademe.fr/entreprises/aides-financieres/2025/etudes-faisabilite-linstallation-recuperation-chaleur-fatale" TargetMode="External"/><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image" Target="media/image1.emf"/><Relationship Id="rId27" Type="http://schemas.openxmlformats.org/officeDocument/2006/relationships/hyperlink" Target="https://agir.ademe.fr/aides-financieres/aap/decarbonation-de-lindustrie-decarb-ind-25" TargetMode="External"/><Relationship Id="rId30" Type="http://schemas.openxmlformats.org/officeDocument/2006/relationships/hyperlink" Target="https://agirpourlatransition.ademe.fr/entreprises/aides-financieres/2025/pacte-industrie-parcours-accompagnement-competences-transition-energetique" TargetMode="External"/><Relationship Id="rId35" Type="http://schemas.openxmlformats.org/officeDocument/2006/relationships/footer" Target="footer1.xml"/><Relationship Id="rId8" Type="http://schemas.openxmlformats.org/officeDocument/2006/relationships/hyperlink" Target="https://agirpourlatransition.ademe.fr/entrepris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ulletin-officiel.developpement-durable.gouv.fr/documents/Bulletinofficiel-0033743/TECR2428811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12565B14-F38E-441B-9813-1C8FD8D36E9D}">
    <t:Anchor>
      <t:Comment id="69399927"/>
    </t:Anchor>
    <t:History>
      <t:Event id="{842EDCF6-B6AE-4649-B71D-8EFD8DEF6506}" time="2025-03-20T10:12:46.364Z">
        <t:Attribution userId="S::ingrid.berne@ademe.fr::be38b070-b0ab-4822-b8f5-fb22fd9963e9" userProvider="AD" userName="BERNE Ingrid"/>
        <t:Anchor>
          <t:Comment id="69399927"/>
        </t:Anchor>
        <t:Create/>
      </t:Event>
      <t:Event id="{563BBD51-A0C9-4299-B656-4D251D20D9F2}" time="2025-03-20T10:12:46.364Z">
        <t:Attribution userId="S::ingrid.berne@ademe.fr::be38b070-b0ab-4822-b8f5-fb22fd9963e9" userProvider="AD" userName="BERNE Ingrid"/>
        <t:Anchor>
          <t:Comment id="69399927"/>
        </t:Anchor>
        <t:Assign userId="S::gregoire.bellenot@ademe.fr::dff09a28-ecfc-4c68-b05f-153092ca1ac1" userProvider="AD" userName="BELLENOT Grégoire"/>
      </t:Event>
      <t:Event id="{7182AE03-1567-4BE2-8F73-26621A1197A5}" time="2025-03-20T10:12:46.364Z">
        <t:Attribution userId="S::ingrid.berne@ademe.fr::be38b070-b0ab-4822-b8f5-fb22fd9963e9" userProvider="AD" userName="BERNE Ingrid"/>
        <t:Anchor>
          <t:Comment id="69399927"/>
        </t:Anchor>
        <t:SetTitle title="@BELLENOT Grégoire ajout suite a ton commentaire paragraphe interactions autres aap"/>
      </t:Event>
      <t:Event id="{D9B36F25-81F4-4C5E-89BC-8222DCB2A411}" time="2025-03-20T14:11:39.112Z">
        <t:Attribution userId="S::marina.boucher@ademe.fr::b845b00e-d9bd-4e74-8dfa-f964bbc3558b" userProvider="AD" userName="BOUCHER Marina"/>
        <t:Progress percentComplete="100"/>
      </t:Event>
      <t:Event id="{992231C9-AC45-4541-8052-6D237896B39F}" time="2025-03-20T14:11:40.708Z">
        <t:Attribution userId="S::marina.boucher@ademe.fr::b845b00e-d9bd-4e74-8dfa-f964bbc3558b" userProvider="AD" userName="BOUCHER Marina"/>
        <t:Undo id="{D9B36F25-81F4-4C5E-89BC-8222DCB2A411}"/>
      </t:Event>
      <t:Event id="{7C95C387-0C94-47C8-88A4-9D91C42A78C9}" time="2025-03-20T15:29:12.796Z">
        <t:Attribution userId="S::gregoire.bellenot@ademe.fr::dff09a28-ecfc-4c68-b05f-153092ca1ac1" userProvider="AD" userName="BELLENOT Grégoir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5646-ED8D-485E-9B1F-34654988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9122</Words>
  <Characters>50177</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59181</CharactersWithSpaces>
  <SharedDoc>false</SharedDoc>
  <HLinks>
    <vt:vector size="342" baseType="variant">
      <vt:variant>
        <vt:i4>786459</vt:i4>
      </vt:variant>
      <vt:variant>
        <vt:i4>342</vt:i4>
      </vt:variant>
      <vt:variant>
        <vt:i4>0</vt:i4>
      </vt:variant>
      <vt:variant>
        <vt:i4>5</vt:i4>
      </vt:variant>
      <vt:variant>
        <vt:lpwstr>https://pacte-industrie.ademe.fr/solutions/concretiser-son-projet-d-investissement-bas-carbone-ou-d-economies-d-energie/</vt:lpwstr>
      </vt:variant>
      <vt:variant>
        <vt:lpwstr/>
      </vt:variant>
      <vt:variant>
        <vt:i4>4063338</vt:i4>
      </vt:variant>
      <vt:variant>
        <vt:i4>339</vt:i4>
      </vt:variant>
      <vt:variant>
        <vt:i4>0</vt:i4>
      </vt:variant>
      <vt:variant>
        <vt:i4>5</vt:i4>
      </vt:variant>
      <vt:variant>
        <vt:lpwstr>https://agirpourlatransition.ademe.fr/entreprises/aides-financieres/2025/etudes-faisabilite-performance-energetique-decarbonation-dentreprises</vt:lpwstr>
      </vt:variant>
      <vt:variant>
        <vt:lpwstr/>
      </vt:variant>
      <vt:variant>
        <vt:i4>4784155</vt:i4>
      </vt:variant>
      <vt:variant>
        <vt:i4>336</vt:i4>
      </vt:variant>
      <vt:variant>
        <vt:i4>0</vt:i4>
      </vt:variant>
      <vt:variant>
        <vt:i4>5</vt:i4>
      </vt:variant>
      <vt:variant>
        <vt:lpwstr>https://agirpourlatransition.ademe.fr/entreprises/aides-financieres/2025/etudes-faisabilite-linstallation-recuperation-chaleur-fatale</vt:lpwstr>
      </vt:variant>
      <vt:variant>
        <vt:lpwstr/>
      </vt:variant>
      <vt:variant>
        <vt:i4>6553714</vt:i4>
      </vt:variant>
      <vt:variant>
        <vt:i4>330</vt:i4>
      </vt:variant>
      <vt:variant>
        <vt:i4>0</vt:i4>
      </vt:variant>
      <vt:variant>
        <vt:i4>5</vt:i4>
      </vt:variant>
      <vt:variant>
        <vt:lpwstr>https://agirpourlatransition.ademe.fr/entreprises/aides-financieres/2025/pacte-industrie-parcours-accompagnement-competences-transition-energetique</vt:lpwstr>
      </vt:variant>
      <vt:variant>
        <vt:lpwstr/>
      </vt:variant>
      <vt:variant>
        <vt:i4>15269942</vt:i4>
      </vt:variant>
      <vt:variant>
        <vt:i4>327</vt:i4>
      </vt:variant>
      <vt:variant>
        <vt:i4>0</vt:i4>
      </vt:variant>
      <vt:variant>
        <vt:i4>5</vt:i4>
      </vt:variant>
      <vt:variant>
        <vt:lpwstr>https://agirpourlatransition.ademe.fr/entreprises/démarche-decarbonation-industrie/pacte-industrie</vt:lpwstr>
      </vt:variant>
      <vt:variant>
        <vt:lpwstr/>
      </vt:variant>
      <vt:variant>
        <vt:i4>1179657</vt:i4>
      </vt:variant>
      <vt:variant>
        <vt:i4>324</vt:i4>
      </vt:variant>
      <vt:variant>
        <vt:i4>0</vt:i4>
      </vt:variant>
      <vt:variant>
        <vt:i4>5</vt:i4>
      </vt:variant>
      <vt:variant>
        <vt:lpwstr>https://agirpourlatransition.ademe.fr/entreprises/aides-financieres/2025/audit-energetique-industrie</vt:lpwstr>
      </vt:variant>
      <vt:variant>
        <vt:lpwstr/>
      </vt:variant>
      <vt:variant>
        <vt:i4>4325405</vt:i4>
      </vt:variant>
      <vt:variant>
        <vt:i4>318</vt:i4>
      </vt:variant>
      <vt:variant>
        <vt:i4>0</vt:i4>
      </vt:variant>
      <vt:variant>
        <vt:i4>5</vt:i4>
      </vt:variant>
      <vt:variant>
        <vt:lpwstr>https://agir.ademe.fr/aides-financieres/aap/decarbonation-de-lindustrie-decarb-ind-25</vt:lpwstr>
      </vt:variant>
      <vt:variant>
        <vt:lpwstr/>
      </vt:variant>
      <vt:variant>
        <vt:i4>4653080</vt:i4>
      </vt:variant>
      <vt:variant>
        <vt:i4>315</vt:i4>
      </vt:variant>
      <vt:variant>
        <vt:i4>0</vt:i4>
      </vt:variant>
      <vt:variant>
        <vt:i4>5</vt:i4>
      </vt:variant>
      <vt:variant>
        <vt:lpwstr>https://agir.ademe.fr/aides-financieres/2025/realisation-dinstallations-de-recuperation-de-chaleur-fatale</vt:lpwstr>
      </vt:variant>
      <vt:variant>
        <vt:lpwstr/>
      </vt:variant>
      <vt:variant>
        <vt:i4>7143457</vt:i4>
      </vt:variant>
      <vt:variant>
        <vt:i4>309</vt:i4>
      </vt:variant>
      <vt:variant>
        <vt:i4>0</vt:i4>
      </vt:variant>
      <vt:variant>
        <vt:i4>5</vt:i4>
      </vt:variant>
      <vt:variant>
        <vt:lpwstr>https://agirpourlatransition.ademe.fr/entreprises/</vt:lpwstr>
      </vt:variant>
      <vt:variant>
        <vt:lpwstr/>
      </vt:variant>
      <vt:variant>
        <vt:i4>6684799</vt:i4>
      </vt:variant>
      <vt:variant>
        <vt:i4>306</vt:i4>
      </vt:variant>
      <vt:variant>
        <vt:i4>0</vt:i4>
      </vt:variant>
      <vt:variant>
        <vt:i4>5</vt:i4>
      </vt:variant>
      <vt:variant>
        <vt:lpwstr>https://www.gouvernement.fr/france-2030</vt:lpwstr>
      </vt:variant>
      <vt:variant>
        <vt:lpwstr/>
      </vt:variant>
      <vt:variant>
        <vt:i4>11731120</vt:i4>
      </vt:variant>
      <vt:variant>
        <vt:i4>291</vt:i4>
      </vt:variant>
      <vt:variant>
        <vt:i4>0</vt:i4>
      </vt:variant>
      <vt:variant>
        <vt:i4>5</vt:i4>
      </vt:variant>
      <vt:variant>
        <vt:lpwstr/>
      </vt:variant>
      <vt:variant>
        <vt:lpwstr>_Opérations_éligibles</vt:lpwstr>
      </vt:variant>
      <vt:variant>
        <vt:i4>7143457</vt:i4>
      </vt:variant>
      <vt:variant>
        <vt:i4>285</vt:i4>
      </vt:variant>
      <vt:variant>
        <vt:i4>0</vt:i4>
      </vt:variant>
      <vt:variant>
        <vt:i4>5</vt:i4>
      </vt:variant>
      <vt:variant>
        <vt:lpwstr>https://agirpourlatransition.ademe.fr/entreprises/</vt:lpwstr>
      </vt:variant>
      <vt:variant>
        <vt:lpwstr/>
      </vt:variant>
      <vt:variant>
        <vt:i4>3342404</vt:i4>
      </vt:variant>
      <vt:variant>
        <vt:i4>282</vt:i4>
      </vt:variant>
      <vt:variant>
        <vt:i4>0</vt:i4>
      </vt:variant>
      <vt:variant>
        <vt:i4>5</vt:i4>
      </vt:variant>
      <vt:variant>
        <vt:lpwstr>mailto:decarb.flash@ademe.fr</vt:lpwstr>
      </vt:variant>
      <vt:variant>
        <vt:lpwstr/>
      </vt:variant>
      <vt:variant>
        <vt:i4>7143457</vt:i4>
      </vt:variant>
      <vt:variant>
        <vt:i4>279</vt:i4>
      </vt:variant>
      <vt:variant>
        <vt:i4>0</vt:i4>
      </vt:variant>
      <vt:variant>
        <vt:i4>5</vt:i4>
      </vt:variant>
      <vt:variant>
        <vt:lpwstr>https://agirpourlatransition.ademe.fr/entreprises/</vt:lpwstr>
      </vt:variant>
      <vt:variant>
        <vt:lpwstr/>
      </vt:variant>
      <vt:variant>
        <vt:i4>6619190</vt:i4>
      </vt:variant>
      <vt:variant>
        <vt:i4>264</vt:i4>
      </vt:variant>
      <vt:variant>
        <vt:i4>0</vt:i4>
      </vt:variant>
      <vt:variant>
        <vt:i4>5</vt:i4>
      </vt:variant>
      <vt:variant>
        <vt:lpwstr>https://agirpourlatransition.ademe.fr/entreprises/demarche-decarbonation-industrie/pacte-industrie</vt:lpwstr>
      </vt:variant>
      <vt:variant>
        <vt:lpwstr/>
      </vt:variant>
      <vt:variant>
        <vt:i4>6619190</vt:i4>
      </vt:variant>
      <vt:variant>
        <vt:i4>261</vt:i4>
      </vt:variant>
      <vt:variant>
        <vt:i4>0</vt:i4>
      </vt:variant>
      <vt:variant>
        <vt:i4>5</vt:i4>
      </vt:variant>
      <vt:variant>
        <vt:lpwstr>https://agirpourlatransition.ademe.fr/entreprises/demarche-decarbonation-industrie/pacte-industrie</vt:lpwstr>
      </vt:variant>
      <vt:variant>
        <vt:lpwstr/>
      </vt:variant>
      <vt:variant>
        <vt:i4>7143457</vt:i4>
      </vt:variant>
      <vt:variant>
        <vt:i4>240</vt:i4>
      </vt:variant>
      <vt:variant>
        <vt:i4>0</vt:i4>
      </vt:variant>
      <vt:variant>
        <vt:i4>5</vt:i4>
      </vt:variant>
      <vt:variant>
        <vt:lpwstr>https://agirpourlatransition.ademe.fr/entreprises/</vt:lpwstr>
      </vt:variant>
      <vt:variant>
        <vt:lpwstr/>
      </vt:variant>
      <vt:variant>
        <vt:i4>2621542</vt:i4>
      </vt:variant>
      <vt:variant>
        <vt:i4>222</vt:i4>
      </vt:variant>
      <vt:variant>
        <vt:i4>0</vt:i4>
      </vt:variant>
      <vt:variant>
        <vt:i4>5</vt:i4>
      </vt:variant>
      <vt:variant>
        <vt:lpwstr>https://www.gouvernement.fr/secretariat-general-pour-l-investissement-sgpi</vt:lpwstr>
      </vt:variant>
      <vt:variant>
        <vt:lpwstr/>
      </vt:variant>
      <vt:variant>
        <vt:i4>1703998</vt:i4>
      </vt:variant>
      <vt:variant>
        <vt:i4>212</vt:i4>
      </vt:variant>
      <vt:variant>
        <vt:i4>0</vt:i4>
      </vt:variant>
      <vt:variant>
        <vt:i4>5</vt:i4>
      </vt:variant>
      <vt:variant>
        <vt:lpwstr/>
      </vt:variant>
      <vt:variant>
        <vt:lpwstr>_Toc194323942</vt:lpwstr>
      </vt:variant>
      <vt:variant>
        <vt:i4>1703998</vt:i4>
      </vt:variant>
      <vt:variant>
        <vt:i4>206</vt:i4>
      </vt:variant>
      <vt:variant>
        <vt:i4>0</vt:i4>
      </vt:variant>
      <vt:variant>
        <vt:i4>5</vt:i4>
      </vt:variant>
      <vt:variant>
        <vt:lpwstr/>
      </vt:variant>
      <vt:variant>
        <vt:lpwstr>_Toc194323941</vt:lpwstr>
      </vt:variant>
      <vt:variant>
        <vt:i4>1703998</vt:i4>
      </vt:variant>
      <vt:variant>
        <vt:i4>200</vt:i4>
      </vt:variant>
      <vt:variant>
        <vt:i4>0</vt:i4>
      </vt:variant>
      <vt:variant>
        <vt:i4>5</vt:i4>
      </vt:variant>
      <vt:variant>
        <vt:lpwstr/>
      </vt:variant>
      <vt:variant>
        <vt:lpwstr>_Toc194323940</vt:lpwstr>
      </vt:variant>
      <vt:variant>
        <vt:i4>1900606</vt:i4>
      </vt:variant>
      <vt:variant>
        <vt:i4>194</vt:i4>
      </vt:variant>
      <vt:variant>
        <vt:i4>0</vt:i4>
      </vt:variant>
      <vt:variant>
        <vt:i4>5</vt:i4>
      </vt:variant>
      <vt:variant>
        <vt:lpwstr/>
      </vt:variant>
      <vt:variant>
        <vt:lpwstr>_Toc194323939</vt:lpwstr>
      </vt:variant>
      <vt:variant>
        <vt:i4>1900606</vt:i4>
      </vt:variant>
      <vt:variant>
        <vt:i4>188</vt:i4>
      </vt:variant>
      <vt:variant>
        <vt:i4>0</vt:i4>
      </vt:variant>
      <vt:variant>
        <vt:i4>5</vt:i4>
      </vt:variant>
      <vt:variant>
        <vt:lpwstr/>
      </vt:variant>
      <vt:variant>
        <vt:lpwstr>_Toc194323938</vt:lpwstr>
      </vt:variant>
      <vt:variant>
        <vt:i4>1900606</vt:i4>
      </vt:variant>
      <vt:variant>
        <vt:i4>182</vt:i4>
      </vt:variant>
      <vt:variant>
        <vt:i4>0</vt:i4>
      </vt:variant>
      <vt:variant>
        <vt:i4>5</vt:i4>
      </vt:variant>
      <vt:variant>
        <vt:lpwstr/>
      </vt:variant>
      <vt:variant>
        <vt:lpwstr>_Toc194323937</vt:lpwstr>
      </vt:variant>
      <vt:variant>
        <vt:i4>1900606</vt:i4>
      </vt:variant>
      <vt:variant>
        <vt:i4>176</vt:i4>
      </vt:variant>
      <vt:variant>
        <vt:i4>0</vt:i4>
      </vt:variant>
      <vt:variant>
        <vt:i4>5</vt:i4>
      </vt:variant>
      <vt:variant>
        <vt:lpwstr/>
      </vt:variant>
      <vt:variant>
        <vt:lpwstr>_Toc194323936</vt:lpwstr>
      </vt:variant>
      <vt:variant>
        <vt:i4>1900606</vt:i4>
      </vt:variant>
      <vt:variant>
        <vt:i4>170</vt:i4>
      </vt:variant>
      <vt:variant>
        <vt:i4>0</vt:i4>
      </vt:variant>
      <vt:variant>
        <vt:i4>5</vt:i4>
      </vt:variant>
      <vt:variant>
        <vt:lpwstr/>
      </vt:variant>
      <vt:variant>
        <vt:lpwstr>_Toc194323935</vt:lpwstr>
      </vt:variant>
      <vt:variant>
        <vt:i4>1900606</vt:i4>
      </vt:variant>
      <vt:variant>
        <vt:i4>164</vt:i4>
      </vt:variant>
      <vt:variant>
        <vt:i4>0</vt:i4>
      </vt:variant>
      <vt:variant>
        <vt:i4>5</vt:i4>
      </vt:variant>
      <vt:variant>
        <vt:lpwstr/>
      </vt:variant>
      <vt:variant>
        <vt:lpwstr>_Toc194323934</vt:lpwstr>
      </vt:variant>
      <vt:variant>
        <vt:i4>1900606</vt:i4>
      </vt:variant>
      <vt:variant>
        <vt:i4>158</vt:i4>
      </vt:variant>
      <vt:variant>
        <vt:i4>0</vt:i4>
      </vt:variant>
      <vt:variant>
        <vt:i4>5</vt:i4>
      </vt:variant>
      <vt:variant>
        <vt:lpwstr/>
      </vt:variant>
      <vt:variant>
        <vt:lpwstr>_Toc194323933</vt:lpwstr>
      </vt:variant>
      <vt:variant>
        <vt:i4>1900606</vt:i4>
      </vt:variant>
      <vt:variant>
        <vt:i4>152</vt:i4>
      </vt:variant>
      <vt:variant>
        <vt:i4>0</vt:i4>
      </vt:variant>
      <vt:variant>
        <vt:i4>5</vt:i4>
      </vt:variant>
      <vt:variant>
        <vt:lpwstr/>
      </vt:variant>
      <vt:variant>
        <vt:lpwstr>_Toc194323932</vt:lpwstr>
      </vt:variant>
      <vt:variant>
        <vt:i4>1900606</vt:i4>
      </vt:variant>
      <vt:variant>
        <vt:i4>146</vt:i4>
      </vt:variant>
      <vt:variant>
        <vt:i4>0</vt:i4>
      </vt:variant>
      <vt:variant>
        <vt:i4>5</vt:i4>
      </vt:variant>
      <vt:variant>
        <vt:lpwstr/>
      </vt:variant>
      <vt:variant>
        <vt:lpwstr>_Toc194323931</vt:lpwstr>
      </vt:variant>
      <vt:variant>
        <vt:i4>1900606</vt:i4>
      </vt:variant>
      <vt:variant>
        <vt:i4>140</vt:i4>
      </vt:variant>
      <vt:variant>
        <vt:i4>0</vt:i4>
      </vt:variant>
      <vt:variant>
        <vt:i4>5</vt:i4>
      </vt:variant>
      <vt:variant>
        <vt:lpwstr/>
      </vt:variant>
      <vt:variant>
        <vt:lpwstr>_Toc194323930</vt:lpwstr>
      </vt:variant>
      <vt:variant>
        <vt:i4>1835070</vt:i4>
      </vt:variant>
      <vt:variant>
        <vt:i4>134</vt:i4>
      </vt:variant>
      <vt:variant>
        <vt:i4>0</vt:i4>
      </vt:variant>
      <vt:variant>
        <vt:i4>5</vt:i4>
      </vt:variant>
      <vt:variant>
        <vt:lpwstr/>
      </vt:variant>
      <vt:variant>
        <vt:lpwstr>_Toc194323929</vt:lpwstr>
      </vt:variant>
      <vt:variant>
        <vt:i4>1835070</vt:i4>
      </vt:variant>
      <vt:variant>
        <vt:i4>128</vt:i4>
      </vt:variant>
      <vt:variant>
        <vt:i4>0</vt:i4>
      </vt:variant>
      <vt:variant>
        <vt:i4>5</vt:i4>
      </vt:variant>
      <vt:variant>
        <vt:lpwstr/>
      </vt:variant>
      <vt:variant>
        <vt:lpwstr>_Toc194323928</vt:lpwstr>
      </vt:variant>
      <vt:variant>
        <vt:i4>1835070</vt:i4>
      </vt:variant>
      <vt:variant>
        <vt:i4>122</vt:i4>
      </vt:variant>
      <vt:variant>
        <vt:i4>0</vt:i4>
      </vt:variant>
      <vt:variant>
        <vt:i4>5</vt:i4>
      </vt:variant>
      <vt:variant>
        <vt:lpwstr/>
      </vt:variant>
      <vt:variant>
        <vt:lpwstr>_Toc194323927</vt:lpwstr>
      </vt:variant>
      <vt:variant>
        <vt:i4>1835070</vt:i4>
      </vt:variant>
      <vt:variant>
        <vt:i4>116</vt:i4>
      </vt:variant>
      <vt:variant>
        <vt:i4>0</vt:i4>
      </vt:variant>
      <vt:variant>
        <vt:i4>5</vt:i4>
      </vt:variant>
      <vt:variant>
        <vt:lpwstr/>
      </vt:variant>
      <vt:variant>
        <vt:lpwstr>_Toc194323926</vt:lpwstr>
      </vt:variant>
      <vt:variant>
        <vt:i4>1835070</vt:i4>
      </vt:variant>
      <vt:variant>
        <vt:i4>110</vt:i4>
      </vt:variant>
      <vt:variant>
        <vt:i4>0</vt:i4>
      </vt:variant>
      <vt:variant>
        <vt:i4>5</vt:i4>
      </vt:variant>
      <vt:variant>
        <vt:lpwstr/>
      </vt:variant>
      <vt:variant>
        <vt:lpwstr>_Toc194323925</vt:lpwstr>
      </vt:variant>
      <vt:variant>
        <vt:i4>1835070</vt:i4>
      </vt:variant>
      <vt:variant>
        <vt:i4>104</vt:i4>
      </vt:variant>
      <vt:variant>
        <vt:i4>0</vt:i4>
      </vt:variant>
      <vt:variant>
        <vt:i4>5</vt:i4>
      </vt:variant>
      <vt:variant>
        <vt:lpwstr/>
      </vt:variant>
      <vt:variant>
        <vt:lpwstr>_Toc194323924</vt:lpwstr>
      </vt:variant>
      <vt:variant>
        <vt:i4>1835070</vt:i4>
      </vt:variant>
      <vt:variant>
        <vt:i4>98</vt:i4>
      </vt:variant>
      <vt:variant>
        <vt:i4>0</vt:i4>
      </vt:variant>
      <vt:variant>
        <vt:i4>5</vt:i4>
      </vt:variant>
      <vt:variant>
        <vt:lpwstr/>
      </vt:variant>
      <vt:variant>
        <vt:lpwstr>_Toc194323923</vt:lpwstr>
      </vt:variant>
      <vt:variant>
        <vt:i4>1835070</vt:i4>
      </vt:variant>
      <vt:variant>
        <vt:i4>92</vt:i4>
      </vt:variant>
      <vt:variant>
        <vt:i4>0</vt:i4>
      </vt:variant>
      <vt:variant>
        <vt:i4>5</vt:i4>
      </vt:variant>
      <vt:variant>
        <vt:lpwstr/>
      </vt:variant>
      <vt:variant>
        <vt:lpwstr>_Toc194323922</vt:lpwstr>
      </vt:variant>
      <vt:variant>
        <vt:i4>1835070</vt:i4>
      </vt:variant>
      <vt:variant>
        <vt:i4>86</vt:i4>
      </vt:variant>
      <vt:variant>
        <vt:i4>0</vt:i4>
      </vt:variant>
      <vt:variant>
        <vt:i4>5</vt:i4>
      </vt:variant>
      <vt:variant>
        <vt:lpwstr/>
      </vt:variant>
      <vt:variant>
        <vt:lpwstr>_Toc194323921</vt:lpwstr>
      </vt:variant>
      <vt:variant>
        <vt:i4>1835070</vt:i4>
      </vt:variant>
      <vt:variant>
        <vt:i4>80</vt:i4>
      </vt:variant>
      <vt:variant>
        <vt:i4>0</vt:i4>
      </vt:variant>
      <vt:variant>
        <vt:i4>5</vt:i4>
      </vt:variant>
      <vt:variant>
        <vt:lpwstr/>
      </vt:variant>
      <vt:variant>
        <vt:lpwstr>_Toc194323920</vt:lpwstr>
      </vt:variant>
      <vt:variant>
        <vt:i4>2031678</vt:i4>
      </vt:variant>
      <vt:variant>
        <vt:i4>74</vt:i4>
      </vt:variant>
      <vt:variant>
        <vt:i4>0</vt:i4>
      </vt:variant>
      <vt:variant>
        <vt:i4>5</vt:i4>
      </vt:variant>
      <vt:variant>
        <vt:lpwstr/>
      </vt:variant>
      <vt:variant>
        <vt:lpwstr>_Toc194323919</vt:lpwstr>
      </vt:variant>
      <vt:variant>
        <vt:i4>2031678</vt:i4>
      </vt:variant>
      <vt:variant>
        <vt:i4>68</vt:i4>
      </vt:variant>
      <vt:variant>
        <vt:i4>0</vt:i4>
      </vt:variant>
      <vt:variant>
        <vt:i4>5</vt:i4>
      </vt:variant>
      <vt:variant>
        <vt:lpwstr/>
      </vt:variant>
      <vt:variant>
        <vt:lpwstr>_Toc194323918</vt:lpwstr>
      </vt:variant>
      <vt:variant>
        <vt:i4>2031678</vt:i4>
      </vt:variant>
      <vt:variant>
        <vt:i4>62</vt:i4>
      </vt:variant>
      <vt:variant>
        <vt:i4>0</vt:i4>
      </vt:variant>
      <vt:variant>
        <vt:i4>5</vt:i4>
      </vt:variant>
      <vt:variant>
        <vt:lpwstr/>
      </vt:variant>
      <vt:variant>
        <vt:lpwstr>_Toc194323917</vt:lpwstr>
      </vt:variant>
      <vt:variant>
        <vt:i4>2031678</vt:i4>
      </vt:variant>
      <vt:variant>
        <vt:i4>56</vt:i4>
      </vt:variant>
      <vt:variant>
        <vt:i4>0</vt:i4>
      </vt:variant>
      <vt:variant>
        <vt:i4>5</vt:i4>
      </vt:variant>
      <vt:variant>
        <vt:lpwstr/>
      </vt:variant>
      <vt:variant>
        <vt:lpwstr>_Toc194323916</vt:lpwstr>
      </vt:variant>
      <vt:variant>
        <vt:i4>2031678</vt:i4>
      </vt:variant>
      <vt:variant>
        <vt:i4>50</vt:i4>
      </vt:variant>
      <vt:variant>
        <vt:i4>0</vt:i4>
      </vt:variant>
      <vt:variant>
        <vt:i4>5</vt:i4>
      </vt:variant>
      <vt:variant>
        <vt:lpwstr/>
      </vt:variant>
      <vt:variant>
        <vt:lpwstr>_Toc194323915</vt:lpwstr>
      </vt:variant>
      <vt:variant>
        <vt:i4>2031678</vt:i4>
      </vt:variant>
      <vt:variant>
        <vt:i4>44</vt:i4>
      </vt:variant>
      <vt:variant>
        <vt:i4>0</vt:i4>
      </vt:variant>
      <vt:variant>
        <vt:i4>5</vt:i4>
      </vt:variant>
      <vt:variant>
        <vt:lpwstr/>
      </vt:variant>
      <vt:variant>
        <vt:lpwstr>_Toc194323914</vt:lpwstr>
      </vt:variant>
      <vt:variant>
        <vt:i4>2031678</vt:i4>
      </vt:variant>
      <vt:variant>
        <vt:i4>38</vt:i4>
      </vt:variant>
      <vt:variant>
        <vt:i4>0</vt:i4>
      </vt:variant>
      <vt:variant>
        <vt:i4>5</vt:i4>
      </vt:variant>
      <vt:variant>
        <vt:lpwstr/>
      </vt:variant>
      <vt:variant>
        <vt:lpwstr>_Toc194323913</vt:lpwstr>
      </vt:variant>
      <vt:variant>
        <vt:i4>2031678</vt:i4>
      </vt:variant>
      <vt:variant>
        <vt:i4>32</vt:i4>
      </vt:variant>
      <vt:variant>
        <vt:i4>0</vt:i4>
      </vt:variant>
      <vt:variant>
        <vt:i4>5</vt:i4>
      </vt:variant>
      <vt:variant>
        <vt:lpwstr/>
      </vt:variant>
      <vt:variant>
        <vt:lpwstr>_Toc194323912</vt:lpwstr>
      </vt:variant>
      <vt:variant>
        <vt:i4>2031678</vt:i4>
      </vt:variant>
      <vt:variant>
        <vt:i4>26</vt:i4>
      </vt:variant>
      <vt:variant>
        <vt:i4>0</vt:i4>
      </vt:variant>
      <vt:variant>
        <vt:i4>5</vt:i4>
      </vt:variant>
      <vt:variant>
        <vt:lpwstr/>
      </vt:variant>
      <vt:variant>
        <vt:lpwstr>_Toc194323911</vt:lpwstr>
      </vt:variant>
      <vt:variant>
        <vt:i4>2031678</vt:i4>
      </vt:variant>
      <vt:variant>
        <vt:i4>20</vt:i4>
      </vt:variant>
      <vt:variant>
        <vt:i4>0</vt:i4>
      </vt:variant>
      <vt:variant>
        <vt:i4>5</vt:i4>
      </vt:variant>
      <vt:variant>
        <vt:lpwstr/>
      </vt:variant>
      <vt:variant>
        <vt:lpwstr>_Toc194323910</vt:lpwstr>
      </vt:variant>
      <vt:variant>
        <vt:i4>1966142</vt:i4>
      </vt:variant>
      <vt:variant>
        <vt:i4>14</vt:i4>
      </vt:variant>
      <vt:variant>
        <vt:i4>0</vt:i4>
      </vt:variant>
      <vt:variant>
        <vt:i4>5</vt:i4>
      </vt:variant>
      <vt:variant>
        <vt:lpwstr/>
      </vt:variant>
      <vt:variant>
        <vt:lpwstr>_Toc194323909</vt:lpwstr>
      </vt:variant>
      <vt:variant>
        <vt:i4>3342404</vt:i4>
      </vt:variant>
      <vt:variant>
        <vt:i4>9</vt:i4>
      </vt:variant>
      <vt:variant>
        <vt:i4>0</vt:i4>
      </vt:variant>
      <vt:variant>
        <vt:i4>5</vt:i4>
      </vt:variant>
      <vt:variant>
        <vt:lpwstr>mailto:decarb.flash@ademe.fr</vt:lpwstr>
      </vt:variant>
      <vt:variant>
        <vt:lpwstr/>
      </vt:variant>
      <vt:variant>
        <vt:i4>11</vt:i4>
      </vt:variant>
      <vt:variant>
        <vt:i4>3</vt:i4>
      </vt:variant>
      <vt:variant>
        <vt:i4>0</vt:i4>
      </vt:variant>
      <vt:variant>
        <vt:i4>5</vt:i4>
      </vt:variant>
      <vt:variant>
        <vt:lpwstr>https://www.ademe.fr/aides-financieres-lademe</vt:lpwstr>
      </vt:variant>
      <vt:variant>
        <vt:lpwstr/>
      </vt:variant>
      <vt:variant>
        <vt:i4>7143457</vt:i4>
      </vt:variant>
      <vt:variant>
        <vt:i4>0</vt:i4>
      </vt:variant>
      <vt:variant>
        <vt:i4>0</vt:i4>
      </vt:variant>
      <vt:variant>
        <vt:i4>5</vt:i4>
      </vt:variant>
      <vt:variant>
        <vt:lpwstr>https://agirpourlatransition.ademe.fr/entreprises/</vt:lpwstr>
      </vt:variant>
      <vt:variant>
        <vt:lpwstr/>
      </vt:variant>
      <vt:variant>
        <vt:i4>2293798</vt:i4>
      </vt:variant>
      <vt:variant>
        <vt:i4>3</vt:i4>
      </vt:variant>
      <vt:variant>
        <vt:i4>0</vt:i4>
      </vt:variant>
      <vt:variant>
        <vt:i4>5</vt:i4>
      </vt:variant>
      <vt:variant>
        <vt:lpwstr>https://www.bulletin-officiel.developpement-durable.gouv.fr/documents/Bulletinofficiel-0033743/TECR2428811S.pdf</vt:lpwstr>
      </vt:variant>
      <vt:variant>
        <vt:lpwstr/>
      </vt:variant>
      <vt:variant>
        <vt:i4>1179720</vt:i4>
      </vt:variant>
      <vt:variant>
        <vt:i4>0</vt:i4>
      </vt:variant>
      <vt:variant>
        <vt:i4>0</vt:i4>
      </vt:variant>
      <vt:variant>
        <vt:i4>5</vt:i4>
      </vt:variant>
      <vt:variant>
        <vt:lpwstr>https://www.ademe.fr/wp-content/uploads/2024/12/2025-regles-generales-attribution-aides-ademe.pdf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L'HOST Stéphane</cp:lastModifiedBy>
  <cp:revision>2</cp:revision>
  <cp:lastPrinted>2023-10-19T08:44:00Z</cp:lastPrinted>
  <dcterms:created xsi:type="dcterms:W3CDTF">2025-04-08T16:33:00Z</dcterms:created>
  <dcterms:modified xsi:type="dcterms:W3CDTF">2025-04-08T16:33:00Z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2025-03-05T16:59:03Z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992539c7-32e4-4186-a4bb-fe84f3507b1d</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