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A22A" w14:textId="77777777" w:rsidR="0055334E" w:rsidRPr="00460750" w:rsidRDefault="0055334E" w:rsidP="0055334E">
      <w:pPr>
        <w:jc w:val="center"/>
        <w:rPr>
          <w:b/>
          <w:bCs/>
          <w:caps/>
          <w:sz w:val="32"/>
          <w:szCs w:val="24"/>
        </w:rPr>
      </w:pPr>
    </w:p>
    <w:p w14:paraId="25DA85A8" w14:textId="1ABE1FC1" w:rsidR="009B72DC" w:rsidRPr="00460750" w:rsidRDefault="009B72DC" w:rsidP="55091AC2">
      <w:pPr>
        <w:pBdr>
          <w:top w:val="single" w:sz="4" w:space="1" w:color="auto"/>
          <w:left w:val="single" w:sz="4" w:space="4" w:color="auto"/>
          <w:bottom w:val="single" w:sz="4" w:space="1" w:color="auto"/>
          <w:right w:val="single" w:sz="4" w:space="4" w:color="auto"/>
        </w:pBdr>
        <w:jc w:val="center"/>
        <w:rPr>
          <w:b/>
          <w:bCs/>
          <w:caps/>
          <w:sz w:val="44"/>
          <w:szCs w:val="44"/>
        </w:rPr>
      </w:pPr>
      <w:r w:rsidRPr="55091AC2">
        <w:rPr>
          <w:b/>
          <w:bCs/>
          <w:caps/>
          <w:sz w:val="44"/>
          <w:szCs w:val="44"/>
        </w:rPr>
        <w:t xml:space="preserve">Appel </w:t>
      </w:r>
      <w:r w:rsidR="00101A33" w:rsidRPr="55091AC2">
        <w:rPr>
          <w:b/>
          <w:bCs/>
          <w:caps/>
          <w:sz w:val="44"/>
          <w:szCs w:val="44"/>
        </w:rPr>
        <w:t>À</w:t>
      </w:r>
      <w:r w:rsidRPr="55091AC2">
        <w:rPr>
          <w:b/>
          <w:bCs/>
          <w:caps/>
          <w:sz w:val="44"/>
          <w:szCs w:val="44"/>
        </w:rPr>
        <w:t xml:space="preserve"> </w:t>
      </w:r>
      <w:r w:rsidR="66EFAF69" w:rsidRPr="55091AC2">
        <w:rPr>
          <w:b/>
          <w:bCs/>
          <w:caps/>
          <w:sz w:val="44"/>
          <w:szCs w:val="44"/>
        </w:rPr>
        <w:t>Projets</w:t>
      </w:r>
    </w:p>
    <w:p w14:paraId="6D32CE01" w14:textId="3BCD104E" w:rsidR="00DB6071" w:rsidRPr="00460750" w:rsidRDefault="0037104E" w:rsidP="00A87F8C">
      <w:pPr>
        <w:pBdr>
          <w:top w:val="single" w:sz="4" w:space="1" w:color="auto"/>
          <w:left w:val="single" w:sz="4" w:space="4" w:color="auto"/>
          <w:bottom w:val="single" w:sz="4" w:space="1" w:color="auto"/>
          <w:right w:val="single" w:sz="4" w:space="4" w:color="auto"/>
        </w:pBdr>
        <w:jc w:val="center"/>
        <w:rPr>
          <w:b/>
          <w:bCs/>
          <w:caps/>
          <w:sz w:val="44"/>
          <w:szCs w:val="36"/>
        </w:rPr>
      </w:pPr>
      <w:r w:rsidRPr="0037104E">
        <w:rPr>
          <w:b/>
          <w:bCs/>
          <w:caps/>
          <w:sz w:val="44"/>
          <w:szCs w:val="36"/>
        </w:rPr>
        <w:t>DECARB</w:t>
      </w:r>
      <w:r w:rsidR="008018D6">
        <w:rPr>
          <w:b/>
          <w:bCs/>
          <w:caps/>
          <w:sz w:val="44"/>
          <w:szCs w:val="36"/>
        </w:rPr>
        <w:t xml:space="preserve"> </w:t>
      </w:r>
      <w:r w:rsidRPr="0037104E">
        <w:rPr>
          <w:b/>
          <w:bCs/>
          <w:caps/>
          <w:sz w:val="44"/>
          <w:szCs w:val="36"/>
        </w:rPr>
        <w:t>FLASH 2025</w:t>
      </w:r>
      <w:r w:rsidR="001813B7">
        <w:rPr>
          <w:b/>
          <w:bCs/>
          <w:caps/>
          <w:sz w:val="44"/>
          <w:szCs w:val="36"/>
        </w:rPr>
        <w:t>-</w:t>
      </w:r>
      <w:r w:rsidRPr="0037104E">
        <w:rPr>
          <w:b/>
          <w:bCs/>
          <w:caps/>
          <w:sz w:val="44"/>
          <w:szCs w:val="36"/>
        </w:rPr>
        <w:t>2027</w:t>
      </w:r>
    </w:p>
    <w:p w14:paraId="30CFD0D2" w14:textId="77777777" w:rsidR="0037104E" w:rsidRPr="0037104E" w:rsidRDefault="0037104E" w:rsidP="0037104E">
      <w:pPr>
        <w:pBdr>
          <w:top w:val="single" w:sz="4" w:space="1" w:color="auto"/>
          <w:left w:val="single" w:sz="4" w:space="4" w:color="auto"/>
          <w:bottom w:val="single" w:sz="4" w:space="1" w:color="auto"/>
          <w:right w:val="single" w:sz="4" w:space="4" w:color="auto"/>
        </w:pBdr>
        <w:jc w:val="center"/>
        <w:rPr>
          <w:caps/>
          <w:sz w:val="32"/>
          <w:szCs w:val="24"/>
        </w:rPr>
      </w:pPr>
      <w:r w:rsidRPr="0037104E">
        <w:rPr>
          <w:caps/>
          <w:sz w:val="32"/>
          <w:szCs w:val="24"/>
        </w:rPr>
        <w:t xml:space="preserve">PROJETS DE DECARBONATION </w:t>
      </w:r>
    </w:p>
    <w:p w14:paraId="40B7F593" w14:textId="6CD7DD9D" w:rsidR="0055334E" w:rsidRPr="0037104E" w:rsidRDefault="0037104E" w:rsidP="0055334E">
      <w:pPr>
        <w:pBdr>
          <w:top w:val="single" w:sz="4" w:space="1" w:color="auto"/>
          <w:left w:val="single" w:sz="4" w:space="4" w:color="auto"/>
          <w:bottom w:val="single" w:sz="4" w:space="1" w:color="auto"/>
          <w:right w:val="single" w:sz="4" w:space="4" w:color="auto"/>
        </w:pBdr>
        <w:jc w:val="center"/>
        <w:rPr>
          <w:caps/>
          <w:sz w:val="32"/>
          <w:szCs w:val="24"/>
        </w:rPr>
      </w:pPr>
      <w:r w:rsidRPr="0037104E">
        <w:rPr>
          <w:caps/>
          <w:sz w:val="32"/>
          <w:szCs w:val="24"/>
        </w:rPr>
        <w:t>DES SITES INDUSTRIELS AVEC CAPEX &lt; 3M€</w:t>
      </w:r>
    </w:p>
    <w:p w14:paraId="27E8EB93" w14:textId="77777777" w:rsidR="003536BF" w:rsidRPr="00460750" w:rsidRDefault="003536BF" w:rsidP="00DB6071">
      <w:pPr>
        <w:rPr>
          <w:b/>
          <w:sz w:val="28"/>
          <w:szCs w:val="24"/>
        </w:rPr>
      </w:pPr>
    </w:p>
    <w:p w14:paraId="7107BD80" w14:textId="77777777" w:rsidR="00D75CA0" w:rsidRDefault="0037104E" w:rsidP="00BA5AC0">
      <w:pPr>
        <w:jc w:val="center"/>
        <w:rPr>
          <w:b/>
          <w:sz w:val="28"/>
          <w:szCs w:val="24"/>
        </w:rPr>
      </w:pPr>
      <w:r>
        <w:rPr>
          <w:b/>
          <w:sz w:val="28"/>
          <w:szCs w:val="24"/>
        </w:rPr>
        <w:t>Liste</w:t>
      </w:r>
      <w:r w:rsidRPr="00460750">
        <w:rPr>
          <w:b/>
          <w:sz w:val="28"/>
          <w:szCs w:val="24"/>
        </w:rPr>
        <w:t xml:space="preserve"> </w:t>
      </w:r>
      <w:r w:rsidR="000A5B7A" w:rsidRPr="00460750">
        <w:rPr>
          <w:b/>
          <w:sz w:val="28"/>
          <w:szCs w:val="24"/>
        </w:rPr>
        <w:t>des actions éligibles</w:t>
      </w:r>
      <w:r w:rsidR="0055334E" w:rsidRPr="00460750">
        <w:rPr>
          <w:b/>
          <w:sz w:val="28"/>
          <w:szCs w:val="24"/>
        </w:rPr>
        <w:t xml:space="preserve"> </w:t>
      </w:r>
      <w:r w:rsidR="00B35438" w:rsidRPr="00460750">
        <w:rPr>
          <w:b/>
          <w:sz w:val="28"/>
          <w:szCs w:val="24"/>
        </w:rPr>
        <w:t>2025</w:t>
      </w:r>
      <w:r>
        <w:rPr>
          <w:b/>
          <w:sz w:val="28"/>
          <w:szCs w:val="24"/>
        </w:rPr>
        <w:t>-2027</w:t>
      </w:r>
    </w:p>
    <w:p w14:paraId="3177921C" w14:textId="77777777" w:rsidR="00D75CA0" w:rsidRDefault="00D75CA0" w:rsidP="00BA5AC0">
      <w:pPr>
        <w:jc w:val="center"/>
        <w:rPr>
          <w:b/>
          <w:sz w:val="28"/>
          <w:szCs w:val="24"/>
        </w:rPr>
      </w:pPr>
    </w:p>
    <w:tbl>
      <w:tblPr>
        <w:tblStyle w:val="Grilledutableau"/>
        <w:tblW w:w="0" w:type="auto"/>
        <w:tblLook w:val="04A0" w:firstRow="1" w:lastRow="0" w:firstColumn="1" w:lastColumn="0" w:noHBand="0" w:noVBand="1"/>
      </w:tblPr>
      <w:tblGrid>
        <w:gridCol w:w="1117"/>
        <w:gridCol w:w="1209"/>
        <w:gridCol w:w="6736"/>
      </w:tblGrid>
      <w:tr w:rsidR="00D75CA0" w14:paraId="42D146CE" w14:textId="77777777" w:rsidTr="00FE4EF1">
        <w:tc>
          <w:tcPr>
            <w:tcW w:w="9062" w:type="dxa"/>
            <w:gridSpan w:val="3"/>
          </w:tcPr>
          <w:p w14:paraId="3E64F9D5" w14:textId="3FBF2D2A" w:rsidR="00D75CA0" w:rsidRPr="00BD3F1C" w:rsidRDefault="00D75CA0" w:rsidP="00D75CA0">
            <w:pPr>
              <w:rPr>
                <w:b/>
                <w:bCs/>
                <w:sz w:val="18"/>
                <w:szCs w:val="18"/>
              </w:rPr>
            </w:pPr>
            <w:r w:rsidRPr="00BD3F1C">
              <w:rPr>
                <w:b/>
                <w:bCs/>
                <w:sz w:val="18"/>
                <w:szCs w:val="18"/>
              </w:rPr>
              <w:t xml:space="preserve">Suivi des </w:t>
            </w:r>
            <w:r w:rsidR="007659BD">
              <w:rPr>
                <w:b/>
                <w:bCs/>
                <w:sz w:val="18"/>
                <w:szCs w:val="18"/>
              </w:rPr>
              <w:t>révisions</w:t>
            </w:r>
          </w:p>
        </w:tc>
      </w:tr>
      <w:tr w:rsidR="007806D3" w14:paraId="58219447" w14:textId="77777777" w:rsidTr="00BD3F1C">
        <w:tc>
          <w:tcPr>
            <w:tcW w:w="1124" w:type="dxa"/>
          </w:tcPr>
          <w:p w14:paraId="71963249" w14:textId="42B660DC" w:rsidR="007806D3" w:rsidRPr="00BD3F1C" w:rsidRDefault="007806D3" w:rsidP="00BA5AC0">
            <w:pPr>
              <w:jc w:val="center"/>
              <w:rPr>
                <w:b/>
                <w:bCs/>
                <w:sz w:val="18"/>
                <w:szCs w:val="18"/>
              </w:rPr>
            </w:pPr>
            <w:r w:rsidRPr="00BD3F1C">
              <w:rPr>
                <w:b/>
                <w:bCs/>
                <w:sz w:val="18"/>
                <w:szCs w:val="18"/>
              </w:rPr>
              <w:t>Révision</w:t>
            </w:r>
          </w:p>
        </w:tc>
        <w:tc>
          <w:tcPr>
            <w:tcW w:w="998" w:type="dxa"/>
          </w:tcPr>
          <w:p w14:paraId="47588C78" w14:textId="56AD48A8" w:rsidR="007806D3" w:rsidRPr="00BD3F1C" w:rsidRDefault="007806D3" w:rsidP="007806D3">
            <w:pPr>
              <w:jc w:val="center"/>
              <w:rPr>
                <w:sz w:val="18"/>
                <w:szCs w:val="18"/>
              </w:rPr>
            </w:pPr>
            <w:r w:rsidRPr="00BD3F1C">
              <w:rPr>
                <w:b/>
                <w:bCs/>
                <w:sz w:val="18"/>
                <w:szCs w:val="18"/>
              </w:rPr>
              <w:t>Date</w:t>
            </w:r>
          </w:p>
        </w:tc>
        <w:tc>
          <w:tcPr>
            <w:tcW w:w="6940" w:type="dxa"/>
          </w:tcPr>
          <w:p w14:paraId="5FFBC0D5" w14:textId="1EC72CB0" w:rsidR="007806D3" w:rsidRPr="00BD3F1C" w:rsidRDefault="007806D3" w:rsidP="00BA5AC0">
            <w:pPr>
              <w:jc w:val="center"/>
              <w:rPr>
                <w:b/>
                <w:bCs/>
                <w:sz w:val="18"/>
                <w:szCs w:val="18"/>
              </w:rPr>
            </w:pPr>
            <w:r w:rsidRPr="00BD3F1C">
              <w:rPr>
                <w:b/>
                <w:bCs/>
                <w:sz w:val="18"/>
                <w:szCs w:val="18"/>
              </w:rPr>
              <w:t>Principales modifications</w:t>
            </w:r>
          </w:p>
        </w:tc>
      </w:tr>
      <w:tr w:rsidR="007806D3" w14:paraId="4794B296" w14:textId="77777777" w:rsidTr="00BD3F1C">
        <w:tc>
          <w:tcPr>
            <w:tcW w:w="1124" w:type="dxa"/>
          </w:tcPr>
          <w:p w14:paraId="1B424D06" w14:textId="07EC1134" w:rsidR="007806D3" w:rsidRPr="00BD3F1C" w:rsidRDefault="007806D3" w:rsidP="00BA5AC0">
            <w:pPr>
              <w:jc w:val="center"/>
              <w:rPr>
                <w:sz w:val="18"/>
                <w:szCs w:val="18"/>
              </w:rPr>
            </w:pPr>
            <w:r w:rsidRPr="00BD3F1C">
              <w:rPr>
                <w:sz w:val="18"/>
                <w:szCs w:val="18"/>
              </w:rPr>
              <w:t>0</w:t>
            </w:r>
          </w:p>
        </w:tc>
        <w:tc>
          <w:tcPr>
            <w:tcW w:w="998" w:type="dxa"/>
          </w:tcPr>
          <w:p w14:paraId="6D0A665E" w14:textId="4A0C50F9" w:rsidR="007806D3" w:rsidRPr="00BD3F1C" w:rsidRDefault="007806D3" w:rsidP="00BA5AC0">
            <w:pPr>
              <w:jc w:val="center"/>
              <w:rPr>
                <w:sz w:val="18"/>
                <w:szCs w:val="18"/>
              </w:rPr>
            </w:pPr>
            <w:r w:rsidRPr="00BD3F1C">
              <w:rPr>
                <w:sz w:val="18"/>
                <w:szCs w:val="18"/>
              </w:rPr>
              <w:t>15/07/2025</w:t>
            </w:r>
          </w:p>
        </w:tc>
        <w:tc>
          <w:tcPr>
            <w:tcW w:w="6940" w:type="dxa"/>
          </w:tcPr>
          <w:p w14:paraId="42FB8E73" w14:textId="3FCFFD2C" w:rsidR="007806D3" w:rsidRPr="00BD3F1C" w:rsidRDefault="007806D3" w:rsidP="00BA5AC0">
            <w:pPr>
              <w:jc w:val="center"/>
              <w:rPr>
                <w:sz w:val="18"/>
                <w:szCs w:val="18"/>
              </w:rPr>
            </w:pPr>
            <w:r w:rsidRPr="00BD3F1C">
              <w:rPr>
                <w:sz w:val="18"/>
                <w:szCs w:val="18"/>
              </w:rPr>
              <w:t>-</w:t>
            </w:r>
          </w:p>
        </w:tc>
      </w:tr>
      <w:tr w:rsidR="007806D3" w14:paraId="0E2DDD72" w14:textId="77777777" w:rsidTr="00BD3F1C">
        <w:tc>
          <w:tcPr>
            <w:tcW w:w="1124" w:type="dxa"/>
          </w:tcPr>
          <w:p w14:paraId="76D46866" w14:textId="065CBA0E" w:rsidR="007806D3" w:rsidRPr="00BD3F1C" w:rsidRDefault="007806D3" w:rsidP="007806D3">
            <w:pPr>
              <w:jc w:val="center"/>
              <w:rPr>
                <w:sz w:val="18"/>
                <w:szCs w:val="18"/>
              </w:rPr>
            </w:pPr>
            <w:r w:rsidRPr="00BD3F1C">
              <w:rPr>
                <w:sz w:val="18"/>
                <w:szCs w:val="18"/>
              </w:rPr>
              <w:t>1</w:t>
            </w:r>
          </w:p>
        </w:tc>
        <w:tc>
          <w:tcPr>
            <w:tcW w:w="998" w:type="dxa"/>
          </w:tcPr>
          <w:p w14:paraId="631F2CE4" w14:textId="4B133E68" w:rsidR="007806D3" w:rsidRPr="00BD3F1C" w:rsidRDefault="007806D3" w:rsidP="007806D3">
            <w:pPr>
              <w:jc w:val="center"/>
              <w:rPr>
                <w:sz w:val="18"/>
                <w:szCs w:val="18"/>
              </w:rPr>
            </w:pPr>
            <w:r w:rsidRPr="00BD3F1C">
              <w:rPr>
                <w:sz w:val="18"/>
                <w:szCs w:val="18"/>
              </w:rPr>
              <w:t>25/08/2025</w:t>
            </w:r>
          </w:p>
        </w:tc>
        <w:tc>
          <w:tcPr>
            <w:tcW w:w="6940" w:type="dxa"/>
          </w:tcPr>
          <w:p w14:paraId="3A0A5B85" w14:textId="21E22D3F" w:rsidR="007A7FE5" w:rsidRDefault="007A7FE5" w:rsidP="00D05D70">
            <w:pPr>
              <w:rPr>
                <w:sz w:val="18"/>
                <w:szCs w:val="18"/>
              </w:rPr>
            </w:pPr>
            <w:r>
              <w:rPr>
                <w:sz w:val="18"/>
                <w:szCs w:val="18"/>
              </w:rPr>
              <w:t>Désambiguation sur les généralités de la thématique « </w:t>
            </w:r>
            <w:r w:rsidRPr="007A7FE5">
              <w:rPr>
                <w:sz w:val="18"/>
                <w:szCs w:val="18"/>
              </w:rPr>
              <w:t>Efficacité énergétique des procédés</w:t>
            </w:r>
            <w:r>
              <w:rPr>
                <w:sz w:val="18"/>
                <w:szCs w:val="18"/>
              </w:rPr>
              <w:t> »</w:t>
            </w:r>
            <w:r w:rsidR="00D14EB8">
              <w:rPr>
                <w:sz w:val="18"/>
                <w:szCs w:val="18"/>
              </w:rPr>
              <w:t>.</w:t>
            </w:r>
          </w:p>
          <w:p w14:paraId="31263B09" w14:textId="4D46874C" w:rsidR="00D05D70" w:rsidRDefault="00D05D70" w:rsidP="00D05D70">
            <w:pPr>
              <w:rPr>
                <w:sz w:val="18"/>
                <w:szCs w:val="18"/>
              </w:rPr>
            </w:pPr>
            <w:r>
              <w:rPr>
                <w:sz w:val="18"/>
                <w:szCs w:val="18"/>
              </w:rPr>
              <w:t xml:space="preserve">Désambiguation sur </w:t>
            </w:r>
            <w:r w:rsidR="007A7FE5">
              <w:rPr>
                <w:sz w:val="18"/>
                <w:szCs w:val="18"/>
              </w:rPr>
              <w:t>l’action « </w:t>
            </w:r>
            <w:r w:rsidR="007A7FE5" w:rsidRPr="007A7FE5">
              <w:rPr>
                <w:sz w:val="18"/>
                <w:szCs w:val="18"/>
              </w:rPr>
              <w:t>Isolation des toitures-terrasses</w:t>
            </w:r>
            <w:r w:rsidR="007A7FE5">
              <w:rPr>
                <w:sz w:val="18"/>
                <w:szCs w:val="18"/>
              </w:rPr>
              <w:t> »</w:t>
            </w:r>
            <w:r w:rsidR="00D14EB8">
              <w:rPr>
                <w:sz w:val="18"/>
                <w:szCs w:val="18"/>
              </w:rPr>
              <w:t>.</w:t>
            </w:r>
          </w:p>
          <w:p w14:paraId="5D61DB7B" w14:textId="279E091E" w:rsidR="007806D3" w:rsidRPr="00BD3F1C" w:rsidRDefault="00D05D70" w:rsidP="00BD3F1C">
            <w:pPr>
              <w:rPr>
                <w:sz w:val="18"/>
                <w:szCs w:val="18"/>
              </w:rPr>
            </w:pPr>
            <w:r w:rsidRPr="00BD3F1C">
              <w:rPr>
                <w:sz w:val="18"/>
                <w:szCs w:val="18"/>
              </w:rPr>
              <w:t>Précision sur les généralité</w:t>
            </w:r>
            <w:r w:rsidR="007A7FE5">
              <w:rPr>
                <w:sz w:val="18"/>
                <w:szCs w:val="18"/>
              </w:rPr>
              <w:t>s</w:t>
            </w:r>
            <w:r w:rsidRPr="00BD3F1C">
              <w:rPr>
                <w:sz w:val="18"/>
                <w:szCs w:val="18"/>
              </w:rPr>
              <w:t xml:space="preserve"> de la thématique « Photovoltaïque en autoconsommation (Outre-Mer et Corse)</w:t>
            </w:r>
            <w:r w:rsidR="00D14EB8">
              <w:rPr>
                <w:sz w:val="18"/>
                <w:szCs w:val="18"/>
              </w:rPr>
              <w:t> ».</w:t>
            </w:r>
          </w:p>
        </w:tc>
      </w:tr>
    </w:tbl>
    <w:p w14:paraId="7C970E83" w14:textId="50FDBE3A" w:rsidR="002C5944" w:rsidRDefault="002C5944" w:rsidP="00BA5AC0">
      <w:pPr>
        <w:jc w:val="center"/>
      </w:pPr>
      <w:r>
        <w:br w:type="page"/>
      </w:r>
    </w:p>
    <w:p w14:paraId="769EAEB8" w14:textId="22C99E69" w:rsidR="006C4492" w:rsidRDefault="008018D6" w:rsidP="0055334E">
      <w:r>
        <w:lastRenderedPageBreak/>
        <w:t>Ce document complète le cahier des charges de l’appel à projet</w:t>
      </w:r>
      <w:r w:rsidR="003C3F3D">
        <w:t>s</w:t>
      </w:r>
      <w:r>
        <w:t xml:space="preserve"> DECAR</w:t>
      </w:r>
      <w:r w:rsidR="2DC4FDFE">
        <w:t>B</w:t>
      </w:r>
      <w:r>
        <w:t xml:space="preserve"> </w:t>
      </w:r>
      <w:r w:rsidR="004F5532">
        <w:t xml:space="preserve">FLASH </w:t>
      </w:r>
      <w:r>
        <w:t>2025-2027</w:t>
      </w:r>
      <w:r w:rsidR="006C4492">
        <w:t xml:space="preserve"> en détaillant </w:t>
      </w:r>
      <w:r w:rsidR="004467B1">
        <w:t>le</w:t>
      </w:r>
      <w:r w:rsidR="00A52D18">
        <w:t xml:space="preserve"> tableau des </w:t>
      </w:r>
      <w:r w:rsidR="006C4492">
        <w:t xml:space="preserve">actions </w:t>
      </w:r>
      <w:r w:rsidR="00A52D18">
        <w:t>éligibles</w:t>
      </w:r>
      <w:r w:rsidR="006C4492">
        <w:t xml:space="preserve"> ci-dessous</w:t>
      </w:r>
      <w:r w:rsidR="006C4492" w:rsidRPr="6FB774AC">
        <w:rPr>
          <w:rFonts w:ascii="Calibri" w:hAnsi="Calibri" w:cs="Calibri"/>
        </w:rPr>
        <w:t> </w:t>
      </w:r>
      <w:r w:rsidR="006C449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6734"/>
      </w:tblGrid>
      <w:tr w:rsidR="003D29DC" w:rsidRPr="003D29DC" w14:paraId="49BA4D7A" w14:textId="77777777" w:rsidTr="6FB774AC">
        <w:trPr>
          <w:trHeight w:val="188"/>
        </w:trPr>
        <w:tc>
          <w:tcPr>
            <w:tcW w:w="2328" w:type="dxa"/>
            <w:shd w:val="clear" w:color="auto" w:fill="4472C4" w:themeFill="accent5"/>
            <w:vAlign w:val="center"/>
          </w:tcPr>
          <w:p w14:paraId="00F412A0" w14:textId="77777777" w:rsidR="003D29DC" w:rsidRPr="003D29DC" w:rsidRDefault="003D29DC" w:rsidP="003D29DC">
            <w:pPr>
              <w:spacing w:line="240" w:lineRule="auto"/>
              <w:jc w:val="center"/>
              <w:rPr>
                <w:rFonts w:ascii="Arial" w:eastAsia="Times New Roman" w:hAnsi="Arial" w:cs="Arial"/>
                <w:b/>
                <w:color w:val="FFFFFF" w:themeColor="background1"/>
                <w:sz w:val="18"/>
                <w:szCs w:val="18"/>
                <w:lang w:eastAsia="fr-FR"/>
              </w:rPr>
            </w:pPr>
            <w:r w:rsidRPr="003D29DC">
              <w:rPr>
                <w:rFonts w:ascii="Arial" w:eastAsia="Times New Roman" w:hAnsi="Arial" w:cs="Arial"/>
                <w:b/>
                <w:color w:val="FFFFFF" w:themeColor="background1"/>
                <w:sz w:val="18"/>
                <w:szCs w:val="18"/>
                <w:lang w:eastAsia="fr-FR"/>
              </w:rPr>
              <w:t>Thématique</w:t>
            </w:r>
          </w:p>
        </w:tc>
        <w:tc>
          <w:tcPr>
            <w:tcW w:w="6734" w:type="dxa"/>
            <w:shd w:val="clear" w:color="auto" w:fill="4472C4" w:themeFill="accent5"/>
            <w:vAlign w:val="center"/>
          </w:tcPr>
          <w:p w14:paraId="2E7B42B1" w14:textId="77777777" w:rsidR="003D29DC" w:rsidRPr="003D29DC" w:rsidRDefault="003D29DC" w:rsidP="003D29DC">
            <w:pPr>
              <w:spacing w:line="240" w:lineRule="auto"/>
              <w:rPr>
                <w:rFonts w:ascii="Arial" w:eastAsia="Times New Roman" w:hAnsi="Arial" w:cs="Arial"/>
                <w:b/>
                <w:bCs/>
                <w:color w:val="FFFFFF" w:themeColor="background1"/>
                <w:sz w:val="18"/>
                <w:szCs w:val="18"/>
                <w:lang w:eastAsia="fr-FR"/>
              </w:rPr>
            </w:pPr>
            <w:r w:rsidRPr="003D29DC">
              <w:rPr>
                <w:rFonts w:ascii="Arial" w:eastAsia="Times New Roman" w:hAnsi="Arial" w:cs="Arial"/>
                <w:b/>
                <w:bCs/>
                <w:color w:val="FFFFFF" w:themeColor="background1"/>
                <w:sz w:val="18"/>
                <w:szCs w:val="18"/>
                <w:lang w:eastAsia="fr-FR"/>
              </w:rPr>
              <w:t>Actions éligibles</w:t>
            </w:r>
          </w:p>
        </w:tc>
      </w:tr>
      <w:tr w:rsidR="003D29DC" w:rsidRPr="003D29DC" w14:paraId="4AC21A30" w14:textId="77777777" w:rsidTr="6FB774AC">
        <w:trPr>
          <w:trHeight w:val="188"/>
        </w:trPr>
        <w:tc>
          <w:tcPr>
            <w:tcW w:w="2328" w:type="dxa"/>
            <w:vMerge w:val="restart"/>
            <w:shd w:val="clear" w:color="auto" w:fill="ED7D31" w:themeFill="accent2"/>
            <w:vAlign w:val="center"/>
          </w:tcPr>
          <w:p w14:paraId="0B3B2A1C" w14:textId="6A2C8AED" w:rsidR="003D29DC" w:rsidRPr="003D29DC" w:rsidRDefault="003D29DC" w:rsidP="6FB774AC">
            <w:pPr>
              <w:spacing w:after="0" w:line="240" w:lineRule="auto"/>
              <w:jc w:val="center"/>
              <w:rPr>
                <w:rFonts w:ascii="Arial" w:eastAsia="Times New Roman" w:hAnsi="Arial" w:cs="Arial"/>
                <w:b/>
                <w:bCs/>
                <w:color w:val="000000" w:themeColor="text1"/>
                <w:sz w:val="18"/>
                <w:szCs w:val="18"/>
                <w:lang w:eastAsia="fr-FR"/>
              </w:rPr>
            </w:pPr>
            <w:r w:rsidRPr="003D29DC">
              <w:rPr>
                <w:rFonts w:ascii="Arial" w:eastAsia="Times New Roman" w:hAnsi="Arial" w:cs="Arial"/>
                <w:b/>
                <w:bCs/>
                <w:color w:val="000000" w:themeColor="text1"/>
                <w:sz w:val="18"/>
                <w:szCs w:val="18"/>
                <w:lang w:eastAsia="fr-FR"/>
              </w:rPr>
              <w:t>Récupération de chaleur fatale</w:t>
            </w:r>
            <w:r w:rsidR="11B2A134" w:rsidRPr="003D29DC">
              <w:rPr>
                <w:rFonts w:ascii="Arial" w:eastAsia="Times New Roman" w:hAnsi="Arial" w:cs="Arial"/>
                <w:b/>
                <w:bCs/>
                <w:color w:val="000000" w:themeColor="text1"/>
                <w:sz w:val="18"/>
                <w:szCs w:val="18"/>
                <w:lang w:eastAsia="fr-FR"/>
              </w:rPr>
              <w:t xml:space="preserve"> industrielle</w:t>
            </w:r>
            <w:r w:rsidRPr="003D29DC">
              <w:rPr>
                <w:rFonts w:ascii="Arial" w:eastAsia="Times New Roman" w:hAnsi="Arial" w:cs="Arial"/>
                <w:b/>
                <w:bCs/>
                <w:color w:val="000000" w:themeColor="text1"/>
                <w:sz w:val="18"/>
                <w:szCs w:val="18"/>
                <w:vertAlign w:val="superscript"/>
                <w:lang w:eastAsia="fr-FR"/>
              </w:rPr>
              <w:footnoteReference w:id="2"/>
            </w:r>
          </w:p>
        </w:tc>
        <w:tc>
          <w:tcPr>
            <w:tcW w:w="6734" w:type="dxa"/>
            <w:shd w:val="clear" w:color="auto" w:fill="F8CBAD"/>
            <w:vAlign w:val="center"/>
          </w:tcPr>
          <w:p w14:paraId="77CB3BCD" w14:textId="7588F781" w:rsidR="003D29DC" w:rsidRPr="003D29DC" w:rsidRDefault="003D29DC" w:rsidP="003D29DC">
            <w:pPr>
              <w:spacing w:after="0" w:line="240" w:lineRule="auto"/>
            </w:pPr>
            <w:r w:rsidRPr="003D29DC">
              <w:rPr>
                <w:rFonts w:ascii="Arial" w:eastAsia="Times New Roman" w:hAnsi="Arial" w:cs="Arial"/>
                <w:color w:val="000000" w:themeColor="text1"/>
                <w:sz w:val="18"/>
                <w:szCs w:val="18"/>
                <w:lang w:eastAsia="fr-FR"/>
              </w:rPr>
              <w:t>Récupération de chaleur fatale industrielle sans PAC en réhausse de température</w:t>
            </w:r>
          </w:p>
        </w:tc>
      </w:tr>
      <w:tr w:rsidR="003D29DC" w:rsidRPr="003D29DC" w14:paraId="672C2F5F" w14:textId="77777777" w:rsidTr="6FB774AC">
        <w:trPr>
          <w:trHeight w:val="300"/>
        </w:trPr>
        <w:tc>
          <w:tcPr>
            <w:tcW w:w="2328" w:type="dxa"/>
            <w:vMerge/>
          </w:tcPr>
          <w:p w14:paraId="137380E0" w14:textId="77777777" w:rsidR="003D29DC" w:rsidRPr="003D29DC" w:rsidRDefault="003D29DC" w:rsidP="003D29DC"/>
        </w:tc>
        <w:tc>
          <w:tcPr>
            <w:tcW w:w="6734" w:type="dxa"/>
            <w:shd w:val="clear" w:color="auto" w:fill="F8CBAD"/>
            <w:vAlign w:val="center"/>
          </w:tcPr>
          <w:p w14:paraId="5123D842" w14:textId="5999016B"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Récupération de chaleur fatale industrielle avec PAC en réhausse de température</w:t>
            </w:r>
          </w:p>
        </w:tc>
      </w:tr>
      <w:tr w:rsidR="003D29DC" w:rsidRPr="003D29DC" w14:paraId="6FB59F3E" w14:textId="77777777" w:rsidTr="6FB774AC">
        <w:trPr>
          <w:trHeight w:val="188"/>
        </w:trPr>
        <w:tc>
          <w:tcPr>
            <w:tcW w:w="2328" w:type="dxa"/>
            <w:vMerge w:val="restart"/>
            <w:shd w:val="clear" w:color="auto" w:fill="5B9BD5" w:themeFill="accent1"/>
            <w:vAlign w:val="center"/>
          </w:tcPr>
          <w:p w14:paraId="25222FB9" w14:textId="16992F5A" w:rsidR="003D29DC" w:rsidRPr="003D29DC" w:rsidRDefault="003D29DC" w:rsidP="003D29DC">
            <w:pPr>
              <w:jc w:val="center"/>
              <w:rPr>
                <w:rFonts w:ascii="Arial" w:eastAsia="Times New Roman" w:hAnsi="Arial" w:cs="Arial"/>
                <w:b/>
                <w:bCs/>
                <w:color w:val="000000" w:themeColor="text1"/>
                <w:sz w:val="18"/>
                <w:szCs w:val="18"/>
                <w:lang w:eastAsia="fr-FR"/>
              </w:rPr>
            </w:pPr>
            <w:r w:rsidRPr="003D29DC">
              <w:rPr>
                <w:rFonts w:ascii="Arial" w:eastAsia="Times New Roman" w:hAnsi="Arial" w:cs="Arial"/>
                <w:b/>
                <w:bCs/>
                <w:color w:val="000000" w:themeColor="text1"/>
                <w:sz w:val="18"/>
                <w:szCs w:val="18"/>
                <w:lang w:eastAsia="fr-FR"/>
              </w:rPr>
              <w:t>Efficacité énergétique</w:t>
            </w:r>
            <w:r w:rsidRPr="003D29DC" w:rsidDel="00005390">
              <w:rPr>
                <w:rFonts w:ascii="Arial" w:eastAsia="Times New Roman" w:hAnsi="Arial" w:cs="Arial"/>
                <w:b/>
                <w:bCs/>
                <w:color w:val="000000" w:themeColor="text1"/>
                <w:sz w:val="18"/>
                <w:szCs w:val="18"/>
                <w:lang w:eastAsia="fr-FR"/>
              </w:rPr>
              <w:t xml:space="preserve"> </w:t>
            </w:r>
            <w:r w:rsidR="34DDAF6A" w:rsidRPr="50C2C442">
              <w:rPr>
                <w:rFonts w:ascii="Arial" w:eastAsia="Times New Roman" w:hAnsi="Arial" w:cs="Arial"/>
                <w:b/>
                <w:bCs/>
                <w:color w:val="000000" w:themeColor="text1"/>
                <w:sz w:val="18"/>
                <w:szCs w:val="18"/>
                <w:lang w:eastAsia="fr-FR"/>
              </w:rPr>
              <w:t>des procédés</w:t>
            </w:r>
          </w:p>
        </w:tc>
        <w:tc>
          <w:tcPr>
            <w:tcW w:w="6734" w:type="dxa"/>
            <w:shd w:val="clear" w:color="auto" w:fill="BDD7EE"/>
            <w:vAlign w:val="center"/>
          </w:tcPr>
          <w:p w14:paraId="2B8D8860" w14:textId="77777777" w:rsidR="003D29DC" w:rsidRPr="003D29DC" w:rsidRDefault="003D29DC" w:rsidP="003D29DC">
            <w:pPr>
              <w:spacing w:after="0" w:line="240" w:lineRule="auto"/>
              <w:rPr>
                <w:rFonts w:ascii="Arial" w:eastAsia="Times New Roman" w:hAnsi="Arial" w:cs="Arial"/>
                <w:strike/>
                <w:color w:val="000000" w:themeColor="text1"/>
                <w:sz w:val="18"/>
                <w:szCs w:val="18"/>
                <w:lang w:eastAsia="fr-FR"/>
              </w:rPr>
            </w:pPr>
            <w:r w:rsidRPr="003D29DC">
              <w:rPr>
                <w:rFonts w:ascii="Arial" w:eastAsia="Times New Roman" w:hAnsi="Arial" w:cs="Arial"/>
                <w:color w:val="000000" w:themeColor="text1"/>
                <w:sz w:val="18"/>
                <w:szCs w:val="18"/>
                <w:lang w:eastAsia="fr-FR"/>
              </w:rPr>
              <w:t>Installation de purgeurs vapeur sur les circuits vapeur</w:t>
            </w:r>
          </w:p>
        </w:tc>
      </w:tr>
      <w:tr w:rsidR="003D29DC" w:rsidRPr="003D29DC" w14:paraId="537D6C3E" w14:textId="77777777" w:rsidTr="6FB774AC">
        <w:trPr>
          <w:trHeight w:val="188"/>
        </w:trPr>
        <w:tc>
          <w:tcPr>
            <w:tcW w:w="2328" w:type="dxa"/>
            <w:vMerge/>
          </w:tcPr>
          <w:p w14:paraId="25AAFB98" w14:textId="77777777" w:rsidR="003D29DC" w:rsidRPr="003D29DC" w:rsidRDefault="003D29DC" w:rsidP="003D29DC"/>
        </w:tc>
        <w:tc>
          <w:tcPr>
            <w:tcW w:w="6734" w:type="dxa"/>
            <w:shd w:val="clear" w:color="auto" w:fill="BDD7EE"/>
            <w:vAlign w:val="center"/>
          </w:tcPr>
          <w:p w14:paraId="2B82C99E"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Installation de lignes de retours condensats sur les circuits vapeur</w:t>
            </w:r>
          </w:p>
        </w:tc>
      </w:tr>
      <w:tr w:rsidR="003D29DC" w:rsidRPr="003D29DC" w14:paraId="7F2DDA35" w14:textId="77777777" w:rsidTr="6FB774AC">
        <w:trPr>
          <w:trHeight w:val="188"/>
        </w:trPr>
        <w:tc>
          <w:tcPr>
            <w:tcW w:w="2328" w:type="dxa"/>
            <w:vMerge/>
          </w:tcPr>
          <w:p w14:paraId="0DAE690F" w14:textId="77777777" w:rsidR="003D29DC" w:rsidRPr="003D29DC" w:rsidRDefault="003D29DC" w:rsidP="003D29DC"/>
        </w:tc>
        <w:tc>
          <w:tcPr>
            <w:tcW w:w="6734" w:type="dxa"/>
            <w:shd w:val="clear" w:color="auto" w:fill="BDD7EE"/>
            <w:vAlign w:val="center"/>
          </w:tcPr>
          <w:p w14:paraId="77011274"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Installation de lignes de retours sur les circuits de</w:t>
            </w:r>
            <w:r w:rsidRPr="003D29DC">
              <w:rPr>
                <w:rFonts w:ascii="Arial" w:eastAsia="Times New Roman" w:hAnsi="Arial" w:cs="Arial"/>
                <w:sz w:val="18"/>
                <w:szCs w:val="18"/>
                <w:lang w:eastAsia="fr-FR"/>
              </w:rPr>
              <w:t>s NEP</w:t>
            </w:r>
          </w:p>
        </w:tc>
      </w:tr>
      <w:tr w:rsidR="003D29DC" w:rsidRPr="003D29DC" w14:paraId="11ED1AB0" w14:textId="77777777" w:rsidTr="6FB774AC">
        <w:trPr>
          <w:trHeight w:val="188"/>
        </w:trPr>
        <w:tc>
          <w:tcPr>
            <w:tcW w:w="2328" w:type="dxa"/>
            <w:vMerge/>
          </w:tcPr>
          <w:p w14:paraId="7593AE2F" w14:textId="77777777" w:rsidR="003D29DC" w:rsidRPr="003D29DC" w:rsidRDefault="003D29DC" w:rsidP="003D29DC"/>
        </w:tc>
        <w:tc>
          <w:tcPr>
            <w:tcW w:w="6734" w:type="dxa"/>
            <w:shd w:val="clear" w:color="auto" w:fill="BDD7EE"/>
            <w:vAlign w:val="center"/>
          </w:tcPr>
          <w:p w14:paraId="3D8E29F9"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Système de mise sous vide permettant de réduire la consommation d'énergie</w:t>
            </w:r>
          </w:p>
        </w:tc>
      </w:tr>
      <w:tr w:rsidR="003D29DC" w:rsidRPr="003D29DC" w14:paraId="04B586E9" w14:textId="77777777" w:rsidTr="6FB774AC">
        <w:trPr>
          <w:trHeight w:val="188"/>
        </w:trPr>
        <w:tc>
          <w:tcPr>
            <w:tcW w:w="2328" w:type="dxa"/>
            <w:vMerge/>
          </w:tcPr>
          <w:p w14:paraId="5025949F" w14:textId="77777777" w:rsidR="003D29DC" w:rsidRPr="003D29DC" w:rsidRDefault="003D29DC" w:rsidP="003D29DC"/>
        </w:tc>
        <w:tc>
          <w:tcPr>
            <w:tcW w:w="6734" w:type="dxa"/>
            <w:shd w:val="clear" w:color="auto" w:fill="BDD7EE"/>
            <w:vAlign w:val="center"/>
          </w:tcPr>
          <w:p w14:paraId="4CC38AED"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Ajout de thermocompression sur l'évaporation</w:t>
            </w:r>
          </w:p>
        </w:tc>
      </w:tr>
      <w:tr w:rsidR="003D29DC" w:rsidRPr="003D29DC" w14:paraId="1F355E26" w14:textId="77777777" w:rsidTr="6FB774AC">
        <w:trPr>
          <w:trHeight w:val="188"/>
        </w:trPr>
        <w:tc>
          <w:tcPr>
            <w:tcW w:w="2328" w:type="dxa"/>
            <w:vMerge/>
          </w:tcPr>
          <w:p w14:paraId="43053FD5" w14:textId="77777777" w:rsidR="003D29DC" w:rsidRPr="003D29DC" w:rsidRDefault="003D29DC" w:rsidP="003D29DC"/>
        </w:tc>
        <w:tc>
          <w:tcPr>
            <w:tcW w:w="6734" w:type="dxa"/>
            <w:shd w:val="clear" w:color="auto" w:fill="BDD7EE"/>
            <w:vAlign w:val="center"/>
          </w:tcPr>
          <w:p w14:paraId="3B6EA825"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Ajout d'effets supplémentaires sur les évaporateurs</w:t>
            </w:r>
          </w:p>
        </w:tc>
      </w:tr>
      <w:tr w:rsidR="003D29DC" w:rsidRPr="003D29DC" w14:paraId="07B9550D" w14:textId="77777777" w:rsidTr="6FB774AC">
        <w:trPr>
          <w:trHeight w:val="188"/>
        </w:trPr>
        <w:tc>
          <w:tcPr>
            <w:tcW w:w="2328" w:type="dxa"/>
            <w:vMerge/>
          </w:tcPr>
          <w:p w14:paraId="5D698EF3" w14:textId="77777777" w:rsidR="003D29DC" w:rsidRPr="003D29DC" w:rsidRDefault="003D29DC" w:rsidP="003D29DC"/>
        </w:tc>
        <w:tc>
          <w:tcPr>
            <w:tcW w:w="6734" w:type="dxa"/>
            <w:shd w:val="clear" w:color="auto" w:fill="BDD7EE"/>
            <w:vAlign w:val="center"/>
          </w:tcPr>
          <w:p w14:paraId="359DF47E"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Ajout d'une préconcentration par séparation membranaire ou ultrafiltration ou osmose inverse</w:t>
            </w:r>
          </w:p>
        </w:tc>
      </w:tr>
      <w:tr w:rsidR="003D29DC" w:rsidRPr="003D29DC" w14:paraId="28DD9514" w14:textId="77777777" w:rsidTr="6FB774AC">
        <w:trPr>
          <w:trHeight w:val="188"/>
        </w:trPr>
        <w:tc>
          <w:tcPr>
            <w:tcW w:w="2328" w:type="dxa"/>
            <w:vMerge w:val="restart"/>
            <w:shd w:val="clear" w:color="auto" w:fill="70AD47" w:themeFill="accent6"/>
            <w:vAlign w:val="center"/>
          </w:tcPr>
          <w:p w14:paraId="6C008DF1" w14:textId="4AE7DB8C" w:rsidR="003D29DC" w:rsidRPr="003D29DC" w:rsidRDefault="003D29DC" w:rsidP="003D29DC">
            <w:pPr>
              <w:jc w:val="center"/>
              <w:rPr>
                <w:rFonts w:ascii="Arial" w:eastAsia="Times New Roman" w:hAnsi="Arial" w:cs="Arial"/>
                <w:b/>
                <w:bCs/>
                <w:color w:val="000000" w:themeColor="text1"/>
                <w:sz w:val="18"/>
                <w:szCs w:val="18"/>
                <w:lang w:eastAsia="fr-FR"/>
              </w:rPr>
            </w:pPr>
            <w:r w:rsidRPr="003D29DC">
              <w:rPr>
                <w:rFonts w:ascii="Arial" w:eastAsia="Times New Roman" w:hAnsi="Arial" w:cs="Arial"/>
                <w:b/>
                <w:bCs/>
                <w:color w:val="000000" w:themeColor="text1"/>
                <w:sz w:val="18"/>
                <w:szCs w:val="18"/>
                <w:lang w:eastAsia="fr-FR"/>
              </w:rPr>
              <w:t xml:space="preserve">Modification du mix énergétique </w:t>
            </w:r>
            <w:r w:rsidR="00227D95">
              <w:rPr>
                <w:rFonts w:ascii="Arial" w:eastAsia="Times New Roman" w:hAnsi="Arial" w:cs="Arial"/>
                <w:b/>
                <w:bCs/>
                <w:color w:val="000000" w:themeColor="text1"/>
                <w:sz w:val="18"/>
                <w:szCs w:val="18"/>
                <w:lang w:eastAsia="fr-FR"/>
              </w:rPr>
              <w:t>par électrific</w:t>
            </w:r>
            <w:r w:rsidR="008C05D0">
              <w:rPr>
                <w:rFonts w:ascii="Arial" w:eastAsia="Times New Roman" w:hAnsi="Arial" w:cs="Arial"/>
                <w:b/>
                <w:bCs/>
                <w:color w:val="000000" w:themeColor="text1"/>
                <w:sz w:val="18"/>
                <w:szCs w:val="18"/>
                <w:lang w:eastAsia="fr-FR"/>
              </w:rPr>
              <w:t>a</w:t>
            </w:r>
            <w:r w:rsidR="00227D95">
              <w:rPr>
                <w:rFonts w:ascii="Arial" w:eastAsia="Times New Roman" w:hAnsi="Arial" w:cs="Arial"/>
                <w:b/>
                <w:bCs/>
                <w:color w:val="000000" w:themeColor="text1"/>
                <w:sz w:val="18"/>
                <w:szCs w:val="18"/>
                <w:lang w:eastAsia="fr-FR"/>
              </w:rPr>
              <w:t>tion</w:t>
            </w:r>
          </w:p>
        </w:tc>
        <w:tc>
          <w:tcPr>
            <w:tcW w:w="6734" w:type="dxa"/>
            <w:shd w:val="clear" w:color="auto" w:fill="C6E0B4"/>
            <w:vAlign w:val="center"/>
          </w:tcPr>
          <w:p w14:paraId="6C52358F"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Fours industriels électriques</w:t>
            </w:r>
          </w:p>
        </w:tc>
      </w:tr>
      <w:tr w:rsidR="003D29DC" w:rsidRPr="003D29DC" w14:paraId="770682B0" w14:textId="77777777" w:rsidTr="6FB774AC">
        <w:trPr>
          <w:trHeight w:val="188"/>
        </w:trPr>
        <w:tc>
          <w:tcPr>
            <w:tcW w:w="2328" w:type="dxa"/>
            <w:vMerge/>
          </w:tcPr>
          <w:p w14:paraId="57ACE9EB" w14:textId="77777777" w:rsidR="003D29DC" w:rsidRPr="003D29DC" w:rsidRDefault="003D29DC" w:rsidP="003D29DC"/>
        </w:tc>
        <w:tc>
          <w:tcPr>
            <w:tcW w:w="6734" w:type="dxa"/>
            <w:shd w:val="clear" w:color="auto" w:fill="C6E0B4"/>
            <w:vAlign w:val="center"/>
          </w:tcPr>
          <w:p w14:paraId="1F96CB6B"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Chaudière industrielle électrique</w:t>
            </w:r>
          </w:p>
        </w:tc>
      </w:tr>
      <w:tr w:rsidR="003D29DC" w:rsidRPr="003D29DC" w14:paraId="533CE035" w14:textId="77777777" w:rsidTr="6FB774AC">
        <w:trPr>
          <w:trHeight w:val="188"/>
        </w:trPr>
        <w:tc>
          <w:tcPr>
            <w:tcW w:w="2328" w:type="dxa"/>
            <w:vMerge/>
          </w:tcPr>
          <w:p w14:paraId="4FD08A54" w14:textId="77777777" w:rsidR="003D29DC" w:rsidRPr="003D29DC" w:rsidRDefault="003D29DC" w:rsidP="003D29DC"/>
        </w:tc>
        <w:tc>
          <w:tcPr>
            <w:tcW w:w="6734" w:type="dxa"/>
            <w:shd w:val="clear" w:color="auto" w:fill="C6E0B4"/>
            <w:vAlign w:val="center"/>
          </w:tcPr>
          <w:p w14:paraId="0E57A40B"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Systèmes de chauffage électrique de fluides (hors chaudière)</w:t>
            </w:r>
          </w:p>
        </w:tc>
      </w:tr>
      <w:tr w:rsidR="003D29DC" w:rsidRPr="003D29DC" w14:paraId="2EDBF313" w14:textId="77777777" w:rsidTr="6FB774AC">
        <w:trPr>
          <w:trHeight w:val="188"/>
        </w:trPr>
        <w:tc>
          <w:tcPr>
            <w:tcW w:w="2328" w:type="dxa"/>
            <w:vMerge/>
            <w:vAlign w:val="center"/>
          </w:tcPr>
          <w:p w14:paraId="61724385" w14:textId="77777777" w:rsidR="003D29DC" w:rsidRPr="003D29DC" w:rsidRDefault="003D29DC" w:rsidP="003D29DC"/>
        </w:tc>
        <w:tc>
          <w:tcPr>
            <w:tcW w:w="6734" w:type="dxa"/>
            <w:shd w:val="clear" w:color="auto" w:fill="C6E0B4"/>
            <w:vAlign w:val="center"/>
          </w:tcPr>
          <w:p w14:paraId="77951F3A"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Systèmes de séchage électrique de pâtes ou solides</w:t>
            </w:r>
          </w:p>
        </w:tc>
      </w:tr>
      <w:tr w:rsidR="003D29DC" w:rsidRPr="003D29DC" w14:paraId="6E83179C" w14:textId="77777777" w:rsidTr="6FB774AC">
        <w:trPr>
          <w:trHeight w:val="188"/>
        </w:trPr>
        <w:tc>
          <w:tcPr>
            <w:tcW w:w="2328" w:type="dxa"/>
            <w:vMerge/>
          </w:tcPr>
          <w:p w14:paraId="4708F53F" w14:textId="77777777" w:rsidR="003D29DC" w:rsidRPr="003D29DC" w:rsidRDefault="003D29DC" w:rsidP="003D29DC"/>
        </w:tc>
        <w:tc>
          <w:tcPr>
            <w:tcW w:w="6734" w:type="dxa"/>
            <w:shd w:val="clear" w:color="auto" w:fill="C6E0B4"/>
            <w:vAlign w:val="center"/>
          </w:tcPr>
          <w:p w14:paraId="3DB54775"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Systèmes de distillation électrique (y compris raffinage)</w:t>
            </w:r>
          </w:p>
        </w:tc>
      </w:tr>
      <w:tr w:rsidR="003D29DC" w:rsidRPr="003D29DC" w14:paraId="3D3F0384" w14:textId="77777777" w:rsidTr="6FB774AC">
        <w:trPr>
          <w:trHeight w:val="188"/>
        </w:trPr>
        <w:tc>
          <w:tcPr>
            <w:tcW w:w="2328" w:type="dxa"/>
            <w:vMerge/>
          </w:tcPr>
          <w:p w14:paraId="362DC025" w14:textId="77777777" w:rsidR="003D29DC" w:rsidRPr="003D29DC" w:rsidRDefault="003D29DC" w:rsidP="003D29DC"/>
        </w:tc>
        <w:tc>
          <w:tcPr>
            <w:tcW w:w="6734" w:type="dxa"/>
            <w:shd w:val="clear" w:color="auto" w:fill="C6E0B4"/>
            <w:vAlign w:val="center"/>
          </w:tcPr>
          <w:p w14:paraId="14312AAE" w14:textId="58784715" w:rsidR="003D29DC" w:rsidRPr="003D29DC" w:rsidRDefault="005C32CF" w:rsidP="003D29DC">
            <w:pPr>
              <w:spacing w:after="0" w:line="240" w:lineRule="auto"/>
              <w:rPr>
                <w:rFonts w:ascii="Arial" w:eastAsia="Times New Roman" w:hAnsi="Arial" w:cs="Arial"/>
                <w:color w:val="000000" w:themeColor="text1"/>
                <w:sz w:val="18"/>
                <w:szCs w:val="18"/>
                <w:lang w:eastAsia="fr-FR"/>
              </w:rPr>
            </w:pPr>
            <w:r w:rsidRPr="734BEF96">
              <w:rPr>
                <w:rFonts w:ascii="Arial" w:eastAsia="Times New Roman" w:hAnsi="Arial" w:cs="Arial"/>
                <w:color w:val="000000" w:themeColor="text1"/>
                <w:sz w:val="18"/>
                <w:szCs w:val="18"/>
                <w:lang w:eastAsia="fr-FR"/>
              </w:rPr>
              <w:t xml:space="preserve">Systèmes de séchage électrique de </w:t>
            </w:r>
            <w:r>
              <w:rPr>
                <w:rFonts w:ascii="Arial" w:eastAsia="Times New Roman" w:hAnsi="Arial" w:cs="Arial"/>
                <w:color w:val="000000" w:themeColor="text1"/>
                <w:sz w:val="18"/>
                <w:szCs w:val="18"/>
                <w:lang w:eastAsia="fr-FR"/>
              </w:rPr>
              <w:t>liquides</w:t>
            </w:r>
          </w:p>
        </w:tc>
      </w:tr>
      <w:tr w:rsidR="003D29DC" w:rsidRPr="003D29DC" w14:paraId="4CB0490C" w14:textId="77777777" w:rsidTr="6FB774AC">
        <w:trPr>
          <w:trHeight w:val="188"/>
        </w:trPr>
        <w:tc>
          <w:tcPr>
            <w:tcW w:w="2328" w:type="dxa"/>
            <w:vMerge w:val="restart"/>
            <w:shd w:val="clear" w:color="auto" w:fill="FFC000" w:themeFill="accent4"/>
            <w:vAlign w:val="center"/>
          </w:tcPr>
          <w:p w14:paraId="3576C289" w14:textId="6231B4FC" w:rsidR="003D29DC" w:rsidRPr="003D29DC" w:rsidRDefault="00005390" w:rsidP="003D29DC">
            <w:pPr>
              <w:spacing w:after="0" w:line="240" w:lineRule="auto"/>
              <w:jc w:val="center"/>
            </w:pPr>
            <w:r>
              <w:rPr>
                <w:rFonts w:ascii="Arial" w:eastAsia="Times New Roman" w:hAnsi="Arial" w:cs="Arial"/>
                <w:b/>
                <w:bCs/>
                <w:color w:val="000000" w:themeColor="text1"/>
                <w:sz w:val="18"/>
                <w:szCs w:val="18"/>
                <w:lang w:eastAsia="fr-FR"/>
              </w:rPr>
              <w:t>Isolation de</w:t>
            </w:r>
            <w:r w:rsidR="003D29DC" w:rsidRPr="003D29DC">
              <w:rPr>
                <w:rFonts w:ascii="Arial" w:eastAsia="Times New Roman" w:hAnsi="Arial" w:cs="Arial"/>
                <w:b/>
                <w:bCs/>
                <w:color w:val="000000" w:themeColor="text1"/>
                <w:sz w:val="18"/>
                <w:szCs w:val="18"/>
                <w:lang w:eastAsia="fr-FR"/>
              </w:rPr>
              <w:t xml:space="preserve"> </w:t>
            </w:r>
            <w:r w:rsidR="00EC5967">
              <w:rPr>
                <w:rFonts w:ascii="Arial" w:eastAsia="Times New Roman" w:hAnsi="Arial" w:cs="Arial"/>
                <w:b/>
                <w:bCs/>
                <w:color w:val="000000" w:themeColor="text1"/>
                <w:sz w:val="18"/>
                <w:szCs w:val="18"/>
                <w:lang w:eastAsia="fr-FR"/>
              </w:rPr>
              <w:t>b</w:t>
            </w:r>
            <w:r w:rsidR="003D29DC" w:rsidRPr="003D29DC">
              <w:rPr>
                <w:rFonts w:ascii="Arial" w:eastAsia="Times New Roman" w:hAnsi="Arial" w:cs="Arial"/>
                <w:b/>
                <w:bCs/>
                <w:color w:val="000000" w:themeColor="text1"/>
                <w:sz w:val="18"/>
                <w:szCs w:val="18"/>
                <w:lang w:eastAsia="fr-FR"/>
              </w:rPr>
              <w:t>âtiment</w:t>
            </w:r>
            <w:r>
              <w:rPr>
                <w:rFonts w:ascii="Arial" w:eastAsia="Times New Roman" w:hAnsi="Arial" w:cs="Arial"/>
                <w:b/>
                <w:bCs/>
                <w:color w:val="000000" w:themeColor="text1"/>
                <w:sz w:val="18"/>
                <w:szCs w:val="18"/>
                <w:lang w:eastAsia="fr-FR"/>
              </w:rPr>
              <w:t>s</w:t>
            </w:r>
            <w:r w:rsidR="003D29DC" w:rsidRPr="003D29DC">
              <w:rPr>
                <w:rFonts w:ascii="Arial" w:eastAsia="Times New Roman" w:hAnsi="Arial" w:cs="Arial"/>
                <w:b/>
                <w:bCs/>
                <w:color w:val="000000" w:themeColor="text1"/>
                <w:sz w:val="18"/>
                <w:szCs w:val="18"/>
                <w:lang w:eastAsia="fr-FR"/>
              </w:rPr>
              <w:t xml:space="preserve"> industriel</w:t>
            </w:r>
            <w:r>
              <w:rPr>
                <w:rFonts w:ascii="Arial" w:eastAsia="Times New Roman" w:hAnsi="Arial" w:cs="Arial"/>
                <w:b/>
                <w:bCs/>
                <w:color w:val="000000" w:themeColor="text1"/>
                <w:sz w:val="18"/>
                <w:szCs w:val="18"/>
                <w:lang w:eastAsia="fr-FR"/>
              </w:rPr>
              <w:t>s</w:t>
            </w:r>
          </w:p>
        </w:tc>
        <w:tc>
          <w:tcPr>
            <w:tcW w:w="6734" w:type="dxa"/>
            <w:shd w:val="clear" w:color="auto" w:fill="FFE599" w:themeFill="accent4" w:themeFillTint="66"/>
            <w:vAlign w:val="center"/>
          </w:tcPr>
          <w:p w14:paraId="2811C49B"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Isolation de combles perdus</w:t>
            </w:r>
          </w:p>
        </w:tc>
      </w:tr>
      <w:tr w:rsidR="003D29DC" w:rsidRPr="003D29DC" w14:paraId="74E216C6" w14:textId="77777777" w:rsidTr="6FB774AC">
        <w:trPr>
          <w:trHeight w:val="188"/>
        </w:trPr>
        <w:tc>
          <w:tcPr>
            <w:tcW w:w="2328" w:type="dxa"/>
            <w:vMerge/>
          </w:tcPr>
          <w:p w14:paraId="21EF29ED" w14:textId="77777777" w:rsidR="003D29DC" w:rsidRPr="003D29DC" w:rsidRDefault="003D29DC" w:rsidP="003D29DC"/>
        </w:tc>
        <w:tc>
          <w:tcPr>
            <w:tcW w:w="6734" w:type="dxa"/>
            <w:shd w:val="clear" w:color="auto" w:fill="FFE599" w:themeFill="accent4" w:themeFillTint="66"/>
            <w:vAlign w:val="center"/>
          </w:tcPr>
          <w:p w14:paraId="6F283765"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Isolation des rampants de toiture et plafonds de combles</w:t>
            </w:r>
          </w:p>
        </w:tc>
      </w:tr>
      <w:tr w:rsidR="003D29DC" w:rsidRPr="003D29DC" w14:paraId="6C62D5AE" w14:textId="77777777" w:rsidTr="6FB774AC">
        <w:trPr>
          <w:trHeight w:val="188"/>
        </w:trPr>
        <w:tc>
          <w:tcPr>
            <w:tcW w:w="2328" w:type="dxa"/>
            <w:vMerge/>
          </w:tcPr>
          <w:p w14:paraId="20909827" w14:textId="77777777" w:rsidR="003D29DC" w:rsidRPr="003D29DC" w:rsidRDefault="003D29DC" w:rsidP="003D29DC"/>
        </w:tc>
        <w:tc>
          <w:tcPr>
            <w:tcW w:w="6734" w:type="dxa"/>
            <w:shd w:val="clear" w:color="auto" w:fill="FFE599" w:themeFill="accent4" w:themeFillTint="66"/>
            <w:vAlign w:val="center"/>
          </w:tcPr>
          <w:p w14:paraId="6629CB22"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Isolation des toitures-terrasses</w:t>
            </w:r>
          </w:p>
        </w:tc>
      </w:tr>
      <w:tr w:rsidR="003D29DC" w:rsidRPr="003D29DC" w14:paraId="2C1B6C2D" w14:textId="77777777" w:rsidTr="6FB774AC">
        <w:trPr>
          <w:trHeight w:val="188"/>
        </w:trPr>
        <w:tc>
          <w:tcPr>
            <w:tcW w:w="2328" w:type="dxa"/>
            <w:vMerge/>
          </w:tcPr>
          <w:p w14:paraId="26AC577E" w14:textId="77777777" w:rsidR="003D29DC" w:rsidRPr="003D29DC" w:rsidRDefault="003D29DC" w:rsidP="003D29DC"/>
        </w:tc>
        <w:tc>
          <w:tcPr>
            <w:tcW w:w="6734" w:type="dxa"/>
            <w:shd w:val="clear" w:color="auto" w:fill="FFE599" w:themeFill="accent4" w:themeFillTint="66"/>
            <w:vAlign w:val="center"/>
          </w:tcPr>
          <w:p w14:paraId="3CA54A2D"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Isolation des murs par l'intérieur</w:t>
            </w:r>
          </w:p>
        </w:tc>
      </w:tr>
      <w:tr w:rsidR="003D29DC" w:rsidRPr="003D29DC" w14:paraId="36FD889F" w14:textId="77777777" w:rsidTr="6FB774AC">
        <w:trPr>
          <w:trHeight w:val="188"/>
        </w:trPr>
        <w:tc>
          <w:tcPr>
            <w:tcW w:w="2328" w:type="dxa"/>
            <w:vMerge/>
          </w:tcPr>
          <w:p w14:paraId="3311CD4B" w14:textId="77777777" w:rsidR="003D29DC" w:rsidRPr="003D29DC" w:rsidRDefault="003D29DC" w:rsidP="003D29DC"/>
        </w:tc>
        <w:tc>
          <w:tcPr>
            <w:tcW w:w="6734" w:type="dxa"/>
            <w:shd w:val="clear" w:color="auto" w:fill="FFE599" w:themeFill="accent4" w:themeFillTint="66"/>
            <w:vAlign w:val="center"/>
          </w:tcPr>
          <w:p w14:paraId="4CFD9302"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Isolation des murs par l'extérieur</w:t>
            </w:r>
          </w:p>
        </w:tc>
      </w:tr>
      <w:tr w:rsidR="003D29DC" w:rsidRPr="003D29DC" w14:paraId="20909A0D" w14:textId="77777777" w:rsidTr="6FB774AC">
        <w:trPr>
          <w:trHeight w:val="188"/>
        </w:trPr>
        <w:tc>
          <w:tcPr>
            <w:tcW w:w="2328" w:type="dxa"/>
            <w:vMerge/>
          </w:tcPr>
          <w:p w14:paraId="376F0DE2" w14:textId="77777777" w:rsidR="003D29DC" w:rsidRPr="003D29DC" w:rsidRDefault="003D29DC" w:rsidP="003D29DC"/>
        </w:tc>
        <w:tc>
          <w:tcPr>
            <w:tcW w:w="6734" w:type="dxa"/>
            <w:shd w:val="clear" w:color="auto" w:fill="FFE599" w:themeFill="accent4" w:themeFillTint="66"/>
            <w:vAlign w:val="center"/>
          </w:tcPr>
          <w:p w14:paraId="3A7473F0"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Isolation des planchers</w:t>
            </w:r>
          </w:p>
        </w:tc>
      </w:tr>
      <w:tr w:rsidR="003D29DC" w:rsidRPr="003D29DC" w14:paraId="6A972136" w14:textId="77777777" w:rsidTr="6FB774AC">
        <w:trPr>
          <w:trHeight w:val="188"/>
        </w:trPr>
        <w:tc>
          <w:tcPr>
            <w:tcW w:w="2328" w:type="dxa"/>
            <w:vMerge w:val="restart"/>
            <w:shd w:val="clear" w:color="auto" w:fill="70AD47" w:themeFill="accent6"/>
            <w:vAlign w:val="center"/>
          </w:tcPr>
          <w:p w14:paraId="6672B2B9" w14:textId="6CD07E9B" w:rsidR="003D29DC" w:rsidRPr="003D29DC" w:rsidRDefault="00EC5967" w:rsidP="003D29DC">
            <w:pPr>
              <w:jc w:val="center"/>
            </w:pPr>
            <w:r>
              <w:rPr>
                <w:rFonts w:ascii="Arial" w:eastAsia="Times New Roman" w:hAnsi="Arial" w:cs="Arial"/>
                <w:b/>
                <w:bCs/>
                <w:color w:val="000000" w:themeColor="text1"/>
                <w:sz w:val="18"/>
                <w:szCs w:val="18"/>
                <w:lang w:eastAsia="fr-FR"/>
              </w:rPr>
              <w:t>Photovoltaïque en autoconsommation (Outre-mer et Corse)</w:t>
            </w:r>
          </w:p>
        </w:tc>
        <w:tc>
          <w:tcPr>
            <w:tcW w:w="6734" w:type="dxa"/>
            <w:shd w:val="clear" w:color="auto" w:fill="C5E0B3" w:themeFill="accent6" w:themeFillTint="66"/>
            <w:vAlign w:val="center"/>
          </w:tcPr>
          <w:p w14:paraId="593F406B"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Solaire photovoltaïque en autoconsommation en Corse et en Outre-mer</w:t>
            </w:r>
          </w:p>
        </w:tc>
      </w:tr>
      <w:tr w:rsidR="003D29DC" w:rsidRPr="003D29DC" w14:paraId="604AD519" w14:textId="77777777" w:rsidTr="6FB774AC">
        <w:trPr>
          <w:trHeight w:val="188"/>
        </w:trPr>
        <w:tc>
          <w:tcPr>
            <w:tcW w:w="2328" w:type="dxa"/>
            <w:vMerge/>
          </w:tcPr>
          <w:p w14:paraId="42E1F460" w14:textId="77777777" w:rsidR="003D29DC" w:rsidRPr="003D29DC" w:rsidRDefault="003D29DC" w:rsidP="003D29DC"/>
        </w:tc>
        <w:tc>
          <w:tcPr>
            <w:tcW w:w="6734" w:type="dxa"/>
            <w:shd w:val="clear" w:color="auto" w:fill="C5E0B3" w:themeFill="accent6" w:themeFillTint="66"/>
            <w:vAlign w:val="center"/>
          </w:tcPr>
          <w:p w14:paraId="7168E5F5" w14:textId="77777777" w:rsidR="003D29DC" w:rsidRPr="003D29DC" w:rsidRDefault="003D29DC" w:rsidP="003D29DC">
            <w:pPr>
              <w:spacing w:after="0" w:line="240" w:lineRule="auto"/>
              <w:rPr>
                <w:rFonts w:ascii="Arial" w:eastAsia="Times New Roman" w:hAnsi="Arial" w:cs="Arial"/>
                <w:color w:val="000000" w:themeColor="text1"/>
                <w:sz w:val="18"/>
                <w:szCs w:val="18"/>
                <w:lang w:eastAsia="fr-FR"/>
              </w:rPr>
            </w:pPr>
            <w:r w:rsidRPr="003D29DC">
              <w:rPr>
                <w:rFonts w:ascii="Arial" w:eastAsia="Times New Roman" w:hAnsi="Arial" w:cs="Arial"/>
                <w:color w:val="000000" w:themeColor="text1"/>
                <w:sz w:val="18"/>
                <w:szCs w:val="18"/>
                <w:lang w:eastAsia="fr-FR"/>
              </w:rPr>
              <w:t>Solaire photovoltaïque autonome pour les activités économiques non raccordées au réseau électrique en Corse et en Outre-mer</w:t>
            </w:r>
          </w:p>
        </w:tc>
      </w:tr>
    </w:tbl>
    <w:p w14:paraId="7362DB12" w14:textId="77777777" w:rsidR="006C4492" w:rsidRDefault="006C4492" w:rsidP="0055334E"/>
    <w:p w14:paraId="54B3208B" w14:textId="224AEECB" w:rsidR="006C4492" w:rsidRPr="00460750" w:rsidRDefault="00EA7D2A" w:rsidP="0055334E">
      <w:r>
        <w:t xml:space="preserve">Ce document précise </w:t>
      </w:r>
      <w:r w:rsidR="00313A90">
        <w:t>la définition de chaque action éligible</w:t>
      </w:r>
      <w:r w:rsidR="001C5EEF">
        <w:t xml:space="preserve"> ainsi que les </w:t>
      </w:r>
      <w:r w:rsidR="00A70C00">
        <w:t>critères d’éligibilité et les justificatifs attendus.</w:t>
      </w:r>
    </w:p>
    <w:p w14:paraId="0F1C39C5" w14:textId="42E4502B" w:rsidR="003536BF" w:rsidRPr="00460750" w:rsidRDefault="003536BF" w:rsidP="00887855">
      <w:pPr>
        <w:rPr>
          <w:u w:val="single"/>
        </w:rPr>
      </w:pPr>
      <w:r w:rsidRPr="00460750">
        <w:rPr>
          <w:u w:val="single"/>
        </w:rPr>
        <w:br w:type="page"/>
      </w:r>
    </w:p>
    <w:sdt>
      <w:sdtPr>
        <w:rPr>
          <w:rFonts w:ascii="Marianne" w:eastAsiaTheme="minorEastAsia" w:hAnsi="Marianne" w:cstheme="minorBidi"/>
          <w:spacing w:val="0"/>
          <w:kern w:val="0"/>
          <w:sz w:val="32"/>
          <w:szCs w:val="32"/>
        </w:rPr>
        <w:id w:val="-1053615114"/>
        <w:docPartObj>
          <w:docPartGallery w:val="Table of Contents"/>
          <w:docPartUnique/>
        </w:docPartObj>
      </w:sdtPr>
      <w:sdtEndPr>
        <w:rPr>
          <w:b/>
          <w:bCs/>
          <w:sz w:val="22"/>
          <w:szCs w:val="22"/>
        </w:rPr>
      </w:sdtEndPr>
      <w:sdtContent>
        <w:p w14:paraId="599CF787" w14:textId="77777777" w:rsidR="0055334E" w:rsidRPr="00460750" w:rsidRDefault="0055334E" w:rsidP="0055334E">
          <w:pPr>
            <w:pStyle w:val="Titre"/>
            <w:jc w:val="center"/>
            <w:rPr>
              <w:rFonts w:ascii="Marianne" w:hAnsi="Marianne"/>
              <w:sz w:val="32"/>
              <w:szCs w:val="32"/>
            </w:rPr>
          </w:pPr>
          <w:r w:rsidRPr="00460750">
            <w:rPr>
              <w:rFonts w:ascii="Marianne" w:hAnsi="Marianne"/>
              <w:sz w:val="32"/>
              <w:szCs w:val="32"/>
            </w:rPr>
            <w:t>Table des matières</w:t>
          </w:r>
        </w:p>
        <w:p w14:paraId="75D0D533" w14:textId="77777777" w:rsidR="0055334E" w:rsidRPr="00460750" w:rsidRDefault="0055334E" w:rsidP="0055334E">
          <w:pPr>
            <w:rPr>
              <w:lang w:eastAsia="fr-FR"/>
            </w:rPr>
          </w:pPr>
        </w:p>
        <w:p w14:paraId="5C5E41D1" w14:textId="098FEEDD" w:rsidR="001E2136" w:rsidRDefault="0055334E">
          <w:pPr>
            <w:pStyle w:val="TM1"/>
            <w:rPr>
              <w:rFonts w:asciiTheme="minorHAnsi" w:eastAsiaTheme="minorEastAsia" w:hAnsiTheme="minorHAnsi"/>
              <w:noProof/>
              <w:kern w:val="2"/>
              <w:sz w:val="24"/>
              <w:szCs w:val="24"/>
              <w:lang w:eastAsia="fr-FR"/>
              <w14:ligatures w14:val="standardContextual"/>
            </w:rPr>
          </w:pPr>
          <w:r w:rsidRPr="00460750">
            <w:rPr>
              <w:b/>
              <w:bCs/>
            </w:rPr>
            <w:fldChar w:fldCharType="begin"/>
          </w:r>
          <w:r w:rsidRPr="00460750">
            <w:rPr>
              <w:b/>
              <w:bCs/>
            </w:rPr>
            <w:instrText xml:space="preserve"> TOC \o "1-3" \h \z \u </w:instrText>
          </w:r>
          <w:r w:rsidRPr="00460750">
            <w:rPr>
              <w:b/>
              <w:bCs/>
            </w:rPr>
            <w:fldChar w:fldCharType="separate"/>
          </w:r>
          <w:hyperlink w:anchor="_Toc203495729" w:history="1">
            <w:r w:rsidR="001E2136" w:rsidRPr="00D219C6">
              <w:rPr>
                <w:rStyle w:val="Lienhypertexte"/>
                <w:noProof/>
              </w:rPr>
              <w:t>1</w:t>
            </w:r>
            <w:r w:rsidR="001E2136">
              <w:rPr>
                <w:rFonts w:asciiTheme="minorHAnsi" w:eastAsiaTheme="minorEastAsia" w:hAnsiTheme="minorHAnsi"/>
                <w:noProof/>
                <w:kern w:val="2"/>
                <w:sz w:val="24"/>
                <w:szCs w:val="24"/>
                <w:lang w:eastAsia="fr-FR"/>
                <w14:ligatures w14:val="standardContextual"/>
              </w:rPr>
              <w:tab/>
            </w:r>
            <w:r w:rsidR="001E2136" w:rsidRPr="00D219C6">
              <w:rPr>
                <w:rStyle w:val="Lienhypertexte"/>
                <w:noProof/>
              </w:rPr>
              <w:t>Généralités</w:t>
            </w:r>
            <w:r w:rsidR="001E2136">
              <w:rPr>
                <w:noProof/>
                <w:webHidden/>
              </w:rPr>
              <w:tab/>
            </w:r>
            <w:r w:rsidR="001E2136">
              <w:rPr>
                <w:noProof/>
                <w:webHidden/>
              </w:rPr>
              <w:fldChar w:fldCharType="begin"/>
            </w:r>
            <w:r w:rsidR="001E2136">
              <w:rPr>
                <w:noProof/>
                <w:webHidden/>
              </w:rPr>
              <w:instrText xml:space="preserve"> PAGEREF _Toc203495729 \h </w:instrText>
            </w:r>
            <w:r w:rsidR="001E2136">
              <w:rPr>
                <w:noProof/>
                <w:webHidden/>
              </w:rPr>
            </w:r>
            <w:r w:rsidR="001E2136">
              <w:rPr>
                <w:noProof/>
                <w:webHidden/>
              </w:rPr>
              <w:fldChar w:fldCharType="separate"/>
            </w:r>
            <w:r w:rsidR="00DA6020">
              <w:rPr>
                <w:noProof/>
                <w:webHidden/>
              </w:rPr>
              <w:t>4</w:t>
            </w:r>
            <w:r w:rsidR="001E2136">
              <w:rPr>
                <w:noProof/>
                <w:webHidden/>
              </w:rPr>
              <w:fldChar w:fldCharType="end"/>
            </w:r>
          </w:hyperlink>
        </w:p>
        <w:p w14:paraId="270FD20F" w14:textId="2B444940" w:rsidR="001E2136" w:rsidRDefault="001E2136">
          <w:pPr>
            <w:pStyle w:val="TM1"/>
            <w:rPr>
              <w:rFonts w:asciiTheme="minorHAnsi" w:eastAsiaTheme="minorEastAsia" w:hAnsiTheme="minorHAnsi"/>
              <w:noProof/>
              <w:kern w:val="2"/>
              <w:sz w:val="24"/>
              <w:szCs w:val="24"/>
              <w:lang w:eastAsia="fr-FR"/>
              <w14:ligatures w14:val="standardContextual"/>
            </w:rPr>
          </w:pPr>
          <w:hyperlink w:anchor="_Toc203495730" w:history="1">
            <w:r w:rsidRPr="00D219C6">
              <w:rPr>
                <w:rStyle w:val="Lienhypertexte"/>
                <w:noProof/>
              </w:rPr>
              <w:t>2</w:t>
            </w:r>
            <w:r>
              <w:rPr>
                <w:rFonts w:asciiTheme="minorHAnsi" w:eastAsiaTheme="minorEastAsia" w:hAnsiTheme="minorHAnsi"/>
                <w:noProof/>
                <w:kern w:val="2"/>
                <w:sz w:val="24"/>
                <w:szCs w:val="24"/>
                <w:lang w:eastAsia="fr-FR"/>
                <w14:ligatures w14:val="standardContextual"/>
              </w:rPr>
              <w:tab/>
            </w:r>
            <w:r w:rsidRPr="00D219C6">
              <w:rPr>
                <w:rStyle w:val="Lienhypertexte"/>
                <w:noProof/>
              </w:rPr>
              <w:t>Récupération de chaleur fatale industrielle</w:t>
            </w:r>
            <w:r>
              <w:rPr>
                <w:noProof/>
                <w:webHidden/>
              </w:rPr>
              <w:tab/>
            </w:r>
            <w:r>
              <w:rPr>
                <w:noProof/>
                <w:webHidden/>
              </w:rPr>
              <w:fldChar w:fldCharType="begin"/>
            </w:r>
            <w:r>
              <w:rPr>
                <w:noProof/>
                <w:webHidden/>
              </w:rPr>
              <w:instrText xml:space="preserve"> PAGEREF _Toc203495730 \h </w:instrText>
            </w:r>
            <w:r>
              <w:rPr>
                <w:noProof/>
                <w:webHidden/>
              </w:rPr>
            </w:r>
            <w:r>
              <w:rPr>
                <w:noProof/>
                <w:webHidden/>
              </w:rPr>
              <w:fldChar w:fldCharType="separate"/>
            </w:r>
            <w:r w:rsidR="00DA6020">
              <w:rPr>
                <w:noProof/>
                <w:webHidden/>
              </w:rPr>
              <w:t>6</w:t>
            </w:r>
            <w:r>
              <w:rPr>
                <w:noProof/>
                <w:webHidden/>
              </w:rPr>
              <w:fldChar w:fldCharType="end"/>
            </w:r>
          </w:hyperlink>
        </w:p>
        <w:p w14:paraId="24FA48D7" w14:textId="1D29E871" w:rsidR="001E2136" w:rsidRDefault="001E2136">
          <w:pPr>
            <w:pStyle w:val="TM1"/>
            <w:rPr>
              <w:rFonts w:asciiTheme="minorHAnsi" w:eastAsiaTheme="minorEastAsia" w:hAnsiTheme="minorHAnsi"/>
              <w:noProof/>
              <w:kern w:val="2"/>
              <w:sz w:val="24"/>
              <w:szCs w:val="24"/>
              <w:lang w:eastAsia="fr-FR"/>
              <w14:ligatures w14:val="standardContextual"/>
            </w:rPr>
          </w:pPr>
          <w:hyperlink w:anchor="_Toc203495731" w:history="1">
            <w:r w:rsidRPr="00D219C6">
              <w:rPr>
                <w:rStyle w:val="Lienhypertexte"/>
                <w:noProof/>
              </w:rPr>
              <w:t>3</w:t>
            </w:r>
            <w:r>
              <w:rPr>
                <w:rFonts w:asciiTheme="minorHAnsi" w:eastAsiaTheme="minorEastAsia" w:hAnsiTheme="minorHAnsi"/>
                <w:noProof/>
                <w:kern w:val="2"/>
                <w:sz w:val="24"/>
                <w:szCs w:val="24"/>
                <w:lang w:eastAsia="fr-FR"/>
                <w14:ligatures w14:val="standardContextual"/>
              </w:rPr>
              <w:tab/>
            </w:r>
            <w:r w:rsidRPr="00D219C6">
              <w:rPr>
                <w:rStyle w:val="Lienhypertexte"/>
                <w:noProof/>
              </w:rPr>
              <w:t>Efficacité énergétique des procédés</w:t>
            </w:r>
            <w:r>
              <w:rPr>
                <w:noProof/>
                <w:webHidden/>
              </w:rPr>
              <w:tab/>
            </w:r>
            <w:r>
              <w:rPr>
                <w:noProof/>
                <w:webHidden/>
              </w:rPr>
              <w:fldChar w:fldCharType="begin"/>
            </w:r>
            <w:r>
              <w:rPr>
                <w:noProof/>
                <w:webHidden/>
              </w:rPr>
              <w:instrText xml:space="preserve"> PAGEREF _Toc203495731 \h </w:instrText>
            </w:r>
            <w:r>
              <w:rPr>
                <w:noProof/>
                <w:webHidden/>
              </w:rPr>
            </w:r>
            <w:r>
              <w:rPr>
                <w:noProof/>
                <w:webHidden/>
              </w:rPr>
              <w:fldChar w:fldCharType="separate"/>
            </w:r>
            <w:r w:rsidR="00DA6020">
              <w:rPr>
                <w:noProof/>
                <w:webHidden/>
              </w:rPr>
              <w:t>8</w:t>
            </w:r>
            <w:r>
              <w:rPr>
                <w:noProof/>
                <w:webHidden/>
              </w:rPr>
              <w:fldChar w:fldCharType="end"/>
            </w:r>
          </w:hyperlink>
        </w:p>
        <w:p w14:paraId="30C92D35" w14:textId="4884D5B3" w:rsidR="001E2136" w:rsidRDefault="001E2136">
          <w:pPr>
            <w:pStyle w:val="TM1"/>
            <w:rPr>
              <w:rFonts w:asciiTheme="minorHAnsi" w:eastAsiaTheme="minorEastAsia" w:hAnsiTheme="minorHAnsi"/>
              <w:noProof/>
              <w:kern w:val="2"/>
              <w:sz w:val="24"/>
              <w:szCs w:val="24"/>
              <w:lang w:eastAsia="fr-FR"/>
              <w14:ligatures w14:val="standardContextual"/>
            </w:rPr>
          </w:pPr>
          <w:hyperlink w:anchor="_Toc203495732" w:history="1">
            <w:r w:rsidRPr="00D219C6">
              <w:rPr>
                <w:rStyle w:val="Lienhypertexte"/>
                <w:noProof/>
              </w:rPr>
              <w:t>4</w:t>
            </w:r>
            <w:r>
              <w:rPr>
                <w:rFonts w:asciiTheme="minorHAnsi" w:eastAsiaTheme="minorEastAsia" w:hAnsiTheme="minorHAnsi"/>
                <w:noProof/>
                <w:kern w:val="2"/>
                <w:sz w:val="24"/>
                <w:szCs w:val="24"/>
                <w:lang w:eastAsia="fr-FR"/>
                <w14:ligatures w14:val="standardContextual"/>
              </w:rPr>
              <w:tab/>
            </w:r>
            <w:r w:rsidRPr="00D219C6">
              <w:rPr>
                <w:rStyle w:val="Lienhypertexte"/>
                <w:noProof/>
              </w:rPr>
              <w:t>Modification du mix énergétique par électrification</w:t>
            </w:r>
            <w:r>
              <w:rPr>
                <w:noProof/>
                <w:webHidden/>
              </w:rPr>
              <w:tab/>
            </w:r>
            <w:r>
              <w:rPr>
                <w:noProof/>
                <w:webHidden/>
              </w:rPr>
              <w:fldChar w:fldCharType="begin"/>
            </w:r>
            <w:r>
              <w:rPr>
                <w:noProof/>
                <w:webHidden/>
              </w:rPr>
              <w:instrText xml:space="preserve"> PAGEREF _Toc203495732 \h </w:instrText>
            </w:r>
            <w:r>
              <w:rPr>
                <w:noProof/>
                <w:webHidden/>
              </w:rPr>
            </w:r>
            <w:r>
              <w:rPr>
                <w:noProof/>
                <w:webHidden/>
              </w:rPr>
              <w:fldChar w:fldCharType="separate"/>
            </w:r>
            <w:r w:rsidR="00DA6020">
              <w:rPr>
                <w:noProof/>
                <w:webHidden/>
              </w:rPr>
              <w:t>10</w:t>
            </w:r>
            <w:r>
              <w:rPr>
                <w:noProof/>
                <w:webHidden/>
              </w:rPr>
              <w:fldChar w:fldCharType="end"/>
            </w:r>
          </w:hyperlink>
        </w:p>
        <w:p w14:paraId="30D82093" w14:textId="47755D4A" w:rsidR="001E2136" w:rsidRDefault="001E2136">
          <w:pPr>
            <w:pStyle w:val="TM1"/>
            <w:rPr>
              <w:rFonts w:asciiTheme="minorHAnsi" w:eastAsiaTheme="minorEastAsia" w:hAnsiTheme="minorHAnsi"/>
              <w:noProof/>
              <w:kern w:val="2"/>
              <w:sz w:val="24"/>
              <w:szCs w:val="24"/>
              <w:lang w:eastAsia="fr-FR"/>
              <w14:ligatures w14:val="standardContextual"/>
            </w:rPr>
          </w:pPr>
          <w:hyperlink w:anchor="_Toc203495733" w:history="1">
            <w:r w:rsidRPr="00D219C6">
              <w:rPr>
                <w:rStyle w:val="Lienhypertexte"/>
                <w:noProof/>
              </w:rPr>
              <w:t>5</w:t>
            </w:r>
            <w:r>
              <w:rPr>
                <w:rFonts w:asciiTheme="minorHAnsi" w:eastAsiaTheme="minorEastAsia" w:hAnsiTheme="minorHAnsi"/>
                <w:noProof/>
                <w:kern w:val="2"/>
                <w:sz w:val="24"/>
                <w:szCs w:val="24"/>
                <w:lang w:eastAsia="fr-FR"/>
                <w14:ligatures w14:val="standardContextual"/>
              </w:rPr>
              <w:tab/>
            </w:r>
            <w:r w:rsidRPr="00D219C6">
              <w:rPr>
                <w:rStyle w:val="Lienhypertexte"/>
                <w:noProof/>
              </w:rPr>
              <w:t>Isolation de bâtiments industriels</w:t>
            </w:r>
            <w:r>
              <w:rPr>
                <w:noProof/>
                <w:webHidden/>
              </w:rPr>
              <w:tab/>
            </w:r>
            <w:r>
              <w:rPr>
                <w:noProof/>
                <w:webHidden/>
              </w:rPr>
              <w:fldChar w:fldCharType="begin"/>
            </w:r>
            <w:r>
              <w:rPr>
                <w:noProof/>
                <w:webHidden/>
              </w:rPr>
              <w:instrText xml:space="preserve"> PAGEREF _Toc203495733 \h </w:instrText>
            </w:r>
            <w:r>
              <w:rPr>
                <w:noProof/>
                <w:webHidden/>
              </w:rPr>
            </w:r>
            <w:r>
              <w:rPr>
                <w:noProof/>
                <w:webHidden/>
              </w:rPr>
              <w:fldChar w:fldCharType="separate"/>
            </w:r>
            <w:r w:rsidR="00DA6020">
              <w:rPr>
                <w:noProof/>
                <w:webHidden/>
              </w:rPr>
              <w:t>14</w:t>
            </w:r>
            <w:r>
              <w:rPr>
                <w:noProof/>
                <w:webHidden/>
              </w:rPr>
              <w:fldChar w:fldCharType="end"/>
            </w:r>
          </w:hyperlink>
        </w:p>
        <w:p w14:paraId="6E666477" w14:textId="21EE1B0A" w:rsidR="001E2136" w:rsidRDefault="001E2136">
          <w:pPr>
            <w:pStyle w:val="TM1"/>
            <w:rPr>
              <w:rFonts w:asciiTheme="minorHAnsi" w:eastAsiaTheme="minorEastAsia" w:hAnsiTheme="minorHAnsi"/>
              <w:noProof/>
              <w:kern w:val="2"/>
              <w:sz w:val="24"/>
              <w:szCs w:val="24"/>
              <w:lang w:eastAsia="fr-FR"/>
              <w14:ligatures w14:val="standardContextual"/>
            </w:rPr>
          </w:pPr>
          <w:hyperlink w:anchor="_Toc203495734" w:history="1">
            <w:r w:rsidRPr="00D219C6">
              <w:rPr>
                <w:rStyle w:val="Lienhypertexte"/>
                <w:noProof/>
              </w:rPr>
              <w:t>6</w:t>
            </w:r>
            <w:r>
              <w:rPr>
                <w:rFonts w:asciiTheme="minorHAnsi" w:eastAsiaTheme="minorEastAsia" w:hAnsiTheme="minorHAnsi"/>
                <w:noProof/>
                <w:kern w:val="2"/>
                <w:sz w:val="24"/>
                <w:szCs w:val="24"/>
                <w:lang w:eastAsia="fr-FR"/>
                <w14:ligatures w14:val="standardContextual"/>
              </w:rPr>
              <w:tab/>
            </w:r>
            <w:r w:rsidRPr="00D219C6">
              <w:rPr>
                <w:rStyle w:val="Lienhypertexte"/>
                <w:noProof/>
              </w:rPr>
              <w:t>Réduction de consommation d'énergie fossile (par production EnR)</w:t>
            </w:r>
            <w:r>
              <w:rPr>
                <w:noProof/>
                <w:webHidden/>
              </w:rPr>
              <w:tab/>
            </w:r>
            <w:r>
              <w:rPr>
                <w:noProof/>
                <w:webHidden/>
              </w:rPr>
              <w:fldChar w:fldCharType="begin"/>
            </w:r>
            <w:r>
              <w:rPr>
                <w:noProof/>
                <w:webHidden/>
              </w:rPr>
              <w:instrText xml:space="preserve"> PAGEREF _Toc203495734 \h </w:instrText>
            </w:r>
            <w:r>
              <w:rPr>
                <w:noProof/>
                <w:webHidden/>
              </w:rPr>
            </w:r>
            <w:r>
              <w:rPr>
                <w:noProof/>
                <w:webHidden/>
              </w:rPr>
              <w:fldChar w:fldCharType="separate"/>
            </w:r>
            <w:r w:rsidR="00DA6020">
              <w:rPr>
                <w:noProof/>
                <w:webHidden/>
              </w:rPr>
              <w:t>20</w:t>
            </w:r>
            <w:r>
              <w:rPr>
                <w:noProof/>
                <w:webHidden/>
              </w:rPr>
              <w:fldChar w:fldCharType="end"/>
            </w:r>
          </w:hyperlink>
        </w:p>
        <w:p w14:paraId="69292ADB" w14:textId="20D299A2" w:rsidR="001E2136" w:rsidRDefault="001E2136">
          <w:pPr>
            <w:pStyle w:val="TM1"/>
            <w:rPr>
              <w:rFonts w:asciiTheme="minorHAnsi" w:eastAsiaTheme="minorEastAsia" w:hAnsiTheme="minorHAnsi"/>
              <w:noProof/>
              <w:kern w:val="2"/>
              <w:sz w:val="24"/>
              <w:szCs w:val="24"/>
              <w:lang w:eastAsia="fr-FR"/>
              <w14:ligatures w14:val="standardContextual"/>
            </w:rPr>
          </w:pPr>
          <w:hyperlink w:anchor="_Toc203495735" w:history="1">
            <w:r w:rsidRPr="00D219C6">
              <w:rPr>
                <w:rStyle w:val="Lienhypertexte"/>
                <w:noProof/>
              </w:rPr>
              <w:t>7</w:t>
            </w:r>
            <w:r>
              <w:rPr>
                <w:rFonts w:asciiTheme="minorHAnsi" w:eastAsiaTheme="minorEastAsia" w:hAnsiTheme="minorHAnsi"/>
                <w:noProof/>
                <w:kern w:val="2"/>
                <w:sz w:val="24"/>
                <w:szCs w:val="24"/>
                <w:lang w:eastAsia="fr-FR"/>
                <w14:ligatures w14:val="standardContextual"/>
              </w:rPr>
              <w:tab/>
            </w:r>
            <w:r w:rsidRPr="00D219C6">
              <w:rPr>
                <w:rStyle w:val="Lienhypertexte"/>
                <w:noProof/>
              </w:rPr>
              <w:t>Annexes</w:t>
            </w:r>
            <w:r>
              <w:rPr>
                <w:noProof/>
                <w:webHidden/>
              </w:rPr>
              <w:tab/>
            </w:r>
            <w:r>
              <w:rPr>
                <w:noProof/>
                <w:webHidden/>
              </w:rPr>
              <w:fldChar w:fldCharType="begin"/>
            </w:r>
            <w:r>
              <w:rPr>
                <w:noProof/>
                <w:webHidden/>
              </w:rPr>
              <w:instrText xml:space="preserve"> PAGEREF _Toc203495735 \h </w:instrText>
            </w:r>
            <w:r>
              <w:rPr>
                <w:noProof/>
                <w:webHidden/>
              </w:rPr>
            </w:r>
            <w:r>
              <w:rPr>
                <w:noProof/>
                <w:webHidden/>
              </w:rPr>
              <w:fldChar w:fldCharType="separate"/>
            </w:r>
            <w:r w:rsidR="00DA6020">
              <w:rPr>
                <w:noProof/>
                <w:webHidden/>
              </w:rPr>
              <w:t>23</w:t>
            </w:r>
            <w:r>
              <w:rPr>
                <w:noProof/>
                <w:webHidden/>
              </w:rPr>
              <w:fldChar w:fldCharType="end"/>
            </w:r>
          </w:hyperlink>
        </w:p>
        <w:p w14:paraId="6B5DF6B0" w14:textId="612EDEEB" w:rsidR="001E2136" w:rsidRDefault="001E2136">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3495736" w:history="1">
            <w:r w:rsidRPr="00D219C6">
              <w:rPr>
                <w:rStyle w:val="Lienhypertexte"/>
                <w:noProof/>
              </w:rPr>
              <w:t>7.1</w:t>
            </w:r>
            <w:r>
              <w:rPr>
                <w:rFonts w:asciiTheme="minorHAnsi" w:eastAsiaTheme="minorEastAsia" w:hAnsiTheme="minorHAnsi"/>
                <w:noProof/>
                <w:kern w:val="2"/>
                <w:sz w:val="24"/>
                <w:szCs w:val="24"/>
                <w:lang w:eastAsia="fr-FR"/>
                <w14:ligatures w14:val="standardContextual"/>
              </w:rPr>
              <w:tab/>
            </w:r>
            <w:r w:rsidRPr="00D219C6">
              <w:rPr>
                <w:rStyle w:val="Lienhypertexte"/>
                <w:noProof/>
              </w:rPr>
              <w:t>Annexe 1 – Définition des études associées à l’investissement obligatoires</w:t>
            </w:r>
            <w:r>
              <w:rPr>
                <w:noProof/>
                <w:webHidden/>
              </w:rPr>
              <w:tab/>
            </w:r>
            <w:r>
              <w:rPr>
                <w:noProof/>
                <w:webHidden/>
              </w:rPr>
              <w:fldChar w:fldCharType="begin"/>
            </w:r>
            <w:r>
              <w:rPr>
                <w:noProof/>
                <w:webHidden/>
              </w:rPr>
              <w:instrText xml:space="preserve"> PAGEREF _Toc203495736 \h </w:instrText>
            </w:r>
            <w:r>
              <w:rPr>
                <w:noProof/>
                <w:webHidden/>
              </w:rPr>
            </w:r>
            <w:r>
              <w:rPr>
                <w:noProof/>
                <w:webHidden/>
              </w:rPr>
              <w:fldChar w:fldCharType="separate"/>
            </w:r>
            <w:r w:rsidR="00DA6020">
              <w:rPr>
                <w:noProof/>
                <w:webHidden/>
              </w:rPr>
              <w:t>23</w:t>
            </w:r>
            <w:r>
              <w:rPr>
                <w:noProof/>
                <w:webHidden/>
              </w:rPr>
              <w:fldChar w:fldCharType="end"/>
            </w:r>
          </w:hyperlink>
        </w:p>
        <w:p w14:paraId="0ECDA3B2" w14:textId="2D1BA6BB" w:rsidR="001E2136" w:rsidRDefault="001E2136">
          <w:pPr>
            <w:pStyle w:val="TM3"/>
            <w:tabs>
              <w:tab w:val="left" w:pos="1200"/>
              <w:tab w:val="right" w:leader="dot" w:pos="9062"/>
            </w:tabs>
            <w:rPr>
              <w:rFonts w:asciiTheme="minorHAnsi" w:eastAsiaTheme="minorEastAsia" w:hAnsiTheme="minorHAnsi"/>
              <w:noProof/>
              <w:kern w:val="2"/>
              <w:sz w:val="24"/>
              <w:szCs w:val="24"/>
              <w:lang w:eastAsia="fr-FR"/>
              <w14:ligatures w14:val="standardContextual"/>
            </w:rPr>
          </w:pPr>
          <w:hyperlink w:anchor="_Toc203495737" w:history="1">
            <w:r w:rsidRPr="00D219C6">
              <w:rPr>
                <w:rStyle w:val="Lienhypertexte"/>
                <w:noProof/>
              </w:rPr>
              <w:t>7.1.1</w:t>
            </w:r>
            <w:r>
              <w:rPr>
                <w:rFonts w:asciiTheme="minorHAnsi" w:eastAsiaTheme="minorEastAsia" w:hAnsiTheme="minorHAnsi"/>
                <w:noProof/>
                <w:kern w:val="2"/>
                <w:sz w:val="24"/>
                <w:szCs w:val="24"/>
                <w:lang w:eastAsia="fr-FR"/>
                <w14:ligatures w14:val="standardContextual"/>
              </w:rPr>
              <w:tab/>
            </w:r>
            <w:r w:rsidRPr="00D219C6">
              <w:rPr>
                <w:rStyle w:val="Lienhypertexte"/>
                <w:noProof/>
              </w:rPr>
              <w:t>Étude de dimensionnement</w:t>
            </w:r>
            <w:r>
              <w:rPr>
                <w:noProof/>
                <w:webHidden/>
              </w:rPr>
              <w:tab/>
            </w:r>
            <w:r>
              <w:rPr>
                <w:noProof/>
                <w:webHidden/>
              </w:rPr>
              <w:fldChar w:fldCharType="begin"/>
            </w:r>
            <w:r>
              <w:rPr>
                <w:noProof/>
                <w:webHidden/>
              </w:rPr>
              <w:instrText xml:space="preserve"> PAGEREF _Toc203495737 \h </w:instrText>
            </w:r>
            <w:r>
              <w:rPr>
                <w:noProof/>
                <w:webHidden/>
              </w:rPr>
            </w:r>
            <w:r>
              <w:rPr>
                <w:noProof/>
                <w:webHidden/>
              </w:rPr>
              <w:fldChar w:fldCharType="separate"/>
            </w:r>
            <w:r w:rsidR="00DA6020">
              <w:rPr>
                <w:noProof/>
                <w:webHidden/>
              </w:rPr>
              <w:t>23</w:t>
            </w:r>
            <w:r>
              <w:rPr>
                <w:noProof/>
                <w:webHidden/>
              </w:rPr>
              <w:fldChar w:fldCharType="end"/>
            </w:r>
          </w:hyperlink>
        </w:p>
        <w:p w14:paraId="020D8A8E" w14:textId="709606F7" w:rsidR="001E2136" w:rsidRDefault="001E2136">
          <w:pPr>
            <w:pStyle w:val="TM3"/>
            <w:tabs>
              <w:tab w:val="left" w:pos="1200"/>
              <w:tab w:val="right" w:leader="dot" w:pos="9062"/>
            </w:tabs>
            <w:rPr>
              <w:rFonts w:asciiTheme="minorHAnsi" w:eastAsiaTheme="minorEastAsia" w:hAnsiTheme="minorHAnsi"/>
              <w:noProof/>
              <w:kern w:val="2"/>
              <w:sz w:val="24"/>
              <w:szCs w:val="24"/>
              <w:lang w:eastAsia="fr-FR"/>
              <w14:ligatures w14:val="standardContextual"/>
            </w:rPr>
          </w:pPr>
          <w:hyperlink w:anchor="_Toc203495738" w:history="1">
            <w:r w:rsidRPr="00D219C6">
              <w:rPr>
                <w:rStyle w:val="Lienhypertexte"/>
                <w:noProof/>
              </w:rPr>
              <w:t>7.1.2</w:t>
            </w:r>
            <w:r>
              <w:rPr>
                <w:rFonts w:asciiTheme="minorHAnsi" w:eastAsiaTheme="minorEastAsia" w:hAnsiTheme="minorHAnsi"/>
                <w:noProof/>
                <w:kern w:val="2"/>
                <w:sz w:val="24"/>
                <w:szCs w:val="24"/>
                <w:lang w:eastAsia="fr-FR"/>
                <w14:ligatures w14:val="standardContextual"/>
              </w:rPr>
              <w:tab/>
            </w:r>
            <w:r w:rsidRPr="00D219C6">
              <w:rPr>
                <w:rStyle w:val="Lienhypertexte"/>
                <w:noProof/>
              </w:rPr>
              <w:t>Étude de faisabilité</w:t>
            </w:r>
            <w:r>
              <w:rPr>
                <w:noProof/>
                <w:webHidden/>
              </w:rPr>
              <w:tab/>
            </w:r>
            <w:r>
              <w:rPr>
                <w:noProof/>
                <w:webHidden/>
              </w:rPr>
              <w:fldChar w:fldCharType="begin"/>
            </w:r>
            <w:r>
              <w:rPr>
                <w:noProof/>
                <w:webHidden/>
              </w:rPr>
              <w:instrText xml:space="preserve"> PAGEREF _Toc203495738 \h </w:instrText>
            </w:r>
            <w:r>
              <w:rPr>
                <w:noProof/>
                <w:webHidden/>
              </w:rPr>
            </w:r>
            <w:r>
              <w:rPr>
                <w:noProof/>
                <w:webHidden/>
              </w:rPr>
              <w:fldChar w:fldCharType="separate"/>
            </w:r>
            <w:r w:rsidR="00DA6020">
              <w:rPr>
                <w:noProof/>
                <w:webHidden/>
              </w:rPr>
              <w:t>23</w:t>
            </w:r>
            <w:r>
              <w:rPr>
                <w:noProof/>
                <w:webHidden/>
              </w:rPr>
              <w:fldChar w:fldCharType="end"/>
            </w:r>
          </w:hyperlink>
        </w:p>
        <w:p w14:paraId="59985967" w14:textId="5C89277A" w:rsidR="0055334E" w:rsidRPr="00460750" w:rsidRDefault="0055334E" w:rsidP="0055334E">
          <w:r w:rsidRPr="00460750">
            <w:rPr>
              <w:b/>
              <w:bCs/>
            </w:rPr>
            <w:fldChar w:fldCharType="end"/>
          </w:r>
        </w:p>
      </w:sdtContent>
    </w:sdt>
    <w:p w14:paraId="144A1814" w14:textId="66626470" w:rsidR="00B25BBC" w:rsidRPr="00460750" w:rsidRDefault="00B25BBC" w:rsidP="00B25BBC">
      <w:pPr>
        <w:rPr>
          <w:sz w:val="18"/>
          <w:szCs w:val="18"/>
        </w:rPr>
      </w:pPr>
      <w:r w:rsidRPr="00460750">
        <w:rPr>
          <w:sz w:val="18"/>
          <w:szCs w:val="18"/>
        </w:rPr>
        <w:br w:type="page"/>
      </w:r>
    </w:p>
    <w:p w14:paraId="594F9BD7" w14:textId="02C58CB9" w:rsidR="002D2F81" w:rsidRDefault="002D2F81" w:rsidP="002D2F81">
      <w:pPr>
        <w:pStyle w:val="Titre1"/>
      </w:pPr>
      <w:bookmarkStart w:id="0" w:name="_Ref200448915"/>
      <w:bookmarkStart w:id="1" w:name="_Toc203495729"/>
      <w:bookmarkStart w:id="2" w:name="_Toc151044133"/>
      <w:r>
        <w:lastRenderedPageBreak/>
        <w:t>Généralités</w:t>
      </w:r>
      <w:bookmarkEnd w:id="0"/>
      <w:bookmarkEnd w:id="1"/>
    </w:p>
    <w:p w14:paraId="67FE364F" w14:textId="1BEA28E6" w:rsidR="00861987" w:rsidRDefault="5442FF09" w:rsidP="00861987">
      <w:pPr>
        <w:jc w:val="both"/>
      </w:pPr>
      <w:r>
        <w:t>Un projet présenté au titre du dispositif peut être constitué</w:t>
      </w:r>
      <w:r w:rsidR="00B27BCA">
        <w:t xml:space="preserve"> des </w:t>
      </w:r>
      <w:r w:rsidR="00D45490">
        <w:t xml:space="preserve">postes de dépense </w:t>
      </w:r>
      <w:r w:rsidR="00B27BCA">
        <w:t>suivants</w:t>
      </w:r>
      <w:r>
        <w:t xml:space="preserve"> </w:t>
      </w:r>
      <w:r w:rsidR="00F81E62">
        <w:t>:</w:t>
      </w:r>
    </w:p>
    <w:tbl>
      <w:tblPr>
        <w:tblW w:w="10152" w:type="dxa"/>
        <w:tblInd w:w="-38" w:type="dxa"/>
        <w:tblLayout w:type="fixed"/>
        <w:tblLook w:val="0000" w:firstRow="0" w:lastRow="0" w:firstColumn="0" w:lastColumn="0" w:noHBand="0" w:noVBand="0"/>
      </w:tblPr>
      <w:tblGrid>
        <w:gridCol w:w="3291"/>
        <w:gridCol w:w="6861"/>
      </w:tblGrid>
      <w:tr w:rsidR="00861987" w:rsidRPr="0039033B" w14:paraId="7AF93E6B" w14:textId="77777777" w:rsidTr="3C8C0AB0">
        <w:trPr>
          <w:trHeight w:val="300"/>
        </w:trPr>
        <w:tc>
          <w:tcPr>
            <w:tcW w:w="3291" w:type="dxa"/>
            <w:tcBorders>
              <w:top w:val="single" w:sz="6" w:space="0" w:color="auto"/>
              <w:left w:val="single" w:sz="6" w:space="0" w:color="auto"/>
              <w:bottom w:val="single" w:sz="6" w:space="0" w:color="auto"/>
              <w:right w:val="single" w:sz="6" w:space="0" w:color="auto"/>
            </w:tcBorders>
          </w:tcPr>
          <w:p w14:paraId="1E765B6E" w14:textId="79A33783" w:rsidR="00861987" w:rsidRPr="003D720B" w:rsidRDefault="00861987" w:rsidP="003F6051">
            <w:pPr>
              <w:jc w:val="both"/>
              <w:rPr>
                <w:b/>
                <w:bCs/>
              </w:rPr>
            </w:pPr>
            <w:r w:rsidRPr="003D720B">
              <w:rPr>
                <w:b/>
                <w:bCs/>
              </w:rPr>
              <w:t xml:space="preserve">Natures des </w:t>
            </w:r>
            <w:r w:rsidR="0017697B">
              <w:rPr>
                <w:b/>
                <w:bCs/>
              </w:rPr>
              <w:t>postes de dépense</w:t>
            </w:r>
          </w:p>
        </w:tc>
        <w:tc>
          <w:tcPr>
            <w:tcW w:w="6861" w:type="dxa"/>
            <w:tcBorders>
              <w:top w:val="single" w:sz="6" w:space="0" w:color="auto"/>
              <w:left w:val="single" w:sz="6" w:space="0" w:color="auto"/>
              <w:bottom w:val="single" w:sz="6" w:space="0" w:color="auto"/>
              <w:right w:val="single" w:sz="6" w:space="0" w:color="auto"/>
            </w:tcBorders>
          </w:tcPr>
          <w:p w14:paraId="3D9E3F90" w14:textId="77777777" w:rsidR="00861987" w:rsidRPr="003D720B" w:rsidRDefault="00861987" w:rsidP="003F6051">
            <w:pPr>
              <w:jc w:val="both"/>
              <w:rPr>
                <w:b/>
                <w:bCs/>
              </w:rPr>
            </w:pPr>
            <w:r w:rsidRPr="003D720B">
              <w:rPr>
                <w:b/>
                <w:bCs/>
              </w:rPr>
              <w:t>Précisions</w:t>
            </w:r>
          </w:p>
        </w:tc>
      </w:tr>
      <w:tr w:rsidR="0015471D" w:rsidRPr="0039033B" w14:paraId="053A6F32" w14:textId="77777777" w:rsidTr="3C8C0AB0">
        <w:trPr>
          <w:trHeight w:val="530"/>
        </w:trPr>
        <w:tc>
          <w:tcPr>
            <w:tcW w:w="3291" w:type="dxa"/>
            <w:tcBorders>
              <w:top w:val="single" w:sz="6" w:space="0" w:color="auto"/>
              <w:left w:val="single" w:sz="6" w:space="0" w:color="auto"/>
              <w:bottom w:val="single" w:sz="6" w:space="0" w:color="auto"/>
              <w:right w:val="single" w:sz="6" w:space="0" w:color="auto"/>
            </w:tcBorders>
          </w:tcPr>
          <w:p w14:paraId="70E87D05" w14:textId="2752CF54" w:rsidR="0015471D" w:rsidRPr="0039033B" w:rsidRDefault="0015471D" w:rsidP="006B184C">
            <w:r w:rsidRPr="0039033B">
              <w:t>Equipement</w:t>
            </w:r>
            <w:r w:rsidR="005C5FAD">
              <w:t>s</w:t>
            </w:r>
            <w:r w:rsidRPr="0039033B">
              <w:t xml:space="preserve"> process</w:t>
            </w:r>
          </w:p>
        </w:tc>
        <w:tc>
          <w:tcPr>
            <w:tcW w:w="6861" w:type="dxa"/>
            <w:tcBorders>
              <w:top w:val="single" w:sz="6" w:space="0" w:color="auto"/>
              <w:left w:val="single" w:sz="6" w:space="0" w:color="auto"/>
              <w:bottom w:val="single" w:sz="6" w:space="0" w:color="auto"/>
              <w:right w:val="single" w:sz="6" w:space="0" w:color="auto"/>
            </w:tcBorders>
          </w:tcPr>
          <w:p w14:paraId="22111AB6" w14:textId="377EFBE7" w:rsidR="0015471D" w:rsidRPr="00E737CD" w:rsidRDefault="0015471D" w:rsidP="0015471D">
            <w:pPr>
              <w:jc w:val="both"/>
            </w:pPr>
            <w:r>
              <w:t xml:space="preserve">Equipements permettant les actions de décarbonation. </w:t>
            </w:r>
          </w:p>
        </w:tc>
      </w:tr>
      <w:tr w:rsidR="0015471D" w:rsidRPr="0039033B" w14:paraId="487E83EC" w14:textId="77777777" w:rsidTr="3C8C0AB0">
        <w:trPr>
          <w:trHeight w:val="530"/>
        </w:trPr>
        <w:tc>
          <w:tcPr>
            <w:tcW w:w="3291" w:type="dxa"/>
            <w:tcBorders>
              <w:top w:val="single" w:sz="6" w:space="0" w:color="auto"/>
              <w:left w:val="single" w:sz="6" w:space="0" w:color="auto"/>
              <w:bottom w:val="single" w:sz="6" w:space="0" w:color="auto"/>
              <w:right w:val="single" w:sz="6" w:space="0" w:color="auto"/>
            </w:tcBorders>
          </w:tcPr>
          <w:p w14:paraId="24BDD187" w14:textId="1D92A4D0" w:rsidR="0015471D" w:rsidRPr="0039033B" w:rsidRDefault="0015471D" w:rsidP="006B184C">
            <w:r w:rsidRPr="0039033B">
              <w:t>Autres équipements</w:t>
            </w:r>
          </w:p>
        </w:tc>
        <w:tc>
          <w:tcPr>
            <w:tcW w:w="6861" w:type="dxa"/>
            <w:tcBorders>
              <w:top w:val="single" w:sz="6" w:space="0" w:color="auto"/>
              <w:left w:val="single" w:sz="6" w:space="0" w:color="auto"/>
              <w:bottom w:val="single" w:sz="6" w:space="0" w:color="auto"/>
              <w:right w:val="single" w:sz="6" w:space="0" w:color="auto"/>
            </w:tcBorders>
          </w:tcPr>
          <w:p w14:paraId="1DC97583" w14:textId="7E3B076C" w:rsidR="0015471D" w:rsidRDefault="0015471D" w:rsidP="0015471D">
            <w:pPr>
              <w:jc w:val="both"/>
            </w:pPr>
            <w:r>
              <w:t>Y compris installations de distribution de la chaleur associées aux actions éligibles tel</w:t>
            </w:r>
            <w:r w:rsidR="5F7DD9B3">
              <w:t>le</w:t>
            </w:r>
            <w:r>
              <w:t>s les tuyauteries et équipements (pompes et sous-stations par exemple).</w:t>
            </w:r>
          </w:p>
          <w:p w14:paraId="54ADF409" w14:textId="0D510476" w:rsidR="0015471D" w:rsidRDefault="0015471D" w:rsidP="0015471D">
            <w:pPr>
              <w:jc w:val="both"/>
            </w:pPr>
            <w:r>
              <w:t>Y compris équipements électriques et d'automatismes associés aux actions éligibles, ainsi que les travaux nécessaires à leur mise en place</w:t>
            </w:r>
            <w:r w:rsidR="00E500DD">
              <w:t xml:space="preserve"> réalisés par des prestataires externes</w:t>
            </w:r>
            <w:r>
              <w:t>.</w:t>
            </w:r>
          </w:p>
          <w:p w14:paraId="211BF479" w14:textId="5E542874" w:rsidR="0015471D" w:rsidRPr="00E737CD" w:rsidRDefault="0015471D" w:rsidP="0015471D">
            <w:pPr>
              <w:jc w:val="both"/>
            </w:pPr>
            <w:r>
              <w:t xml:space="preserve">Y compris moyens de mesure et de comptage associés aux actions éligibles tels que des sondes de température, capteurs de pression, débitmètre, etc. À l'exception des actions de </w:t>
            </w:r>
            <w:r w:rsidRPr="003D6114">
              <w:t>systèmes de management de l’énergie</w:t>
            </w:r>
            <w:r w:rsidR="006B0B72">
              <w:t xml:space="preserve"> (SME)</w:t>
            </w:r>
            <w:r>
              <w:t>.</w:t>
            </w:r>
            <w:r w:rsidRPr="4A0E3B72">
              <w:rPr>
                <w:rFonts w:eastAsia="Times New Roman" w:cs="Arial"/>
                <w:color w:val="000000"/>
                <w:kern w:val="28"/>
                <w:lang w:eastAsia="fr-FR"/>
                <w14:ligatures w14:val="standard"/>
                <w14:cntxtAlts/>
              </w:rPr>
              <w:t xml:space="preserve"> </w:t>
            </w:r>
          </w:p>
        </w:tc>
      </w:tr>
      <w:tr w:rsidR="0015471D" w:rsidRPr="0039033B" w14:paraId="4B1B1571" w14:textId="77777777" w:rsidTr="3C8C0AB0">
        <w:trPr>
          <w:trHeight w:val="530"/>
        </w:trPr>
        <w:tc>
          <w:tcPr>
            <w:tcW w:w="3291" w:type="dxa"/>
            <w:tcBorders>
              <w:top w:val="single" w:sz="6" w:space="0" w:color="auto"/>
              <w:left w:val="single" w:sz="6" w:space="0" w:color="auto"/>
              <w:bottom w:val="single" w:sz="6" w:space="0" w:color="auto"/>
              <w:right w:val="single" w:sz="6" w:space="0" w:color="auto"/>
            </w:tcBorders>
          </w:tcPr>
          <w:p w14:paraId="3CD3EE4A" w14:textId="77777777" w:rsidR="0015471D" w:rsidRPr="0039033B" w:rsidRDefault="0015471D" w:rsidP="006B184C">
            <w:r w:rsidRPr="0039033B">
              <w:t>Aménagements et constructions</w:t>
            </w:r>
          </w:p>
        </w:tc>
        <w:tc>
          <w:tcPr>
            <w:tcW w:w="6861" w:type="dxa"/>
            <w:tcBorders>
              <w:top w:val="single" w:sz="6" w:space="0" w:color="auto"/>
              <w:left w:val="single" w:sz="6" w:space="0" w:color="auto"/>
              <w:bottom w:val="single" w:sz="6" w:space="0" w:color="auto"/>
              <w:right w:val="single" w:sz="6" w:space="0" w:color="auto"/>
            </w:tcBorders>
          </w:tcPr>
          <w:p w14:paraId="5103575A" w14:textId="77777777" w:rsidR="0015471D" w:rsidRDefault="0015471D" w:rsidP="0015471D">
            <w:pPr>
              <w:jc w:val="both"/>
            </w:pPr>
            <w:r w:rsidRPr="00E737CD">
              <w:t>Travaux de génie civil associés aux actions éligibles tels que le gros œuvre, terrassement, maçonnerie, VRD</w:t>
            </w:r>
            <w:r>
              <w:t>.</w:t>
            </w:r>
          </w:p>
          <w:p w14:paraId="29696381" w14:textId="120B3056" w:rsidR="0015471D" w:rsidRPr="00E737CD" w:rsidRDefault="0015471D" w:rsidP="0015471D">
            <w:pPr>
              <w:jc w:val="both"/>
            </w:pPr>
            <w:r w:rsidRPr="003D720B">
              <w:t>Les coûts de génie civil ne pourront pas représenter plus de 10 % des coûts éligibles totaux de l’action associée.</w:t>
            </w:r>
          </w:p>
        </w:tc>
      </w:tr>
      <w:tr w:rsidR="0015471D" w:rsidRPr="0039033B" w14:paraId="0F339058" w14:textId="77777777" w:rsidTr="3C8C0AB0">
        <w:trPr>
          <w:trHeight w:val="439"/>
        </w:trPr>
        <w:tc>
          <w:tcPr>
            <w:tcW w:w="3291" w:type="dxa"/>
            <w:tcBorders>
              <w:top w:val="single" w:sz="6" w:space="0" w:color="auto"/>
              <w:left w:val="single" w:sz="6" w:space="0" w:color="auto"/>
              <w:bottom w:val="single" w:sz="6" w:space="0" w:color="auto"/>
              <w:right w:val="single" w:sz="6" w:space="0" w:color="auto"/>
            </w:tcBorders>
          </w:tcPr>
          <w:p w14:paraId="5F693C52" w14:textId="77777777" w:rsidR="0015471D" w:rsidRPr="0039033B" w:rsidRDefault="0015471D" w:rsidP="006B184C">
            <w:r w:rsidRPr="0039033B">
              <w:t>Ingénierie - prestation externe</w:t>
            </w:r>
          </w:p>
        </w:tc>
        <w:tc>
          <w:tcPr>
            <w:tcW w:w="6861" w:type="dxa"/>
            <w:tcBorders>
              <w:top w:val="single" w:sz="6" w:space="0" w:color="auto"/>
              <w:left w:val="single" w:sz="6" w:space="0" w:color="auto"/>
              <w:bottom w:val="single" w:sz="6" w:space="0" w:color="auto"/>
              <w:right w:val="single" w:sz="6" w:space="0" w:color="auto"/>
            </w:tcBorders>
          </w:tcPr>
          <w:p w14:paraId="12569F4E" w14:textId="77777777" w:rsidR="0015471D" w:rsidRDefault="0015471D" w:rsidP="0015471D">
            <w:pPr>
              <w:jc w:val="both"/>
            </w:pPr>
            <w:r w:rsidRPr="003D720B">
              <w:t>Prestations intellectuelles nécessaires à la réalisation des actions de décarbonation (AMO, MOE externe, Bureau de contrôle, ingénierie, etc.).</w:t>
            </w:r>
          </w:p>
          <w:p w14:paraId="633BFBB1" w14:textId="5D13F8D4" w:rsidR="0015471D" w:rsidRPr="00601AC3" w:rsidRDefault="0015471D" w:rsidP="0015471D">
            <w:pPr>
              <w:jc w:val="both"/>
              <w:rPr>
                <w:b/>
                <w:bCs/>
              </w:rPr>
            </w:pPr>
            <w:r w:rsidRPr="00BD5220">
              <w:rPr>
                <w:b/>
                <w:bCs/>
              </w:rPr>
              <w:t>L</w:t>
            </w:r>
            <w:r w:rsidRPr="00BD5220">
              <w:rPr>
                <w:rFonts w:eastAsiaTheme="minorEastAsia"/>
                <w:b/>
                <w:bCs/>
              </w:rPr>
              <w:t>es coûts des études préalables ne sont pas éligibles</w:t>
            </w:r>
            <w:r w:rsidRPr="00BD5220">
              <w:rPr>
                <w:rStyle w:val="Appelnotedebasdep"/>
                <w:rFonts w:eastAsiaTheme="minorEastAsia"/>
                <w:b/>
                <w:bCs/>
              </w:rPr>
              <w:footnoteReference w:id="3"/>
            </w:r>
            <w:r w:rsidRPr="00BD5220">
              <w:rPr>
                <w:rFonts w:eastAsiaTheme="minorEastAsia"/>
                <w:b/>
                <w:bCs/>
              </w:rPr>
              <w:t>.</w:t>
            </w:r>
          </w:p>
        </w:tc>
      </w:tr>
      <w:tr w:rsidR="0015471D" w:rsidRPr="0039033B" w14:paraId="49742A8C" w14:textId="77777777" w:rsidTr="3C8C0AB0">
        <w:trPr>
          <w:trHeight w:val="300"/>
        </w:trPr>
        <w:tc>
          <w:tcPr>
            <w:tcW w:w="3291" w:type="dxa"/>
            <w:tcBorders>
              <w:top w:val="single" w:sz="6" w:space="0" w:color="auto"/>
              <w:left w:val="single" w:sz="6" w:space="0" w:color="auto"/>
              <w:bottom w:val="single" w:sz="6" w:space="0" w:color="auto"/>
              <w:right w:val="single" w:sz="6" w:space="0" w:color="auto"/>
            </w:tcBorders>
          </w:tcPr>
          <w:p w14:paraId="483527AE" w14:textId="77777777" w:rsidR="0015471D" w:rsidRPr="0039033B" w:rsidRDefault="0015471D" w:rsidP="006B184C">
            <w:r w:rsidRPr="0039033B">
              <w:t>Maîtrise d'œuvre (MOE) réalisée en interne</w:t>
            </w:r>
          </w:p>
        </w:tc>
        <w:tc>
          <w:tcPr>
            <w:tcW w:w="6861" w:type="dxa"/>
            <w:tcBorders>
              <w:top w:val="single" w:sz="6" w:space="0" w:color="auto"/>
              <w:left w:val="single" w:sz="6" w:space="0" w:color="auto"/>
              <w:bottom w:val="single" w:sz="6" w:space="0" w:color="auto"/>
              <w:right w:val="single" w:sz="6" w:space="0" w:color="auto"/>
            </w:tcBorders>
          </w:tcPr>
          <w:p w14:paraId="3A402264" w14:textId="51CB1132" w:rsidR="0015471D" w:rsidRPr="00553FF6" w:rsidRDefault="0015471D" w:rsidP="0015471D">
            <w:pPr>
              <w:jc w:val="both"/>
            </w:pPr>
            <w:r w:rsidRPr="003D720B">
              <w:t>Les dépenses d’AMO pourront être réalisée</w:t>
            </w:r>
            <w:r>
              <w:t>s</w:t>
            </w:r>
            <w:r w:rsidRPr="003D720B">
              <w:t xml:space="preserve"> en interne par le porteur de projet, avec une limite de 10 % des coûts éligibles totaux de l’action associée.</w:t>
            </w:r>
          </w:p>
        </w:tc>
      </w:tr>
      <w:tr w:rsidR="0015471D" w:rsidRPr="0039033B" w14:paraId="4B29453B" w14:textId="77777777" w:rsidTr="3C8C0AB0">
        <w:trPr>
          <w:trHeight w:val="300"/>
        </w:trPr>
        <w:tc>
          <w:tcPr>
            <w:tcW w:w="3291" w:type="dxa"/>
            <w:tcBorders>
              <w:top w:val="single" w:sz="6" w:space="0" w:color="auto"/>
              <w:left w:val="single" w:sz="6" w:space="0" w:color="auto"/>
              <w:bottom w:val="single" w:sz="6" w:space="0" w:color="auto"/>
              <w:right w:val="single" w:sz="6" w:space="0" w:color="auto"/>
            </w:tcBorders>
          </w:tcPr>
          <w:p w14:paraId="08911CFF" w14:textId="77777777" w:rsidR="0015471D" w:rsidRPr="0039033B" w:rsidRDefault="0015471D" w:rsidP="006B184C">
            <w:r w:rsidRPr="0039033B">
              <w:lastRenderedPageBreak/>
              <w:t>Coûts liés à la certification des dépenses</w:t>
            </w:r>
          </w:p>
        </w:tc>
        <w:tc>
          <w:tcPr>
            <w:tcW w:w="6861" w:type="dxa"/>
            <w:tcBorders>
              <w:top w:val="single" w:sz="6" w:space="0" w:color="auto"/>
              <w:left w:val="single" w:sz="6" w:space="0" w:color="auto"/>
              <w:bottom w:val="single" w:sz="6" w:space="0" w:color="auto"/>
              <w:right w:val="single" w:sz="6" w:space="0" w:color="auto"/>
            </w:tcBorders>
          </w:tcPr>
          <w:p w14:paraId="421217D6" w14:textId="77777777" w:rsidR="0015471D" w:rsidRPr="0039033B" w:rsidRDefault="0015471D" w:rsidP="0015471D">
            <w:pPr>
              <w:jc w:val="both"/>
            </w:pPr>
          </w:p>
        </w:tc>
      </w:tr>
      <w:tr w:rsidR="0015471D" w:rsidRPr="0039033B" w14:paraId="7A9160DB" w14:textId="77777777" w:rsidTr="3C8C0AB0">
        <w:trPr>
          <w:trHeight w:val="300"/>
        </w:trPr>
        <w:tc>
          <w:tcPr>
            <w:tcW w:w="3291" w:type="dxa"/>
            <w:tcBorders>
              <w:top w:val="single" w:sz="6" w:space="0" w:color="auto"/>
              <w:left w:val="single" w:sz="6" w:space="0" w:color="auto"/>
              <w:bottom w:val="single" w:sz="6" w:space="0" w:color="auto"/>
              <w:right w:val="single" w:sz="6" w:space="0" w:color="auto"/>
            </w:tcBorders>
          </w:tcPr>
          <w:p w14:paraId="0951D622" w14:textId="78306172" w:rsidR="0015471D" w:rsidRPr="0039033B" w:rsidRDefault="0015471D" w:rsidP="006B184C">
            <w:r w:rsidRPr="0039033B">
              <w:t xml:space="preserve">Autres coûts du projet (à </w:t>
            </w:r>
            <w:r>
              <w:t>justifier</w:t>
            </w:r>
            <w:r w:rsidRPr="0039033B">
              <w:t>)</w:t>
            </w:r>
          </w:p>
        </w:tc>
        <w:tc>
          <w:tcPr>
            <w:tcW w:w="6861" w:type="dxa"/>
            <w:tcBorders>
              <w:top w:val="single" w:sz="6" w:space="0" w:color="auto"/>
              <w:left w:val="single" w:sz="6" w:space="0" w:color="auto"/>
              <w:bottom w:val="single" w:sz="6" w:space="0" w:color="auto"/>
              <w:right w:val="single" w:sz="6" w:space="0" w:color="auto"/>
            </w:tcBorders>
          </w:tcPr>
          <w:p w14:paraId="239086D5" w14:textId="77777777" w:rsidR="0015471D" w:rsidRPr="0039033B" w:rsidRDefault="0015471D" w:rsidP="0015471D">
            <w:pPr>
              <w:jc w:val="both"/>
            </w:pPr>
          </w:p>
        </w:tc>
      </w:tr>
    </w:tbl>
    <w:p w14:paraId="22B2D35E" w14:textId="3670967C" w:rsidR="3A54CBA8" w:rsidRPr="00E779FD" w:rsidRDefault="3A54CBA8" w:rsidP="3A54CBA8">
      <w:pPr>
        <w:jc w:val="both"/>
        <w:rPr>
          <w:rFonts w:eastAsiaTheme="minorEastAsia"/>
          <w:color w:val="333333"/>
        </w:rPr>
      </w:pPr>
    </w:p>
    <w:p w14:paraId="22A7F98B" w14:textId="60AD6337" w:rsidR="3B9B434A" w:rsidRPr="009B6376" w:rsidRDefault="3943B5C6" w:rsidP="009B6376">
      <w:pPr>
        <w:jc w:val="both"/>
      </w:pPr>
      <w:r w:rsidRPr="009B6376">
        <w:t xml:space="preserve">L’ADEME évaluera l’éligibilité des coûts associés </w:t>
      </w:r>
      <w:r w:rsidR="00E779FD">
        <w:t>au</w:t>
      </w:r>
      <w:r w:rsidRPr="009B6376">
        <w:t xml:space="preserve"> périmètre</w:t>
      </w:r>
      <w:r w:rsidR="00E779FD">
        <w:t xml:space="preserve"> du projet</w:t>
      </w:r>
      <w:r w:rsidRPr="009B6376">
        <w:t xml:space="preserve">. </w:t>
      </w:r>
    </w:p>
    <w:p w14:paraId="1BC83A00" w14:textId="00C4EF73" w:rsidR="2BFD26B1" w:rsidRPr="009B6376" w:rsidRDefault="2BFD26B1" w:rsidP="2BFD26B1">
      <w:pPr>
        <w:jc w:val="both"/>
        <w:rPr>
          <w:rFonts w:asciiTheme="minorHAnsi" w:eastAsiaTheme="minorEastAsia" w:hAnsiTheme="minorHAnsi"/>
          <w:color w:val="333333"/>
        </w:rPr>
      </w:pPr>
    </w:p>
    <w:p w14:paraId="1B135432" w14:textId="7D51B276" w:rsidR="00FC21F3" w:rsidRPr="00B13B94" w:rsidRDefault="00FC21F3" w:rsidP="00FC21F3">
      <w:pPr>
        <w:jc w:val="both"/>
        <w:rPr>
          <w:rFonts w:eastAsia="Times New Roman" w:cs="Calibri"/>
          <w:lang w:eastAsia="fr-FR"/>
        </w:rPr>
      </w:pPr>
      <w:r w:rsidRPr="00B13B94">
        <w:rPr>
          <w:rFonts w:eastAsia="Times New Roman" w:cs="Calibri"/>
          <w:lang w:eastAsia="fr-FR"/>
        </w:rPr>
        <w:t>L</w:t>
      </w:r>
      <w:r w:rsidR="00601AC3">
        <w:rPr>
          <w:rFonts w:eastAsia="Times New Roman" w:cs="Calibri"/>
          <w:lang w:eastAsia="fr-FR"/>
        </w:rPr>
        <w:t xml:space="preserve">’installation et la mise en service </w:t>
      </w:r>
      <w:r w:rsidR="00CE6680">
        <w:rPr>
          <w:rFonts w:eastAsia="Times New Roman" w:cs="Calibri"/>
          <w:lang w:eastAsia="fr-FR"/>
        </w:rPr>
        <w:t xml:space="preserve">des équipements </w:t>
      </w:r>
      <w:r w:rsidR="00601AC3">
        <w:rPr>
          <w:rFonts w:eastAsia="Times New Roman" w:cs="Calibri"/>
          <w:lang w:eastAsia="fr-FR"/>
        </w:rPr>
        <w:t>seront</w:t>
      </w:r>
      <w:r w:rsidR="00601AC3" w:rsidRPr="00B13B94">
        <w:rPr>
          <w:rFonts w:eastAsia="Times New Roman" w:cs="Calibri"/>
          <w:lang w:eastAsia="fr-FR"/>
        </w:rPr>
        <w:t xml:space="preserve"> </w:t>
      </w:r>
      <w:r w:rsidRPr="00B13B94">
        <w:rPr>
          <w:rFonts w:eastAsia="Times New Roman" w:cs="Calibri"/>
          <w:lang w:eastAsia="fr-FR"/>
        </w:rPr>
        <w:t>réalisée</w:t>
      </w:r>
      <w:r w:rsidR="00601AC3">
        <w:rPr>
          <w:rFonts w:eastAsia="Times New Roman" w:cs="Calibri"/>
          <w:lang w:eastAsia="fr-FR"/>
        </w:rPr>
        <w:t>s</w:t>
      </w:r>
      <w:r w:rsidRPr="00B13B94">
        <w:rPr>
          <w:rFonts w:eastAsia="Times New Roman" w:cs="Calibri"/>
          <w:lang w:eastAsia="fr-FR"/>
        </w:rPr>
        <w:t xml:space="preserve"> par </w:t>
      </w:r>
      <w:r w:rsidR="00601AC3">
        <w:rPr>
          <w:rFonts w:eastAsia="Times New Roman" w:cs="Calibri"/>
          <w:lang w:eastAsia="fr-FR"/>
        </w:rPr>
        <w:t>des</w:t>
      </w:r>
      <w:r w:rsidR="00601AC3" w:rsidRPr="00B13B94">
        <w:rPr>
          <w:rFonts w:eastAsia="Times New Roman" w:cs="Calibri"/>
          <w:lang w:eastAsia="fr-FR"/>
        </w:rPr>
        <w:t xml:space="preserve"> </w:t>
      </w:r>
      <w:r w:rsidRPr="00B13B94">
        <w:rPr>
          <w:rFonts w:eastAsia="Times New Roman" w:cs="Calibri"/>
          <w:lang w:eastAsia="fr-FR"/>
        </w:rPr>
        <w:t>professionnel</w:t>
      </w:r>
      <w:r w:rsidR="00601AC3">
        <w:rPr>
          <w:rFonts w:eastAsia="Times New Roman" w:cs="Calibri"/>
          <w:lang w:eastAsia="fr-FR"/>
        </w:rPr>
        <w:t>s</w:t>
      </w:r>
      <w:r w:rsidRPr="00B13B94">
        <w:rPr>
          <w:rFonts w:eastAsia="Times New Roman" w:cs="Calibri"/>
          <w:lang w:eastAsia="fr-FR"/>
        </w:rPr>
        <w:t>.</w:t>
      </w:r>
    </w:p>
    <w:p w14:paraId="748EB8C5" w14:textId="64CCB78E" w:rsidR="008452A7" w:rsidRDefault="008452A7" w:rsidP="0047178E">
      <w:pPr>
        <w:rPr>
          <w:sz w:val="28"/>
          <w:szCs w:val="18"/>
        </w:rPr>
      </w:pPr>
      <w:r>
        <w:br w:type="page"/>
      </w:r>
    </w:p>
    <w:p w14:paraId="5F0B96BC" w14:textId="6887B4B0" w:rsidR="000C14EC" w:rsidRPr="00460750" w:rsidRDefault="000C14EC" w:rsidP="002D2F81">
      <w:pPr>
        <w:pStyle w:val="Titre1"/>
      </w:pPr>
      <w:bookmarkStart w:id="3" w:name="_Toc203495730"/>
      <w:r w:rsidRPr="00460750">
        <w:lastRenderedPageBreak/>
        <w:t>Récupération de chaleur fatale industrielle</w:t>
      </w:r>
      <w:bookmarkEnd w:id="2"/>
      <w:bookmarkEnd w:id="3"/>
      <w:r w:rsidR="5DEB373A">
        <w:t xml:space="preserve"> </w:t>
      </w:r>
    </w:p>
    <w:p w14:paraId="30B5FD0A" w14:textId="77777777" w:rsidR="0035511A" w:rsidRDefault="0035511A" w:rsidP="0035511A">
      <w:pPr>
        <w:jc w:val="both"/>
        <w:rPr>
          <w:b/>
          <w:bCs/>
          <w:u w:val="single"/>
        </w:rPr>
      </w:pPr>
      <w:r>
        <w:rPr>
          <w:b/>
          <w:bCs/>
          <w:u w:val="single"/>
        </w:rPr>
        <w:t>Généralités sur les actions de la thématique</w:t>
      </w:r>
    </w:p>
    <w:p w14:paraId="025E7702" w14:textId="458B00DD" w:rsidR="009E5031" w:rsidRDefault="45AD33F8" w:rsidP="009E5031">
      <w:pPr>
        <w:jc w:val="both"/>
        <w:rPr>
          <w:lang w:eastAsia="fr-FR"/>
        </w:rPr>
      </w:pPr>
      <w:r w:rsidRPr="17DD467A">
        <w:rPr>
          <w:lang w:eastAsia="fr-FR"/>
        </w:rPr>
        <w:t xml:space="preserve">Hormis deux points précisés ci-dessous, </w:t>
      </w:r>
      <w:r w:rsidR="2404EE3D" w:rsidRPr="17DD467A">
        <w:rPr>
          <w:lang w:eastAsia="fr-FR"/>
        </w:rPr>
        <w:t>l</w:t>
      </w:r>
      <w:r w:rsidR="15FB0F12" w:rsidRPr="17DD467A">
        <w:rPr>
          <w:lang w:eastAsia="fr-FR"/>
        </w:rPr>
        <w:t>es opérations de la thématique «</w:t>
      </w:r>
      <w:r w:rsidR="15FB0F12" w:rsidRPr="17DD467A">
        <w:rPr>
          <w:rFonts w:ascii="Calibri" w:hAnsi="Calibri" w:cs="Calibri"/>
          <w:lang w:eastAsia="fr-FR"/>
        </w:rPr>
        <w:t> </w:t>
      </w:r>
      <w:r w:rsidR="15FB0F12" w:rsidRPr="17DD467A">
        <w:rPr>
          <w:lang w:eastAsia="fr-FR"/>
        </w:rPr>
        <w:t>R</w:t>
      </w:r>
      <w:r w:rsidR="15FB0F12" w:rsidRPr="17DD467A">
        <w:rPr>
          <w:rFonts w:cs="Marianne"/>
          <w:lang w:eastAsia="fr-FR"/>
        </w:rPr>
        <w:t>é</w:t>
      </w:r>
      <w:r w:rsidR="15FB0F12" w:rsidRPr="17DD467A">
        <w:rPr>
          <w:lang w:eastAsia="fr-FR"/>
        </w:rPr>
        <w:t>cup</w:t>
      </w:r>
      <w:r w:rsidR="15FB0F12" w:rsidRPr="17DD467A">
        <w:rPr>
          <w:rFonts w:cs="Marianne"/>
          <w:lang w:eastAsia="fr-FR"/>
        </w:rPr>
        <w:t>é</w:t>
      </w:r>
      <w:r w:rsidR="15FB0F12" w:rsidRPr="17DD467A">
        <w:rPr>
          <w:lang w:eastAsia="fr-FR"/>
        </w:rPr>
        <w:t xml:space="preserve">ration de chaleur fatale </w:t>
      </w:r>
      <w:r w:rsidR="75B2C489" w:rsidRPr="17DD467A">
        <w:rPr>
          <w:lang w:eastAsia="fr-FR"/>
        </w:rPr>
        <w:t xml:space="preserve">industrielle </w:t>
      </w:r>
      <w:r w:rsidR="15FB0F12" w:rsidRPr="17DD467A">
        <w:rPr>
          <w:rFonts w:cs="Marianne"/>
          <w:lang w:eastAsia="fr-FR"/>
        </w:rPr>
        <w:t>»</w:t>
      </w:r>
      <w:r w:rsidR="15FB0F12" w:rsidRPr="17DD467A">
        <w:rPr>
          <w:lang w:eastAsia="fr-FR"/>
        </w:rPr>
        <w:t xml:space="preserve"> seront instruites avec les m</w:t>
      </w:r>
      <w:r w:rsidR="15FB0F12" w:rsidRPr="17DD467A">
        <w:rPr>
          <w:rFonts w:cs="Marianne"/>
          <w:lang w:eastAsia="fr-FR"/>
        </w:rPr>
        <w:t>ê</w:t>
      </w:r>
      <w:r w:rsidR="15FB0F12" w:rsidRPr="17DD467A">
        <w:rPr>
          <w:lang w:eastAsia="fr-FR"/>
        </w:rPr>
        <w:t>mes exigences techniques que celles du Fonds Chaleur de l</w:t>
      </w:r>
      <w:r w:rsidR="15FB0F12" w:rsidRPr="17DD467A">
        <w:rPr>
          <w:rFonts w:cs="Marianne"/>
          <w:lang w:eastAsia="fr-FR"/>
        </w:rPr>
        <w:t>’</w:t>
      </w:r>
      <w:r w:rsidR="15FB0F12" w:rsidRPr="17DD467A">
        <w:rPr>
          <w:lang w:eastAsia="fr-FR"/>
        </w:rPr>
        <w:t xml:space="preserve">ADEME : </w:t>
      </w:r>
      <w:hyperlink r:id="rId11">
        <w:r w:rsidR="064A2A64" w:rsidRPr="17DD467A">
          <w:rPr>
            <w:rStyle w:val="Lienhypertexte"/>
            <w:lang w:eastAsia="fr-FR"/>
          </w:rPr>
          <w:t>https://agir.ademe.fr/aides-financieres/2025/realisation-dinstallations-de-recuperation-de-chaleur-fatale</w:t>
        </w:r>
      </w:hyperlink>
      <w:r w:rsidR="15FB0F12" w:rsidRPr="17DD467A">
        <w:rPr>
          <w:lang w:eastAsia="fr-FR"/>
        </w:rPr>
        <w:t>.</w:t>
      </w:r>
    </w:p>
    <w:p w14:paraId="61BD177C" w14:textId="44B10D54" w:rsidR="00F7695B" w:rsidRDefault="00CB3F60" w:rsidP="00F7695B">
      <w:pPr>
        <w:jc w:val="both"/>
        <w:rPr>
          <w:rFonts w:cs="Calibri"/>
          <w:lang w:eastAsia="fr-FR"/>
        </w:rPr>
      </w:pPr>
      <w:r>
        <w:rPr>
          <w:rFonts w:cs="Calibri"/>
          <w:lang w:eastAsia="fr-FR"/>
        </w:rPr>
        <w:t xml:space="preserve">Les Conditions d’Eligibilité et de Financement (CEF) du Fonds Chaleur </w:t>
      </w:r>
      <w:r w:rsidR="00F7695B">
        <w:rPr>
          <w:rFonts w:cs="Calibri"/>
          <w:lang w:eastAsia="fr-FR"/>
        </w:rPr>
        <w:t>précise</w:t>
      </w:r>
      <w:r>
        <w:rPr>
          <w:rFonts w:cs="Calibri"/>
          <w:lang w:eastAsia="fr-FR"/>
        </w:rPr>
        <w:t>nt</w:t>
      </w:r>
      <w:r w:rsidR="00F7695B">
        <w:rPr>
          <w:rFonts w:cs="Calibri"/>
          <w:lang w:eastAsia="fr-FR"/>
        </w:rPr>
        <w:t>, entre autres</w:t>
      </w:r>
      <w:r w:rsidR="00F7695B">
        <w:rPr>
          <w:rFonts w:ascii="Calibri" w:hAnsi="Calibri" w:cs="Calibri"/>
          <w:lang w:eastAsia="fr-FR"/>
        </w:rPr>
        <w:t> </w:t>
      </w:r>
      <w:r w:rsidR="00F7695B">
        <w:rPr>
          <w:rFonts w:cs="Calibri"/>
          <w:lang w:eastAsia="fr-FR"/>
        </w:rPr>
        <w:t>:</w:t>
      </w:r>
    </w:p>
    <w:p w14:paraId="2E3AD1C1" w14:textId="77777777" w:rsidR="00543C8A" w:rsidRPr="006C3C61" w:rsidRDefault="00543C8A" w:rsidP="00543C8A">
      <w:pPr>
        <w:pStyle w:val="Paragraphedeliste"/>
        <w:numPr>
          <w:ilvl w:val="0"/>
          <w:numId w:val="49"/>
        </w:numPr>
        <w:jc w:val="both"/>
        <w:rPr>
          <w:lang w:eastAsia="fr-FR"/>
        </w:rPr>
      </w:pPr>
      <w:r w:rsidRPr="006C3C61">
        <w:rPr>
          <w:lang w:eastAsia="fr-FR"/>
        </w:rPr>
        <w:t>Les critères techniques d’éligibilité (technologies, types d’équipements, …)</w:t>
      </w:r>
      <w:r>
        <w:rPr>
          <w:rFonts w:ascii="Calibri" w:hAnsi="Calibri" w:cs="Calibri"/>
          <w:lang w:eastAsia="fr-FR"/>
        </w:rPr>
        <w:t> </w:t>
      </w:r>
      <w:r>
        <w:rPr>
          <w:lang w:eastAsia="fr-FR"/>
        </w:rPr>
        <w:t>;</w:t>
      </w:r>
    </w:p>
    <w:p w14:paraId="218DAD8F" w14:textId="77777777" w:rsidR="00543C8A" w:rsidRPr="006C3C61" w:rsidRDefault="00543C8A" w:rsidP="00543C8A">
      <w:pPr>
        <w:pStyle w:val="Paragraphedeliste"/>
        <w:numPr>
          <w:ilvl w:val="0"/>
          <w:numId w:val="49"/>
        </w:numPr>
        <w:jc w:val="both"/>
        <w:rPr>
          <w:lang w:eastAsia="fr-FR"/>
        </w:rPr>
      </w:pPr>
      <w:r w:rsidRPr="006C3C61">
        <w:rPr>
          <w:lang w:eastAsia="fr-FR"/>
        </w:rPr>
        <w:t>Les coûts éligibles</w:t>
      </w:r>
      <w:r w:rsidRPr="006C3C61">
        <w:rPr>
          <w:rFonts w:ascii="Calibri" w:hAnsi="Calibri" w:cs="Calibri"/>
          <w:lang w:eastAsia="fr-FR"/>
        </w:rPr>
        <w:t> </w:t>
      </w:r>
      <w:r w:rsidRPr="006C3C61">
        <w:rPr>
          <w:lang w:eastAsia="fr-FR"/>
        </w:rPr>
        <w:t>;</w:t>
      </w:r>
    </w:p>
    <w:p w14:paraId="534815A0" w14:textId="77777777" w:rsidR="00543C8A" w:rsidRPr="00E81A5C" w:rsidRDefault="00543C8A" w:rsidP="00543C8A">
      <w:pPr>
        <w:pStyle w:val="Paragraphedeliste"/>
        <w:numPr>
          <w:ilvl w:val="0"/>
          <w:numId w:val="49"/>
        </w:numPr>
        <w:jc w:val="both"/>
        <w:rPr>
          <w:lang w:eastAsia="fr-FR"/>
        </w:rPr>
      </w:pPr>
      <w:r w:rsidRPr="006C3C61">
        <w:rPr>
          <w:lang w:eastAsia="fr-FR"/>
        </w:rPr>
        <w:t xml:space="preserve">Les </w:t>
      </w:r>
      <w:r>
        <w:rPr>
          <w:lang w:eastAsia="fr-FR"/>
        </w:rPr>
        <w:t>niveaux de performance</w:t>
      </w:r>
      <w:r w:rsidRPr="006C3C61">
        <w:rPr>
          <w:lang w:eastAsia="fr-FR"/>
        </w:rPr>
        <w:t xml:space="preserve"> attendus pour les équipements (COP pour les PAC, niveaux de température,</w:t>
      </w:r>
      <w:r w:rsidRPr="006C3C61">
        <w:rPr>
          <w:rFonts w:ascii="Calibri" w:hAnsi="Calibri" w:cs="Calibri"/>
          <w:lang w:eastAsia="fr-FR"/>
        </w:rPr>
        <w:t> </w:t>
      </w:r>
      <w:r w:rsidRPr="006C3C61">
        <w:rPr>
          <w:lang w:eastAsia="fr-FR"/>
        </w:rPr>
        <w:t>…)</w:t>
      </w:r>
      <w:r w:rsidRPr="006C3C61">
        <w:rPr>
          <w:rFonts w:ascii="Calibri" w:hAnsi="Calibri" w:cs="Calibri"/>
          <w:lang w:eastAsia="fr-FR"/>
        </w:rPr>
        <w:t> </w:t>
      </w:r>
      <w:r w:rsidRPr="00E81A5C">
        <w:rPr>
          <w:rFonts w:cs="Calibri"/>
          <w:lang w:eastAsia="fr-FR"/>
        </w:rPr>
        <w:t>;</w:t>
      </w:r>
    </w:p>
    <w:p w14:paraId="426BA076" w14:textId="173D5089" w:rsidR="00C35BA9" w:rsidRPr="00AD084E" w:rsidRDefault="26B545D2" w:rsidP="005F42A7">
      <w:pPr>
        <w:jc w:val="both"/>
        <w:rPr>
          <w:rFonts w:eastAsia="Times New Roman" w:cs="Calibri"/>
          <w:color w:val="000000" w:themeColor="text1"/>
          <w:lang w:eastAsia="fr-FR"/>
        </w:rPr>
      </w:pPr>
      <w:r w:rsidRPr="17DD467A">
        <w:rPr>
          <w:rFonts w:eastAsia="Times New Roman" w:cs="Calibri"/>
          <w:color w:val="000000" w:themeColor="text1"/>
          <w:lang w:eastAsia="fr-FR"/>
        </w:rPr>
        <w:t>Les actions de la thématique «</w:t>
      </w:r>
      <w:r w:rsidRPr="17DD467A">
        <w:rPr>
          <w:rFonts w:ascii="Calibri" w:eastAsia="Times New Roman" w:hAnsi="Calibri" w:cs="Calibri"/>
          <w:color w:val="000000" w:themeColor="text1"/>
          <w:lang w:eastAsia="fr-FR"/>
        </w:rPr>
        <w:t> </w:t>
      </w:r>
      <w:r w:rsidRPr="17DD467A">
        <w:rPr>
          <w:rFonts w:eastAsia="Times New Roman" w:cs="Calibri"/>
          <w:color w:val="000000" w:themeColor="text1"/>
          <w:lang w:eastAsia="fr-FR"/>
        </w:rPr>
        <w:t>R</w:t>
      </w:r>
      <w:r w:rsidRPr="17DD467A">
        <w:rPr>
          <w:rFonts w:eastAsia="Times New Roman" w:cs="Marianne"/>
          <w:color w:val="000000" w:themeColor="text1"/>
          <w:lang w:eastAsia="fr-FR"/>
        </w:rPr>
        <w:t>é</w:t>
      </w:r>
      <w:r w:rsidRPr="17DD467A">
        <w:rPr>
          <w:rFonts w:eastAsia="Times New Roman" w:cs="Calibri"/>
          <w:color w:val="000000" w:themeColor="text1"/>
          <w:lang w:eastAsia="fr-FR"/>
        </w:rPr>
        <w:t>cup</w:t>
      </w:r>
      <w:r w:rsidRPr="17DD467A">
        <w:rPr>
          <w:rFonts w:eastAsia="Times New Roman" w:cs="Marianne"/>
          <w:color w:val="000000" w:themeColor="text1"/>
          <w:lang w:eastAsia="fr-FR"/>
        </w:rPr>
        <w:t>é</w:t>
      </w:r>
      <w:r w:rsidRPr="17DD467A">
        <w:rPr>
          <w:rFonts w:eastAsia="Times New Roman" w:cs="Calibri"/>
          <w:color w:val="000000" w:themeColor="text1"/>
          <w:lang w:eastAsia="fr-FR"/>
        </w:rPr>
        <w:t>ration de chaleur fatale industrielle</w:t>
      </w:r>
      <w:r w:rsidRPr="17DD467A">
        <w:rPr>
          <w:rFonts w:ascii="Calibri" w:eastAsia="Times New Roman" w:hAnsi="Calibri" w:cs="Calibri"/>
          <w:color w:val="000000" w:themeColor="text1"/>
          <w:lang w:eastAsia="fr-FR"/>
        </w:rPr>
        <w:t> </w:t>
      </w:r>
      <w:r w:rsidRPr="17DD467A">
        <w:rPr>
          <w:rFonts w:eastAsia="Times New Roman" w:cs="Marianne"/>
          <w:color w:val="000000" w:themeColor="text1"/>
          <w:lang w:eastAsia="fr-FR"/>
        </w:rPr>
        <w:t>»</w:t>
      </w:r>
      <w:r w:rsidRPr="17DD467A">
        <w:rPr>
          <w:rFonts w:eastAsia="Times New Roman" w:cs="Calibri"/>
          <w:color w:val="000000" w:themeColor="text1"/>
          <w:lang w:eastAsia="fr-FR"/>
        </w:rPr>
        <w:t xml:space="preserve"> ne sont </w:t>
      </w:r>
      <w:r w:rsidRPr="17DD467A">
        <w:rPr>
          <w:rFonts w:eastAsia="Times New Roman" w:cs="Marianne"/>
          <w:color w:val="000000" w:themeColor="text1"/>
          <w:lang w:eastAsia="fr-FR"/>
        </w:rPr>
        <w:t>é</w:t>
      </w:r>
      <w:r w:rsidRPr="17DD467A">
        <w:rPr>
          <w:rFonts w:eastAsia="Times New Roman" w:cs="Calibri"/>
          <w:color w:val="000000" w:themeColor="text1"/>
          <w:lang w:eastAsia="fr-FR"/>
        </w:rPr>
        <w:t xml:space="preserve">ligibles </w:t>
      </w:r>
      <w:r w:rsidRPr="17DD467A">
        <w:rPr>
          <w:rFonts w:eastAsia="Times New Roman" w:cs="Marianne"/>
          <w:color w:val="000000" w:themeColor="text1"/>
          <w:lang w:eastAsia="fr-FR"/>
        </w:rPr>
        <w:t>à</w:t>
      </w:r>
      <w:r w:rsidRPr="17DD467A">
        <w:rPr>
          <w:rFonts w:eastAsia="Times New Roman" w:cs="Calibri"/>
          <w:color w:val="000000" w:themeColor="text1"/>
          <w:lang w:eastAsia="fr-FR"/>
        </w:rPr>
        <w:t xml:space="preserve"> cet AAP qu</w:t>
      </w:r>
      <w:r w:rsidRPr="17DD467A">
        <w:rPr>
          <w:rFonts w:eastAsia="Times New Roman" w:cs="Marianne"/>
          <w:color w:val="000000" w:themeColor="text1"/>
          <w:lang w:eastAsia="fr-FR"/>
        </w:rPr>
        <w:t>’</w:t>
      </w:r>
      <w:r w:rsidRPr="17DD467A">
        <w:rPr>
          <w:rFonts w:eastAsia="Times New Roman" w:cs="Calibri"/>
          <w:color w:val="000000" w:themeColor="text1"/>
          <w:lang w:eastAsia="fr-FR"/>
        </w:rPr>
        <w:t>en grappe, comprenant au moins une action d</w:t>
      </w:r>
      <w:r w:rsidRPr="17DD467A">
        <w:rPr>
          <w:rFonts w:eastAsia="Times New Roman" w:cs="Marianne"/>
          <w:color w:val="000000" w:themeColor="text1"/>
          <w:lang w:eastAsia="fr-FR"/>
        </w:rPr>
        <w:t>’</w:t>
      </w:r>
      <w:r w:rsidRPr="17DD467A">
        <w:rPr>
          <w:rFonts w:eastAsia="Times New Roman" w:cs="Calibri"/>
          <w:color w:val="000000" w:themeColor="text1"/>
          <w:lang w:eastAsia="fr-FR"/>
        </w:rPr>
        <w:t>une autre th</w:t>
      </w:r>
      <w:r w:rsidRPr="17DD467A">
        <w:rPr>
          <w:rFonts w:eastAsia="Times New Roman" w:cs="Marianne"/>
          <w:color w:val="000000" w:themeColor="text1"/>
          <w:lang w:eastAsia="fr-FR"/>
        </w:rPr>
        <w:t>é</w:t>
      </w:r>
      <w:r w:rsidRPr="17DD467A">
        <w:rPr>
          <w:rFonts w:eastAsia="Times New Roman" w:cs="Calibri"/>
          <w:color w:val="000000" w:themeColor="text1"/>
          <w:lang w:eastAsia="fr-FR"/>
        </w:rPr>
        <w:t>matique (</w:t>
      </w:r>
      <w:r w:rsidR="15FB0F12" w:rsidRPr="17DD467A">
        <w:rPr>
          <w:rFonts w:eastAsia="Times New Roman" w:cs="Calibri"/>
          <w:color w:val="000000" w:themeColor="text1"/>
          <w:lang w:eastAsia="fr-FR"/>
        </w:rPr>
        <w:t xml:space="preserve">sinon </w:t>
      </w:r>
      <w:r w:rsidR="00E80635">
        <w:rPr>
          <w:rFonts w:eastAsia="Times New Roman" w:cs="Calibri"/>
          <w:color w:val="000000" w:themeColor="text1"/>
          <w:lang w:eastAsia="fr-FR"/>
        </w:rPr>
        <w:t>le projet sera instruit</w:t>
      </w:r>
      <w:r w:rsidR="2AA07E90" w:rsidRPr="17DD467A">
        <w:rPr>
          <w:rFonts w:eastAsia="Times New Roman" w:cs="Calibri"/>
          <w:color w:val="000000" w:themeColor="text1"/>
          <w:lang w:eastAsia="fr-FR"/>
        </w:rPr>
        <w:t xml:space="preserve"> dans le cadre du</w:t>
      </w:r>
      <w:r w:rsidR="4C351B4B" w:rsidRPr="17DD467A">
        <w:rPr>
          <w:rFonts w:eastAsia="Times New Roman" w:cs="Calibri"/>
          <w:color w:val="000000" w:themeColor="text1"/>
          <w:lang w:eastAsia="fr-FR"/>
        </w:rPr>
        <w:t xml:space="preserve"> Fonds Chaleur</w:t>
      </w:r>
      <w:r w:rsidRPr="17DD467A">
        <w:rPr>
          <w:rFonts w:eastAsia="Times New Roman" w:cs="Calibri"/>
          <w:color w:val="000000" w:themeColor="text1"/>
          <w:lang w:eastAsia="fr-FR"/>
        </w:rPr>
        <w:t>).</w:t>
      </w:r>
    </w:p>
    <w:p w14:paraId="20CCCE79" w14:textId="039804AD" w:rsidR="000C27F0" w:rsidRPr="00AD084E" w:rsidRDefault="000C27F0" w:rsidP="00F91129">
      <w:pPr>
        <w:spacing w:after="160"/>
        <w:jc w:val="both"/>
        <w:rPr>
          <w:rFonts w:cs="Calibri"/>
          <w:lang w:eastAsia="fr-FR"/>
        </w:rPr>
      </w:pPr>
      <w:r w:rsidRPr="2D4C86CC">
        <w:rPr>
          <w:rFonts w:cs="Calibri"/>
          <w:lang w:eastAsia="fr-FR"/>
        </w:rPr>
        <w:t xml:space="preserve">Le cahier des charges DECARB FLASH </w:t>
      </w:r>
      <w:r w:rsidR="001813B7" w:rsidRPr="2D4C86CC">
        <w:rPr>
          <w:rFonts w:cs="Calibri"/>
          <w:lang w:eastAsia="fr-FR"/>
        </w:rPr>
        <w:t xml:space="preserve">2025-2027 </w:t>
      </w:r>
      <w:r w:rsidR="0014359A" w:rsidRPr="2D4C86CC">
        <w:rPr>
          <w:rFonts w:cs="Calibri"/>
          <w:lang w:eastAsia="fr-FR"/>
        </w:rPr>
        <w:t>diffère des</w:t>
      </w:r>
      <w:r w:rsidR="00F91129" w:rsidRPr="2D4C86CC">
        <w:rPr>
          <w:rFonts w:cs="Calibri"/>
          <w:lang w:eastAsia="fr-FR"/>
        </w:rPr>
        <w:t xml:space="preserve"> </w:t>
      </w:r>
      <w:r w:rsidR="00F94B0C">
        <w:rPr>
          <w:rFonts w:cs="Calibri"/>
          <w:lang w:eastAsia="fr-FR"/>
        </w:rPr>
        <w:t>conditions d’éligibilité et de financement</w:t>
      </w:r>
      <w:r w:rsidR="00F94B0C" w:rsidRPr="2D4C86CC">
        <w:rPr>
          <w:rFonts w:cs="Calibri"/>
          <w:lang w:eastAsia="fr-FR"/>
        </w:rPr>
        <w:t xml:space="preserve"> </w:t>
      </w:r>
      <w:r w:rsidR="007524DA">
        <w:rPr>
          <w:rFonts w:cs="Calibri"/>
          <w:lang w:eastAsia="fr-FR"/>
        </w:rPr>
        <w:t xml:space="preserve">(CEF) </w:t>
      </w:r>
      <w:r w:rsidR="00F91129" w:rsidRPr="2D4C86CC">
        <w:rPr>
          <w:rFonts w:cs="Calibri"/>
          <w:lang w:eastAsia="fr-FR"/>
        </w:rPr>
        <w:t>du Fonds Chaleur concernant la chaleur fatale</w:t>
      </w:r>
      <w:r w:rsidR="0014359A" w:rsidRPr="2D4C86CC">
        <w:rPr>
          <w:rFonts w:cs="Calibri"/>
          <w:lang w:eastAsia="fr-FR"/>
        </w:rPr>
        <w:t xml:space="preserve"> sur les deux points suivants</w:t>
      </w:r>
      <w:r w:rsidRPr="2D4C86CC">
        <w:rPr>
          <w:rFonts w:ascii="Calibri" w:hAnsi="Calibri" w:cs="Calibri"/>
          <w:lang w:eastAsia="fr-FR"/>
        </w:rPr>
        <w:t> </w:t>
      </w:r>
      <w:r w:rsidRPr="2D4C86CC">
        <w:rPr>
          <w:rFonts w:cs="Calibri"/>
          <w:lang w:eastAsia="fr-FR"/>
        </w:rPr>
        <w:t>:</w:t>
      </w:r>
    </w:p>
    <w:p w14:paraId="43EB859B" w14:textId="771E77AD" w:rsidR="00F91129" w:rsidRPr="00AD084E" w:rsidRDefault="000C27F0" w:rsidP="0006538A">
      <w:pPr>
        <w:pStyle w:val="Paragraphedeliste"/>
        <w:numPr>
          <w:ilvl w:val="0"/>
          <w:numId w:val="64"/>
        </w:numPr>
        <w:spacing w:after="160"/>
        <w:jc w:val="both"/>
        <w:rPr>
          <w:rFonts w:cs="Calibri"/>
          <w:lang w:eastAsia="fr-FR"/>
        </w:rPr>
      </w:pPr>
      <w:r w:rsidRPr="00AD084E">
        <w:rPr>
          <w:rFonts w:cs="Calibri"/>
          <w:lang w:eastAsia="fr-FR"/>
        </w:rPr>
        <w:t>P</w:t>
      </w:r>
      <w:r w:rsidR="00F91129" w:rsidRPr="00AD084E">
        <w:rPr>
          <w:rFonts w:cs="Calibri"/>
          <w:lang w:eastAsia="fr-FR"/>
        </w:rPr>
        <w:t>as de seuil minimal de chaleur fatale valorisée à 1 GWh/an</w:t>
      </w:r>
      <w:r w:rsidRPr="00AD084E">
        <w:rPr>
          <w:rFonts w:ascii="Calibri" w:hAnsi="Calibri" w:cs="Calibri"/>
          <w:lang w:eastAsia="fr-FR"/>
        </w:rPr>
        <w:t> </w:t>
      </w:r>
      <w:r w:rsidRPr="00AD084E">
        <w:rPr>
          <w:rFonts w:cs="Calibri"/>
          <w:lang w:eastAsia="fr-FR"/>
        </w:rPr>
        <w:t>;</w:t>
      </w:r>
    </w:p>
    <w:p w14:paraId="7C3426D8" w14:textId="1F76EBA9" w:rsidR="00543C8A" w:rsidRPr="00AD084E" w:rsidRDefault="00C064DB" w:rsidP="000A2607">
      <w:pPr>
        <w:pStyle w:val="Paragraphedeliste"/>
        <w:numPr>
          <w:ilvl w:val="0"/>
          <w:numId w:val="64"/>
        </w:numPr>
        <w:jc w:val="both"/>
        <w:rPr>
          <w:b/>
          <w:bCs/>
          <w:u w:val="single"/>
        </w:rPr>
      </w:pPr>
      <w:r w:rsidRPr="00AD084E">
        <w:rPr>
          <w:rFonts w:cs="Calibri"/>
          <w:lang w:eastAsia="fr-FR"/>
        </w:rPr>
        <w:t xml:space="preserve">Les </w:t>
      </w:r>
      <w:r w:rsidR="00033208" w:rsidRPr="00AD084E">
        <w:rPr>
          <w:rFonts w:cs="Calibri"/>
          <w:lang w:eastAsia="fr-FR"/>
        </w:rPr>
        <w:t>actions</w:t>
      </w:r>
      <w:r w:rsidRPr="00AD084E">
        <w:rPr>
          <w:rFonts w:cs="Calibri"/>
          <w:lang w:eastAsia="fr-FR"/>
        </w:rPr>
        <w:t xml:space="preserve"> de récupération de chaleur fatale avec valorisation sous forme de chaleur ou de froid </w:t>
      </w:r>
      <w:r w:rsidRPr="00AD084E">
        <w:rPr>
          <w:rFonts w:cs="Calibri"/>
          <w:b/>
          <w:lang w:eastAsia="fr-FR"/>
        </w:rPr>
        <w:t>à l’externe</w:t>
      </w:r>
      <w:r w:rsidRPr="00AD084E">
        <w:rPr>
          <w:rFonts w:cs="Calibri"/>
          <w:lang w:eastAsia="fr-FR"/>
        </w:rPr>
        <w:t>, vers un tiers ou un réseau de chaleur et/ou de froid</w:t>
      </w:r>
      <w:r w:rsidR="0008461B" w:rsidRPr="00AD084E">
        <w:rPr>
          <w:rFonts w:cs="Calibri"/>
          <w:lang w:eastAsia="fr-FR"/>
        </w:rPr>
        <w:t xml:space="preserve">, </w:t>
      </w:r>
      <w:r w:rsidR="00CD48E3" w:rsidRPr="00AD084E">
        <w:rPr>
          <w:rFonts w:cs="Calibri"/>
          <w:lang w:eastAsia="fr-FR"/>
        </w:rPr>
        <w:t>urbains</w:t>
      </w:r>
      <w:r w:rsidR="00FA2EC2" w:rsidRPr="00AD084E">
        <w:rPr>
          <w:rFonts w:cs="Calibri"/>
          <w:lang w:eastAsia="fr-FR"/>
        </w:rPr>
        <w:t xml:space="preserve"> </w:t>
      </w:r>
      <w:r w:rsidR="00845584" w:rsidRPr="00AD084E">
        <w:rPr>
          <w:rFonts w:cs="Calibri"/>
          <w:lang w:eastAsia="fr-FR"/>
        </w:rPr>
        <w:t xml:space="preserve">ou industriels </w:t>
      </w:r>
      <w:r w:rsidR="0008461B" w:rsidRPr="00AD084E">
        <w:rPr>
          <w:rFonts w:cs="Calibri"/>
          <w:lang w:eastAsia="fr-FR"/>
        </w:rPr>
        <w:t>ne sont</w:t>
      </w:r>
      <w:r w:rsidR="00FA2EC2" w:rsidRPr="00AD084E">
        <w:rPr>
          <w:rFonts w:cs="Calibri"/>
          <w:lang w:eastAsia="fr-FR"/>
        </w:rPr>
        <w:t xml:space="preserve"> pas éligible</w:t>
      </w:r>
      <w:r w:rsidR="0008461B" w:rsidRPr="00AD084E">
        <w:rPr>
          <w:rFonts w:cs="Calibri"/>
          <w:lang w:eastAsia="fr-FR"/>
        </w:rPr>
        <w:t>s</w:t>
      </w:r>
      <w:r w:rsidR="00FA2EC2" w:rsidRPr="00AD084E">
        <w:rPr>
          <w:rFonts w:cs="Calibri"/>
          <w:lang w:eastAsia="fr-FR"/>
        </w:rPr>
        <w:t xml:space="preserve"> à DECARB FLASH</w:t>
      </w:r>
      <w:r w:rsidR="0045765B" w:rsidRPr="00AD084E">
        <w:rPr>
          <w:rFonts w:cs="Calibri"/>
          <w:lang w:eastAsia="fr-FR"/>
        </w:rPr>
        <w:t>.</w:t>
      </w:r>
    </w:p>
    <w:p w14:paraId="165FC3CC" w14:textId="14AC6822" w:rsidR="0035511A" w:rsidDel="001825D4" w:rsidRDefault="001C5071" w:rsidP="005F42A7">
      <w:pPr>
        <w:jc w:val="both"/>
        <w:rPr>
          <w:b/>
          <w:bCs/>
          <w:u w:val="single"/>
        </w:rPr>
      </w:pPr>
      <w:r>
        <w:rPr>
          <w:b/>
          <w:bCs/>
          <w:u w:val="single"/>
        </w:rPr>
        <w:t>Etudes préalables</w:t>
      </w:r>
      <w:r>
        <w:rPr>
          <w:rFonts w:ascii="Calibri" w:hAnsi="Calibri" w:cs="Calibri"/>
          <w:b/>
          <w:bCs/>
          <w:u w:val="single"/>
        </w:rPr>
        <w:t> </w:t>
      </w:r>
      <w:r>
        <w:rPr>
          <w:b/>
          <w:bCs/>
          <w:u w:val="single"/>
        </w:rPr>
        <w:t>:</w:t>
      </w:r>
    </w:p>
    <w:p w14:paraId="20219297" w14:textId="5C0B9902" w:rsidR="005C56CD" w:rsidRDefault="005C56CD" w:rsidP="005C56CD">
      <w:pPr>
        <w:jc w:val="both"/>
      </w:pPr>
      <w:r>
        <w:t>Pour chaque action de cette thématique, le porteur devra</w:t>
      </w:r>
      <w:r>
        <w:rPr>
          <w:rFonts w:ascii="Calibri" w:hAnsi="Calibri" w:cs="Calibri"/>
        </w:rPr>
        <w:t> </w:t>
      </w:r>
      <w:r>
        <w:t>:</w:t>
      </w:r>
    </w:p>
    <w:p w14:paraId="25895CB9" w14:textId="6E0721EF" w:rsidR="00074229" w:rsidRPr="00074229" w:rsidRDefault="7FD4E482" w:rsidP="007F0FA4">
      <w:pPr>
        <w:pStyle w:val="Paragraphedeliste"/>
        <w:numPr>
          <w:ilvl w:val="0"/>
          <w:numId w:val="64"/>
        </w:numPr>
        <w:jc w:val="both"/>
      </w:pPr>
      <w:r>
        <w:t>Présenter</w:t>
      </w:r>
      <w:r w:rsidR="73122C09">
        <w:t xml:space="preserve"> une </w:t>
      </w:r>
      <w:r w:rsidR="15FAFAED">
        <w:t xml:space="preserve">étude de faisabilité </w:t>
      </w:r>
      <w:r w:rsidR="005C56CD">
        <w:t xml:space="preserve">préalable </w:t>
      </w:r>
      <w:r w:rsidR="15FAFAED">
        <w:t>de moins de deux ans</w:t>
      </w:r>
      <w:r w:rsidR="64053F61">
        <w:t xml:space="preserve"> (cf. </w:t>
      </w:r>
      <w:r w:rsidR="005C56CD">
        <w:fldChar w:fldCharType="begin"/>
      </w:r>
      <w:r w:rsidR="005C56CD">
        <w:instrText xml:space="preserve"> REF _Ref195260073 \r \h </w:instrText>
      </w:r>
      <w:r w:rsidR="005C56CD">
        <w:fldChar w:fldCharType="separate"/>
      </w:r>
      <w:r w:rsidR="00DA6020">
        <w:t>7.1.2</w:t>
      </w:r>
      <w:r w:rsidR="005C56CD">
        <w:fldChar w:fldCharType="end"/>
      </w:r>
      <w:r w:rsidR="64053F61">
        <w:t>)</w:t>
      </w:r>
      <w:r w:rsidR="15FAFAED">
        <w:t xml:space="preserve"> validant la faisabilité de la</w:t>
      </w:r>
      <w:r w:rsidR="295CC6DE">
        <w:t xml:space="preserve"> </w:t>
      </w:r>
      <w:r w:rsidR="15FAFAED">
        <w:t>solution de valorisation de chaleur fatale au regard d’un compromis technico-économique et adaptée aux</w:t>
      </w:r>
      <w:r w:rsidR="295CC6DE">
        <w:t xml:space="preserve"> </w:t>
      </w:r>
      <w:r w:rsidR="15FAFAED">
        <w:t>enjeux et contraintes du porteur de projet.</w:t>
      </w:r>
    </w:p>
    <w:p w14:paraId="725BA191" w14:textId="79C328AB" w:rsidR="00B66537" w:rsidRDefault="00CD5952" w:rsidP="005F42A7">
      <w:pPr>
        <w:jc w:val="both"/>
      </w:pPr>
      <w:r>
        <w:lastRenderedPageBreak/>
        <w:t>En ce sens, l’ADEME préconise de suivre le cahier des charges ad hoc « étude de faisabilité récupération de chaleur fatale</w:t>
      </w:r>
      <w:bookmarkStart w:id="4" w:name="_Ref196919360"/>
      <w:r w:rsidR="00C97937">
        <w:rPr>
          <w:rStyle w:val="Appelnotedebasdep"/>
        </w:rPr>
        <w:footnoteReference w:id="4"/>
      </w:r>
      <w:bookmarkEnd w:id="4"/>
      <w:r>
        <w:t xml:space="preserve"> ».</w:t>
      </w:r>
    </w:p>
    <w:p w14:paraId="38F934DC" w14:textId="3501105A" w:rsidR="0055680F" w:rsidRDefault="6D2318AB" w:rsidP="0055680F">
      <w:pPr>
        <w:pStyle w:val="Paragraphedeliste"/>
        <w:numPr>
          <w:ilvl w:val="0"/>
          <w:numId w:val="64"/>
        </w:numPr>
        <w:jc w:val="both"/>
      </w:pPr>
      <w:r>
        <w:t>Démontrer la cohérence de l’</w:t>
      </w:r>
      <w:r w:rsidR="73122C09">
        <w:t>action</w:t>
      </w:r>
      <w:r>
        <w:t xml:space="preserve"> avec la feuille de route de décarbonation du site industriel ou de</w:t>
      </w:r>
      <w:r w:rsidR="73122C09">
        <w:t xml:space="preserve"> </w:t>
      </w:r>
      <w:r>
        <w:t>l’entreprise, en s’appuyant sur un audit énergétique ou une étude d’opportunité d’évolution</w:t>
      </w:r>
      <w:r w:rsidR="73122C09">
        <w:t xml:space="preserve"> </w:t>
      </w:r>
      <w:r>
        <w:t>du mix énergétique</w:t>
      </w:r>
      <w:r w:rsidR="00845DAA">
        <w:t xml:space="preserve"> ou la revue énergétique pour les sites ISO 50001</w:t>
      </w:r>
      <w:r>
        <w:t>.</w:t>
      </w:r>
    </w:p>
    <w:p w14:paraId="7C50377A" w14:textId="77777777" w:rsidR="00AD084E" w:rsidRDefault="00AD084E">
      <w:pPr>
        <w:spacing w:after="160"/>
        <w:rPr>
          <w:b/>
          <w:color w:val="4472C4" w:themeColor="accent5"/>
          <w:sz w:val="28"/>
          <w:szCs w:val="18"/>
        </w:rPr>
      </w:pPr>
      <w:r>
        <w:br w:type="page"/>
      </w:r>
    </w:p>
    <w:p w14:paraId="62E3FD1A" w14:textId="18A688D6" w:rsidR="00131603" w:rsidRPr="00460750" w:rsidRDefault="00F2726E" w:rsidP="002D2F81">
      <w:pPr>
        <w:pStyle w:val="Titre1"/>
      </w:pPr>
      <w:bookmarkStart w:id="5" w:name="_Toc203495731"/>
      <w:r>
        <w:lastRenderedPageBreak/>
        <w:t xml:space="preserve">Efficacité énergétique </w:t>
      </w:r>
      <w:r w:rsidR="00044DE8">
        <w:t>des procédés</w:t>
      </w:r>
      <w:bookmarkEnd w:id="5"/>
    </w:p>
    <w:p w14:paraId="0EC1D9C8" w14:textId="63225977" w:rsidR="008829F9" w:rsidRPr="00E81A5C" w:rsidRDefault="008829F9" w:rsidP="008829F9">
      <w:pPr>
        <w:jc w:val="both"/>
        <w:rPr>
          <w:b/>
          <w:bCs/>
          <w:u w:val="single"/>
        </w:rPr>
      </w:pPr>
      <w:r>
        <w:rPr>
          <w:b/>
          <w:bCs/>
          <w:u w:val="single"/>
        </w:rPr>
        <w:t>Généralités sur les actions de la thématique</w:t>
      </w:r>
      <w:r w:rsidR="00905F26">
        <w:rPr>
          <w:rFonts w:ascii="Calibri" w:hAnsi="Calibri" w:cs="Calibri"/>
          <w:b/>
          <w:bCs/>
          <w:u w:val="single"/>
        </w:rPr>
        <w:t> </w:t>
      </w:r>
      <w:r w:rsidR="00905F26">
        <w:rPr>
          <w:b/>
          <w:bCs/>
          <w:u w:val="single"/>
        </w:rPr>
        <w:t>:</w:t>
      </w:r>
    </w:p>
    <w:p w14:paraId="7764DB21" w14:textId="1CDCA4E2" w:rsidR="00A221B2" w:rsidRPr="00060AF1" w:rsidRDefault="00A221B2" w:rsidP="00060AF1">
      <w:pPr>
        <w:jc w:val="both"/>
      </w:pPr>
      <w:r w:rsidRPr="00060AF1">
        <w:t>L’investissement vient en complément d’une installation existante et en améliore la performance énergétique</w:t>
      </w:r>
      <w:r w:rsidR="00F2726E" w:rsidRPr="00060AF1">
        <w:t>.</w:t>
      </w:r>
      <w:r w:rsidR="008D03AC">
        <w:t xml:space="preserve"> </w:t>
      </w:r>
      <w:r w:rsidR="00B30508">
        <w:t xml:space="preserve">L’investissement ne </w:t>
      </w:r>
      <w:r w:rsidR="000C590F">
        <w:t>peut pas</w:t>
      </w:r>
      <w:r w:rsidR="00B30508">
        <w:t xml:space="preserve"> concerner un équipement consommant directement des </w:t>
      </w:r>
      <w:r w:rsidR="00060573">
        <w:t>combustible</w:t>
      </w:r>
      <w:r w:rsidR="00284AAE">
        <w:t>s</w:t>
      </w:r>
      <w:r w:rsidR="00060573">
        <w:t xml:space="preserve"> </w:t>
      </w:r>
      <w:r w:rsidR="00B30508">
        <w:t>fossiles</w:t>
      </w:r>
      <w:r w:rsidR="007B1A67">
        <w:rPr>
          <w:rStyle w:val="Appelnotedebasdep"/>
        </w:rPr>
        <w:footnoteReference w:id="5"/>
      </w:r>
      <w:r w:rsidR="00B30508">
        <w:t>.</w:t>
      </w:r>
    </w:p>
    <w:p w14:paraId="49684D6D" w14:textId="4E2EABD3" w:rsidR="0065226E" w:rsidRPr="00060AF1" w:rsidRDefault="00B61B46" w:rsidP="00060AF1">
      <w:pPr>
        <w:jc w:val="both"/>
      </w:pPr>
      <w:r w:rsidRPr="004F5C3E">
        <w:t xml:space="preserve">L’investissement concerne les process industriels et </w:t>
      </w:r>
      <w:r w:rsidRPr="004F5C3E">
        <w:rPr>
          <w:b/>
          <w:bCs/>
        </w:rPr>
        <w:t>pas le chauffage</w:t>
      </w:r>
      <w:r>
        <w:rPr>
          <w:b/>
          <w:bCs/>
        </w:rPr>
        <w:t>/refroidissement à l’intérieur</w:t>
      </w:r>
      <w:r w:rsidRPr="004F5C3E">
        <w:rPr>
          <w:b/>
          <w:bCs/>
        </w:rPr>
        <w:t xml:space="preserve"> des bâtiments.</w:t>
      </w:r>
    </w:p>
    <w:p w14:paraId="32615230" w14:textId="3EDD95B0" w:rsidR="00A221B2" w:rsidRPr="001F1AFB" w:rsidRDefault="00A221B2" w:rsidP="00060AF1">
      <w:pPr>
        <w:jc w:val="both"/>
        <w:rPr>
          <w:b/>
          <w:bCs/>
        </w:rPr>
      </w:pPr>
      <w:r w:rsidRPr="2D4C86CC">
        <w:rPr>
          <w:b/>
          <w:bCs/>
        </w:rPr>
        <w:t xml:space="preserve">Le </w:t>
      </w:r>
      <w:r w:rsidR="05F2F3BA" w:rsidRPr="2D4C86CC">
        <w:rPr>
          <w:b/>
          <w:bCs/>
        </w:rPr>
        <w:t>remplac</w:t>
      </w:r>
      <w:r w:rsidR="70632089" w:rsidRPr="2D4C86CC">
        <w:rPr>
          <w:b/>
          <w:bCs/>
        </w:rPr>
        <w:t>em</w:t>
      </w:r>
      <w:r w:rsidR="05F2F3BA" w:rsidRPr="2D4C86CC">
        <w:rPr>
          <w:b/>
          <w:bCs/>
        </w:rPr>
        <w:t>ent</w:t>
      </w:r>
      <w:r w:rsidRPr="2D4C86CC">
        <w:rPr>
          <w:b/>
          <w:bCs/>
        </w:rPr>
        <w:t xml:space="preserve"> d’équipement par un équipement plus performant est éligible</w:t>
      </w:r>
      <w:r w:rsidR="00F32433" w:rsidRPr="2D4C86CC">
        <w:rPr>
          <w:b/>
          <w:bCs/>
        </w:rPr>
        <w:t>.</w:t>
      </w:r>
    </w:p>
    <w:p w14:paraId="76714176" w14:textId="0ADB4B48" w:rsidR="002F00AA" w:rsidRPr="001F1AFB" w:rsidRDefault="002F00AA" w:rsidP="00B956D8">
      <w:pPr>
        <w:pStyle w:val="Paragraphedeliste"/>
        <w:numPr>
          <w:ilvl w:val="0"/>
          <w:numId w:val="74"/>
        </w:numPr>
        <w:jc w:val="both"/>
        <w:rPr>
          <w:b/>
          <w:bCs/>
        </w:rPr>
      </w:pPr>
      <w:r w:rsidRPr="2D4C86CC">
        <w:rPr>
          <w:b/>
          <w:bCs/>
        </w:rPr>
        <w:t xml:space="preserve">Dans ce cas les taux d’aide maximaux </w:t>
      </w:r>
      <w:r w:rsidR="00867E7E" w:rsidRPr="2D4C86CC">
        <w:rPr>
          <w:b/>
          <w:bCs/>
        </w:rPr>
        <w:t xml:space="preserve">pour l’action concernée sont ceux </w:t>
      </w:r>
      <w:r w:rsidR="006B6C6A" w:rsidRPr="2D4C86CC">
        <w:rPr>
          <w:b/>
          <w:bCs/>
        </w:rPr>
        <w:t>annoncés dans le cahier des charges pour cette thématique</w:t>
      </w:r>
      <w:r w:rsidR="00867E7E" w:rsidRPr="2D4C86CC">
        <w:rPr>
          <w:b/>
          <w:bCs/>
        </w:rPr>
        <w:t xml:space="preserve">, </w:t>
      </w:r>
      <w:r w:rsidR="006B6C6A" w:rsidRPr="2D4C86CC">
        <w:rPr>
          <w:b/>
          <w:bCs/>
        </w:rPr>
        <w:t>divisés par deux.</w:t>
      </w:r>
    </w:p>
    <w:p w14:paraId="68CC7F96" w14:textId="3968E077" w:rsidR="00797BC8" w:rsidRPr="001F1AFB" w:rsidRDefault="00797BC8" w:rsidP="00060AF1">
      <w:pPr>
        <w:jc w:val="both"/>
        <w:rPr>
          <w:b/>
          <w:bCs/>
        </w:rPr>
      </w:pPr>
      <w:r w:rsidRPr="001F1AFB">
        <w:rPr>
          <w:b/>
          <w:bCs/>
        </w:rPr>
        <w:t>L’ajout d’un nouvel équipement permettant d’économiser de l’énergie est éligible.</w:t>
      </w:r>
    </w:p>
    <w:p w14:paraId="22B9B3F2" w14:textId="7B82CBF1" w:rsidR="006B6C6A" w:rsidRPr="001F1AFB" w:rsidRDefault="00867E7E" w:rsidP="00B956D8">
      <w:pPr>
        <w:pStyle w:val="Paragraphedeliste"/>
        <w:numPr>
          <w:ilvl w:val="0"/>
          <w:numId w:val="74"/>
        </w:numPr>
        <w:jc w:val="both"/>
        <w:rPr>
          <w:b/>
          <w:bCs/>
        </w:rPr>
      </w:pPr>
      <w:r w:rsidRPr="001F1AFB">
        <w:rPr>
          <w:b/>
          <w:bCs/>
        </w:rPr>
        <w:t>Dans ce cas les taux d’aide maximaux pour l’action concernée sont ceux annoncés dans le cahier des charges pour cette thématique.</w:t>
      </w:r>
    </w:p>
    <w:p w14:paraId="5D6B6CA2" w14:textId="5068F2BB" w:rsidR="00BC4EBC" w:rsidRPr="00134B17" w:rsidRDefault="005A3958" w:rsidP="0017195A">
      <w:pPr>
        <w:jc w:val="both"/>
        <w:rPr>
          <w:b/>
          <w:bCs/>
          <w:u w:val="single"/>
        </w:rPr>
      </w:pPr>
      <w:r w:rsidRPr="00134B17">
        <w:rPr>
          <w:b/>
          <w:bCs/>
          <w:u w:val="single"/>
        </w:rPr>
        <w:t xml:space="preserve">Etudes </w:t>
      </w:r>
      <w:r w:rsidR="00513EE6" w:rsidRPr="00134B17">
        <w:rPr>
          <w:b/>
          <w:bCs/>
          <w:u w:val="single"/>
        </w:rPr>
        <w:t>préalables</w:t>
      </w:r>
      <w:r w:rsidR="00513EE6" w:rsidRPr="00134B17">
        <w:rPr>
          <w:rFonts w:ascii="Calibri" w:hAnsi="Calibri" w:cs="Calibri"/>
          <w:b/>
          <w:bCs/>
          <w:u w:val="single"/>
        </w:rPr>
        <w:t> </w:t>
      </w:r>
      <w:r w:rsidR="00513EE6" w:rsidRPr="00134B17">
        <w:rPr>
          <w:b/>
          <w:bCs/>
          <w:u w:val="single"/>
        </w:rPr>
        <w:t>:</w:t>
      </w:r>
    </w:p>
    <w:p w14:paraId="1E180985" w14:textId="77777777" w:rsidR="00134B17" w:rsidRPr="00134B17" w:rsidRDefault="00901308" w:rsidP="00134B17">
      <w:pPr>
        <w:jc w:val="both"/>
        <w:rPr>
          <w:rFonts w:eastAsia="Times New Roman" w:cs="Calibri"/>
          <w:lang w:eastAsia="fr-FR"/>
        </w:rPr>
      </w:pPr>
      <w:r w:rsidRPr="00134B17">
        <w:rPr>
          <w:rFonts w:eastAsia="Times New Roman" w:cs="Calibri"/>
          <w:lang w:eastAsia="fr-FR"/>
        </w:rPr>
        <w:t>Pour chaque action</w:t>
      </w:r>
      <w:r w:rsidR="008C5E0B" w:rsidRPr="00134B17">
        <w:rPr>
          <w:rFonts w:eastAsia="Times New Roman" w:cs="Calibri"/>
          <w:lang w:eastAsia="fr-FR"/>
        </w:rPr>
        <w:t xml:space="preserve"> de cette théma</w:t>
      </w:r>
      <w:r w:rsidR="00407095" w:rsidRPr="00134B17">
        <w:rPr>
          <w:rFonts w:eastAsia="Times New Roman" w:cs="Calibri"/>
          <w:lang w:eastAsia="fr-FR"/>
        </w:rPr>
        <w:t>t</w:t>
      </w:r>
      <w:r w:rsidR="008C5E0B" w:rsidRPr="00134B17">
        <w:rPr>
          <w:rFonts w:eastAsia="Times New Roman" w:cs="Calibri"/>
          <w:lang w:eastAsia="fr-FR"/>
        </w:rPr>
        <w:t>ique</w:t>
      </w:r>
      <w:r w:rsidRPr="00134B17">
        <w:rPr>
          <w:rFonts w:eastAsia="Times New Roman" w:cs="Calibri"/>
          <w:lang w:eastAsia="fr-FR"/>
        </w:rPr>
        <w:t>,</w:t>
      </w:r>
      <w:r w:rsidR="008C5E0B" w:rsidRPr="00134B17">
        <w:rPr>
          <w:rFonts w:eastAsia="Times New Roman" w:cs="Calibri"/>
          <w:lang w:eastAsia="fr-FR"/>
        </w:rPr>
        <w:t xml:space="preserve"> le porteur devra</w:t>
      </w:r>
      <w:r w:rsidR="008C5E0B" w:rsidRPr="00134B17">
        <w:rPr>
          <w:rFonts w:ascii="Calibri" w:eastAsia="Times New Roman" w:hAnsi="Calibri" w:cs="Calibri"/>
          <w:lang w:eastAsia="fr-FR"/>
        </w:rPr>
        <w:t> </w:t>
      </w:r>
      <w:r w:rsidR="008C5E0B" w:rsidRPr="00134B17">
        <w:rPr>
          <w:rFonts w:eastAsia="Times New Roman" w:cs="Calibri"/>
          <w:lang w:eastAsia="fr-FR"/>
        </w:rPr>
        <w:t>:</w:t>
      </w:r>
    </w:p>
    <w:p w14:paraId="7C17EB61" w14:textId="00DCB342" w:rsidR="00513EE6" w:rsidRPr="00A6573C" w:rsidRDefault="008C5E0B" w:rsidP="00134B17">
      <w:pPr>
        <w:pStyle w:val="Paragraphedeliste"/>
        <w:numPr>
          <w:ilvl w:val="0"/>
          <w:numId w:val="64"/>
        </w:numPr>
        <w:jc w:val="both"/>
        <w:rPr>
          <w:b/>
          <w:u w:val="single"/>
        </w:rPr>
      </w:pPr>
      <w:r w:rsidRPr="00134B17">
        <w:rPr>
          <w:rFonts w:eastAsia="Times New Roman" w:cs="Calibri"/>
          <w:lang w:eastAsia="fr-FR"/>
        </w:rPr>
        <w:t>Présenter</w:t>
      </w:r>
      <w:r w:rsidR="00901308" w:rsidRPr="00134B17">
        <w:rPr>
          <w:rFonts w:eastAsia="Times New Roman" w:cs="Calibri"/>
          <w:lang w:eastAsia="fr-FR"/>
        </w:rPr>
        <w:t xml:space="preserve"> </w:t>
      </w:r>
      <w:r w:rsidR="00662C7B" w:rsidRPr="00134B17">
        <w:rPr>
          <w:rFonts w:eastAsia="Times New Roman" w:cs="Calibri"/>
          <w:lang w:eastAsia="fr-FR"/>
        </w:rPr>
        <w:t>une étude de dimensionnement</w:t>
      </w:r>
      <w:r w:rsidR="00662C7B" w:rsidRPr="00134B17">
        <w:rPr>
          <w:rFonts w:eastAsia="Times New Roman" w:cs="Calibri"/>
        </w:rPr>
        <w:t xml:space="preserve"> </w:t>
      </w:r>
      <w:r w:rsidR="00662C7B" w:rsidRPr="00134B17">
        <w:t xml:space="preserve">de moins de deux ans </w:t>
      </w:r>
      <w:r w:rsidR="00662C7B" w:rsidRPr="00134B17">
        <w:rPr>
          <w:rFonts w:eastAsia="Times New Roman" w:cs="Calibri"/>
        </w:rPr>
        <w:t>(cf.</w:t>
      </w:r>
      <w:r w:rsidR="00A6573C">
        <w:rPr>
          <w:rFonts w:eastAsia="Times New Roman" w:cs="Calibri"/>
        </w:rPr>
        <w:fldChar w:fldCharType="begin"/>
      </w:r>
      <w:r w:rsidR="00A6573C">
        <w:rPr>
          <w:rFonts w:eastAsia="Times New Roman" w:cs="Calibri"/>
        </w:rPr>
        <w:instrText xml:space="preserve"> REF _Ref195260126 \r \h </w:instrText>
      </w:r>
      <w:r w:rsidR="00A6573C">
        <w:rPr>
          <w:rFonts w:eastAsia="Times New Roman" w:cs="Calibri"/>
        </w:rPr>
      </w:r>
      <w:r w:rsidR="00A6573C">
        <w:rPr>
          <w:rFonts w:eastAsia="Times New Roman" w:cs="Calibri"/>
        </w:rPr>
        <w:fldChar w:fldCharType="separate"/>
      </w:r>
      <w:r w:rsidR="00DA6020">
        <w:rPr>
          <w:rFonts w:eastAsia="Times New Roman" w:cs="Calibri"/>
        </w:rPr>
        <w:t>7.1.1</w:t>
      </w:r>
      <w:r w:rsidR="00A6573C">
        <w:rPr>
          <w:rFonts w:eastAsia="Times New Roman" w:cs="Calibri"/>
        </w:rPr>
        <w:fldChar w:fldCharType="end"/>
      </w:r>
      <w:r w:rsidR="00A6573C">
        <w:t xml:space="preserve">). </w:t>
      </w:r>
      <w:r w:rsidR="004E55A6" w:rsidRPr="00134B17">
        <w:rPr>
          <w:rFonts w:eastAsia="Times New Roman" w:cs="Calibri"/>
        </w:rPr>
        <w:t>Cette étude de dimensionnement devra préciser l</w:t>
      </w:r>
      <w:r w:rsidR="005A23D5" w:rsidRPr="00134B17">
        <w:rPr>
          <w:rFonts w:eastAsia="Times New Roman" w:cs="Calibri"/>
        </w:rPr>
        <w:t xml:space="preserve">e calcul de </w:t>
      </w:r>
      <w:r w:rsidR="007354F6">
        <w:rPr>
          <w:rFonts w:eastAsia="Times New Roman" w:cs="Calibri"/>
        </w:rPr>
        <w:t>l’économie</w:t>
      </w:r>
      <w:r w:rsidR="005A23D5" w:rsidRPr="00134B17">
        <w:rPr>
          <w:rFonts w:eastAsia="Times New Roman" w:cs="Calibri"/>
        </w:rPr>
        <w:t xml:space="preserve"> d’énergie </w:t>
      </w:r>
      <w:r w:rsidR="00AE319D" w:rsidRPr="00134B17">
        <w:rPr>
          <w:rFonts w:eastAsia="Times New Roman" w:cs="Calibri"/>
        </w:rPr>
        <w:t>permise par l’action et donc la réduction d’émission</w:t>
      </w:r>
      <w:r w:rsidR="00923958">
        <w:rPr>
          <w:rFonts w:eastAsia="Times New Roman" w:cs="Calibri"/>
        </w:rPr>
        <w:t>s</w:t>
      </w:r>
      <w:r w:rsidR="00AE319D" w:rsidRPr="00134B17">
        <w:rPr>
          <w:rFonts w:eastAsia="Times New Roman" w:cs="Calibri"/>
        </w:rPr>
        <w:t xml:space="preserve"> de gaz à effet de serre associée.</w:t>
      </w:r>
    </w:p>
    <w:p w14:paraId="0DD9B1F6" w14:textId="77777777" w:rsidR="006A2FD0" w:rsidRDefault="006A2FD0" w:rsidP="006A2FD0">
      <w:pPr>
        <w:pStyle w:val="Paragraphedeliste"/>
        <w:numPr>
          <w:ilvl w:val="0"/>
          <w:numId w:val="64"/>
        </w:numPr>
        <w:jc w:val="both"/>
      </w:pPr>
      <w:r w:rsidRPr="00134B17">
        <w:t>Démontrer la cohérence de l’action avec la feuille de route de décarbonation du site industriel ou de l’entreprise, en s’appuyant sur un audit énergétique ou une étude d’opportunité d’évolution du mix énergétique.</w:t>
      </w:r>
    </w:p>
    <w:p w14:paraId="726F02B8" w14:textId="77777777" w:rsidR="00DD2FD6" w:rsidRDefault="00DD2FD6" w:rsidP="00DD2FD6">
      <w:pPr>
        <w:jc w:val="both"/>
      </w:pPr>
    </w:p>
    <w:p w14:paraId="4E2FC69E" w14:textId="77777777" w:rsidR="00DD2FD6" w:rsidRDefault="00DD2FD6" w:rsidP="00DD2FD6">
      <w:pPr>
        <w:jc w:val="both"/>
      </w:pPr>
    </w:p>
    <w:p w14:paraId="4DED7EFC" w14:textId="77777777" w:rsidR="00DD2FD6" w:rsidRDefault="00DD2FD6" w:rsidP="00DD2FD6">
      <w:pPr>
        <w:jc w:val="both"/>
      </w:pPr>
    </w:p>
    <w:p w14:paraId="0C747D07" w14:textId="77777777" w:rsidR="00DD2FD6" w:rsidRDefault="00DD2FD6" w:rsidP="00DD2FD6">
      <w:pPr>
        <w:jc w:val="both"/>
      </w:pPr>
    </w:p>
    <w:p w14:paraId="54617A18" w14:textId="77777777" w:rsidR="00DD2FD6" w:rsidRPr="00134B17" w:rsidRDefault="00DD2FD6" w:rsidP="00DD2FD6">
      <w:pPr>
        <w:jc w:val="both"/>
      </w:pPr>
    </w:p>
    <w:p w14:paraId="73EA653D" w14:textId="3F7D7348" w:rsidR="00BC4EBC" w:rsidRPr="00D66CA5" w:rsidRDefault="00BC4EBC" w:rsidP="00D66CA5">
      <w:pPr>
        <w:jc w:val="both"/>
        <w:rPr>
          <w:rFonts w:eastAsia="Times New Roman" w:cs="Calibri"/>
          <w:b/>
          <w:bCs/>
          <w:u w:val="single"/>
          <w:lang w:eastAsia="fr-FR"/>
        </w:rPr>
      </w:pPr>
      <w:r w:rsidRPr="00BC4EBC">
        <w:rPr>
          <w:rFonts w:eastAsia="Times New Roman" w:cs="Calibri"/>
          <w:b/>
          <w:bCs/>
          <w:u w:val="single"/>
          <w:lang w:eastAsia="fr-FR"/>
        </w:rPr>
        <w:lastRenderedPageBreak/>
        <w:t>Description et attendus spécifiques par action :</w:t>
      </w:r>
    </w:p>
    <w:tbl>
      <w:tblPr>
        <w:tblStyle w:val="Grilledutableau"/>
        <w:tblW w:w="9062" w:type="dxa"/>
        <w:tblLook w:val="04A0" w:firstRow="1" w:lastRow="0" w:firstColumn="1" w:lastColumn="0" w:noHBand="0" w:noVBand="1"/>
      </w:tblPr>
      <w:tblGrid>
        <w:gridCol w:w="2987"/>
        <w:gridCol w:w="6075"/>
      </w:tblGrid>
      <w:tr w:rsidR="008B0F66" w:rsidRPr="00460750" w14:paraId="634921BB" w14:textId="77777777" w:rsidTr="17DD467A">
        <w:tc>
          <w:tcPr>
            <w:tcW w:w="2987" w:type="dxa"/>
            <w:vAlign w:val="center"/>
          </w:tcPr>
          <w:p w14:paraId="0E651456" w14:textId="5C183C4F" w:rsidR="008B0F66" w:rsidRPr="00460750" w:rsidRDefault="008B0F66" w:rsidP="00A221B2">
            <w:r w:rsidRPr="00460750">
              <w:rPr>
                <w:rFonts w:eastAsia="Times New Roman" w:cs="Calibri"/>
                <w:sz w:val="18"/>
                <w:szCs w:val="18"/>
                <w:lang w:eastAsia="fr-FR"/>
              </w:rPr>
              <w:t>Installation de purgeurs vapeur sur les circuits vapeur</w:t>
            </w:r>
          </w:p>
        </w:tc>
        <w:tc>
          <w:tcPr>
            <w:tcW w:w="6075" w:type="dxa"/>
            <w:vAlign w:val="center"/>
          </w:tcPr>
          <w:p w14:paraId="56C9D7DF" w14:textId="585D3EC8" w:rsidR="00DD0A2B" w:rsidRPr="00FC5649" w:rsidRDefault="008B0F66" w:rsidP="00D66CA5">
            <w:pPr>
              <w:jc w:val="both"/>
              <w:rPr>
                <w:rFonts w:eastAsia="Times New Roman" w:cs="Calibri"/>
                <w:sz w:val="18"/>
                <w:szCs w:val="18"/>
                <w:lang w:eastAsia="fr-FR"/>
              </w:rPr>
            </w:pPr>
            <w:r w:rsidRPr="00460750">
              <w:rPr>
                <w:rFonts w:eastAsia="Times New Roman" w:cs="Calibri"/>
                <w:sz w:val="18"/>
                <w:szCs w:val="18"/>
                <w:lang w:eastAsia="fr-FR"/>
              </w:rPr>
              <w:t xml:space="preserve">Une aide peut être </w:t>
            </w:r>
            <w:r w:rsidR="007C73D4">
              <w:rPr>
                <w:rFonts w:eastAsia="Times New Roman" w:cs="Calibri"/>
                <w:sz w:val="18"/>
                <w:szCs w:val="18"/>
                <w:lang w:eastAsia="fr-FR"/>
              </w:rPr>
              <w:t xml:space="preserve">octroyée </w:t>
            </w:r>
            <w:r w:rsidRPr="00460750">
              <w:rPr>
                <w:rFonts w:eastAsia="Times New Roman" w:cs="Calibri"/>
                <w:sz w:val="18"/>
                <w:szCs w:val="18"/>
                <w:lang w:eastAsia="fr-FR"/>
              </w:rPr>
              <w:t>pour l'investissement</w:t>
            </w:r>
            <w:r w:rsidR="00B33C37">
              <w:rPr>
                <w:rFonts w:eastAsia="Times New Roman" w:cs="Calibri"/>
                <w:sz w:val="18"/>
                <w:szCs w:val="18"/>
                <w:lang w:eastAsia="fr-FR"/>
              </w:rPr>
              <w:t xml:space="preserve"> dans</w:t>
            </w:r>
            <w:r w:rsidRPr="00460750">
              <w:rPr>
                <w:rFonts w:eastAsia="Times New Roman" w:cs="Calibri"/>
                <w:sz w:val="18"/>
                <w:szCs w:val="18"/>
                <w:lang w:eastAsia="fr-FR"/>
              </w:rPr>
              <w:t xml:space="preserve"> de</w:t>
            </w:r>
            <w:r w:rsidR="001D5FA6">
              <w:rPr>
                <w:rFonts w:eastAsia="Times New Roman" w:cs="Calibri"/>
                <w:sz w:val="18"/>
                <w:szCs w:val="18"/>
                <w:lang w:eastAsia="fr-FR"/>
              </w:rPr>
              <w:t>s</w:t>
            </w:r>
            <w:r w:rsidRPr="00460750">
              <w:rPr>
                <w:rFonts w:eastAsia="Times New Roman" w:cs="Calibri"/>
                <w:sz w:val="18"/>
                <w:szCs w:val="18"/>
                <w:lang w:eastAsia="fr-FR"/>
              </w:rPr>
              <w:t xml:space="preserve"> purgeurs vapeur permettant la réduction des pertes thermiques sur les réseaux de vapeur d'eau. </w:t>
            </w:r>
          </w:p>
        </w:tc>
      </w:tr>
      <w:tr w:rsidR="008B0F66" w:rsidRPr="00460750" w14:paraId="4FD61DE1" w14:textId="77777777" w:rsidTr="17DD467A">
        <w:tc>
          <w:tcPr>
            <w:tcW w:w="2987" w:type="dxa"/>
            <w:vAlign w:val="center"/>
          </w:tcPr>
          <w:p w14:paraId="699F677F" w14:textId="17B5FA1E" w:rsidR="008B0F66" w:rsidRPr="00460750" w:rsidRDefault="008B0F66" w:rsidP="00A221B2">
            <w:r w:rsidRPr="00460750">
              <w:rPr>
                <w:rFonts w:eastAsia="Times New Roman" w:cs="Calibri"/>
                <w:sz w:val="18"/>
                <w:szCs w:val="18"/>
                <w:lang w:eastAsia="fr-FR"/>
              </w:rPr>
              <w:t>Installation de lignes de retours condensats sur les circuits vapeur</w:t>
            </w:r>
          </w:p>
        </w:tc>
        <w:tc>
          <w:tcPr>
            <w:tcW w:w="6075" w:type="dxa"/>
            <w:vAlign w:val="center"/>
          </w:tcPr>
          <w:p w14:paraId="2352597E" w14:textId="177376A1" w:rsidR="008B0F66" w:rsidRPr="00460750" w:rsidRDefault="008B0F66" w:rsidP="00D66CA5">
            <w:pPr>
              <w:jc w:val="both"/>
            </w:pPr>
            <w:r w:rsidRPr="00460750">
              <w:rPr>
                <w:rFonts w:eastAsia="Times New Roman" w:cs="Calibri"/>
                <w:sz w:val="18"/>
                <w:szCs w:val="18"/>
                <w:lang w:eastAsia="fr-FR"/>
              </w:rPr>
              <w:t xml:space="preserve">Une aide peut être </w:t>
            </w:r>
            <w:r w:rsidR="00BF0314">
              <w:rPr>
                <w:rFonts w:eastAsia="Times New Roman" w:cs="Calibri"/>
                <w:sz w:val="18"/>
                <w:szCs w:val="18"/>
                <w:lang w:eastAsia="fr-FR"/>
              </w:rPr>
              <w:t>octroyée</w:t>
            </w:r>
            <w:r w:rsidRPr="00460750">
              <w:rPr>
                <w:rFonts w:eastAsia="Times New Roman" w:cs="Calibri"/>
                <w:sz w:val="18"/>
                <w:szCs w:val="18"/>
                <w:lang w:eastAsia="fr-FR"/>
              </w:rPr>
              <w:t xml:space="preserve"> pour l'investissement</w:t>
            </w:r>
            <w:r w:rsidR="00B33C37">
              <w:rPr>
                <w:rFonts w:eastAsia="Times New Roman" w:cs="Calibri"/>
                <w:sz w:val="18"/>
                <w:szCs w:val="18"/>
                <w:lang w:eastAsia="fr-FR"/>
              </w:rPr>
              <w:t xml:space="preserve"> dans</w:t>
            </w:r>
            <w:r w:rsidRPr="00460750">
              <w:rPr>
                <w:rFonts w:eastAsia="Times New Roman" w:cs="Calibri"/>
                <w:sz w:val="18"/>
                <w:szCs w:val="18"/>
                <w:lang w:eastAsia="fr-FR"/>
              </w:rPr>
              <w:t xml:space="preserve"> de</w:t>
            </w:r>
            <w:r w:rsidR="00F110F4">
              <w:rPr>
                <w:rFonts w:eastAsia="Times New Roman" w:cs="Calibri"/>
                <w:sz w:val="18"/>
                <w:szCs w:val="18"/>
                <w:lang w:eastAsia="fr-FR"/>
              </w:rPr>
              <w:t xml:space="preserve"> nouvelles</w:t>
            </w:r>
            <w:r w:rsidRPr="00460750">
              <w:rPr>
                <w:rFonts w:eastAsia="Times New Roman" w:cs="Calibri"/>
                <w:sz w:val="18"/>
                <w:szCs w:val="18"/>
                <w:lang w:eastAsia="fr-FR"/>
              </w:rPr>
              <w:t xml:space="preserve"> lignes de retours condensats en bâche alimentaire permettant la réduction des pertes thermiques du circuit de vapeur d'eau.</w:t>
            </w:r>
          </w:p>
        </w:tc>
      </w:tr>
      <w:tr w:rsidR="008B0F66" w:rsidRPr="00460750" w14:paraId="4ADD73B1" w14:textId="77777777" w:rsidTr="17DD467A">
        <w:tc>
          <w:tcPr>
            <w:tcW w:w="2987" w:type="dxa"/>
            <w:vAlign w:val="center"/>
          </w:tcPr>
          <w:p w14:paraId="14BCA2E8" w14:textId="494F6336" w:rsidR="008B0F66" w:rsidRPr="00460750" w:rsidRDefault="008B0F66" w:rsidP="00A221B2">
            <w:r w:rsidRPr="00460750">
              <w:rPr>
                <w:rFonts w:eastAsia="Times New Roman" w:cs="Calibri"/>
                <w:sz w:val="18"/>
                <w:szCs w:val="18"/>
                <w:lang w:eastAsia="fr-FR"/>
              </w:rPr>
              <w:t>Installation de lignes de retours sur les circuits des NEP</w:t>
            </w:r>
          </w:p>
        </w:tc>
        <w:tc>
          <w:tcPr>
            <w:tcW w:w="6075" w:type="dxa"/>
            <w:vAlign w:val="center"/>
          </w:tcPr>
          <w:p w14:paraId="23C25E59" w14:textId="018381F9" w:rsidR="008B0F66" w:rsidRPr="00460750" w:rsidRDefault="008B0F66" w:rsidP="00D66CA5">
            <w:pPr>
              <w:jc w:val="both"/>
            </w:pPr>
            <w:r w:rsidRPr="00460750">
              <w:rPr>
                <w:rFonts w:eastAsia="Times New Roman" w:cs="Calibri"/>
                <w:sz w:val="18"/>
                <w:szCs w:val="18"/>
                <w:lang w:eastAsia="fr-FR"/>
              </w:rPr>
              <w:t xml:space="preserve">Une aide peut être </w:t>
            </w:r>
            <w:r w:rsidR="00BF0314">
              <w:rPr>
                <w:rFonts w:eastAsia="Times New Roman" w:cs="Calibri"/>
                <w:sz w:val="18"/>
                <w:szCs w:val="18"/>
                <w:lang w:eastAsia="fr-FR"/>
              </w:rPr>
              <w:t>octroyée</w:t>
            </w:r>
            <w:r w:rsidRPr="00460750">
              <w:rPr>
                <w:rFonts w:eastAsia="Times New Roman" w:cs="Calibri"/>
                <w:sz w:val="18"/>
                <w:szCs w:val="18"/>
                <w:lang w:eastAsia="fr-FR"/>
              </w:rPr>
              <w:t xml:space="preserve"> pour l'investissement</w:t>
            </w:r>
            <w:r w:rsidR="00B33C37">
              <w:rPr>
                <w:rFonts w:eastAsia="Times New Roman" w:cs="Calibri"/>
                <w:sz w:val="18"/>
                <w:szCs w:val="18"/>
                <w:lang w:eastAsia="fr-FR"/>
              </w:rPr>
              <w:t xml:space="preserve"> dans</w:t>
            </w:r>
            <w:r w:rsidR="00DB5371">
              <w:rPr>
                <w:rFonts w:eastAsia="Times New Roman" w:cs="Calibri"/>
                <w:sz w:val="18"/>
                <w:szCs w:val="18"/>
                <w:lang w:eastAsia="fr-FR"/>
              </w:rPr>
              <w:t xml:space="preserve"> de</w:t>
            </w:r>
            <w:r w:rsidRPr="00460750">
              <w:rPr>
                <w:rFonts w:eastAsia="Times New Roman" w:cs="Calibri"/>
                <w:sz w:val="18"/>
                <w:szCs w:val="18"/>
                <w:lang w:eastAsia="fr-FR"/>
              </w:rPr>
              <w:t xml:space="preserve"> </w:t>
            </w:r>
            <w:r w:rsidR="00297CFC">
              <w:rPr>
                <w:rFonts w:eastAsia="Times New Roman" w:cs="Calibri"/>
                <w:sz w:val="18"/>
                <w:szCs w:val="18"/>
                <w:lang w:eastAsia="fr-FR"/>
              </w:rPr>
              <w:t xml:space="preserve">nouvelles </w:t>
            </w:r>
            <w:r w:rsidRPr="00460750">
              <w:rPr>
                <w:rFonts w:eastAsia="Times New Roman" w:cs="Calibri"/>
                <w:sz w:val="18"/>
                <w:szCs w:val="18"/>
                <w:lang w:eastAsia="fr-FR"/>
              </w:rPr>
              <w:t>lignes de retours des solutions lessivielles à la NEP centralisée permettant de ne plus fonctionner en solutions perdues et de réduire les pertes thermiques associées.</w:t>
            </w:r>
          </w:p>
        </w:tc>
      </w:tr>
      <w:tr w:rsidR="008B0F66" w:rsidRPr="00460750" w14:paraId="7A17E854" w14:textId="77777777" w:rsidTr="17DD467A">
        <w:tc>
          <w:tcPr>
            <w:tcW w:w="2987" w:type="dxa"/>
            <w:vAlign w:val="center"/>
          </w:tcPr>
          <w:p w14:paraId="09FCB029" w14:textId="653973B8" w:rsidR="008B0F66" w:rsidRPr="00460750" w:rsidRDefault="008B0F66" w:rsidP="00A221B2">
            <w:r w:rsidRPr="00460750">
              <w:rPr>
                <w:rFonts w:eastAsia="Times New Roman" w:cs="Calibri"/>
                <w:sz w:val="18"/>
                <w:szCs w:val="18"/>
                <w:lang w:eastAsia="fr-FR"/>
              </w:rPr>
              <w:t>Système de mise sous vide permettant de réduire la consommation d'énergie</w:t>
            </w:r>
            <w:r w:rsidR="00DA0CB6">
              <w:rPr>
                <w:rFonts w:eastAsia="Times New Roman" w:cs="Calibri"/>
                <w:sz w:val="18"/>
                <w:szCs w:val="18"/>
                <w:lang w:eastAsia="fr-FR"/>
              </w:rPr>
              <w:t xml:space="preserve"> </w:t>
            </w:r>
          </w:p>
        </w:tc>
        <w:tc>
          <w:tcPr>
            <w:tcW w:w="6075" w:type="dxa"/>
            <w:vAlign w:val="center"/>
          </w:tcPr>
          <w:p w14:paraId="3DFED7E2" w14:textId="4EED0DE9" w:rsidR="00B03439" w:rsidRPr="00E2390C" w:rsidRDefault="008B0F66" w:rsidP="00E2390C">
            <w:pPr>
              <w:jc w:val="both"/>
              <w:rPr>
                <w:rFonts w:eastAsia="Times New Roman" w:cs="Calibri"/>
                <w:sz w:val="18"/>
                <w:szCs w:val="18"/>
                <w:lang w:eastAsia="fr-FR"/>
              </w:rPr>
            </w:pPr>
            <w:r w:rsidRPr="00460750">
              <w:rPr>
                <w:rFonts w:eastAsia="Times New Roman" w:cs="Calibri"/>
                <w:sz w:val="18"/>
                <w:szCs w:val="18"/>
                <w:lang w:eastAsia="fr-FR"/>
              </w:rPr>
              <w:t xml:space="preserve">Une aide peut être </w:t>
            </w:r>
            <w:r w:rsidR="00F25E3B">
              <w:rPr>
                <w:rFonts w:eastAsia="Times New Roman" w:cs="Calibri"/>
                <w:sz w:val="18"/>
                <w:szCs w:val="18"/>
                <w:lang w:eastAsia="fr-FR"/>
              </w:rPr>
              <w:t>octroyée</w:t>
            </w:r>
            <w:r w:rsidRPr="00460750">
              <w:rPr>
                <w:rFonts w:eastAsia="Times New Roman" w:cs="Calibri"/>
                <w:sz w:val="18"/>
                <w:szCs w:val="18"/>
                <w:lang w:eastAsia="fr-FR"/>
              </w:rPr>
              <w:t xml:space="preserve"> pour l'investissement </w:t>
            </w:r>
            <w:r w:rsidR="00510B93">
              <w:rPr>
                <w:rFonts w:eastAsia="Times New Roman" w:cs="Calibri"/>
                <w:sz w:val="18"/>
                <w:szCs w:val="18"/>
                <w:lang w:eastAsia="fr-FR"/>
              </w:rPr>
              <w:t>dans des</w:t>
            </w:r>
            <w:r w:rsidR="00510B93" w:rsidRPr="00460750">
              <w:rPr>
                <w:rFonts w:eastAsia="Times New Roman" w:cs="Calibri"/>
                <w:sz w:val="18"/>
                <w:szCs w:val="18"/>
                <w:lang w:eastAsia="fr-FR"/>
              </w:rPr>
              <w:t xml:space="preserve"> </w:t>
            </w:r>
            <w:r w:rsidRPr="00460750">
              <w:rPr>
                <w:rFonts w:eastAsia="Times New Roman" w:cs="Calibri"/>
                <w:sz w:val="18"/>
                <w:szCs w:val="18"/>
                <w:lang w:eastAsia="fr-FR"/>
              </w:rPr>
              <w:t>système</w:t>
            </w:r>
            <w:r w:rsidR="00510B93">
              <w:rPr>
                <w:rFonts w:eastAsia="Times New Roman" w:cs="Calibri"/>
                <w:sz w:val="18"/>
                <w:szCs w:val="18"/>
                <w:lang w:eastAsia="fr-FR"/>
              </w:rPr>
              <w:t>s</w:t>
            </w:r>
            <w:r w:rsidRPr="00460750">
              <w:rPr>
                <w:rFonts w:eastAsia="Times New Roman" w:cs="Calibri"/>
                <w:sz w:val="18"/>
                <w:szCs w:val="18"/>
                <w:lang w:eastAsia="fr-FR"/>
              </w:rPr>
              <w:t xml:space="preserve"> de mise sous vide performant</w:t>
            </w:r>
            <w:r w:rsidR="00510B93">
              <w:rPr>
                <w:rFonts w:eastAsia="Times New Roman" w:cs="Calibri"/>
                <w:sz w:val="18"/>
                <w:szCs w:val="18"/>
                <w:lang w:eastAsia="fr-FR"/>
              </w:rPr>
              <w:t>s</w:t>
            </w:r>
            <w:r w:rsidRPr="00460750">
              <w:rPr>
                <w:rFonts w:eastAsia="Times New Roman" w:cs="Calibri"/>
                <w:sz w:val="18"/>
                <w:szCs w:val="18"/>
                <w:lang w:eastAsia="fr-FR"/>
              </w:rPr>
              <w:t xml:space="preserve"> permettant de réduire la consommation d'énergie, telles que des pompes à vide performantes de type </w:t>
            </w:r>
            <w:proofErr w:type="spellStart"/>
            <w:r w:rsidRPr="00460750">
              <w:rPr>
                <w:rFonts w:eastAsia="Times New Roman" w:cs="Calibri"/>
                <w:sz w:val="18"/>
                <w:szCs w:val="18"/>
                <w:lang w:eastAsia="fr-FR"/>
              </w:rPr>
              <w:t>roots</w:t>
            </w:r>
            <w:proofErr w:type="spellEnd"/>
            <w:r w:rsidRPr="00460750">
              <w:rPr>
                <w:rFonts w:eastAsia="Times New Roman" w:cs="Calibri"/>
                <w:sz w:val="18"/>
                <w:szCs w:val="18"/>
                <w:lang w:eastAsia="fr-FR"/>
              </w:rPr>
              <w:t xml:space="preserve"> ou centrifuges.</w:t>
            </w:r>
          </w:p>
        </w:tc>
      </w:tr>
      <w:tr w:rsidR="008B0F66" w:rsidRPr="00460750" w14:paraId="74C2B472" w14:textId="77777777" w:rsidTr="17DD467A">
        <w:tc>
          <w:tcPr>
            <w:tcW w:w="2987" w:type="dxa"/>
            <w:vAlign w:val="center"/>
          </w:tcPr>
          <w:p w14:paraId="219EA1D5" w14:textId="2ED5C4CA" w:rsidR="008B0F66" w:rsidRPr="00460750" w:rsidRDefault="008B0F66" w:rsidP="00A221B2">
            <w:r w:rsidRPr="00460750">
              <w:rPr>
                <w:rFonts w:eastAsia="Times New Roman" w:cs="Calibri"/>
                <w:sz w:val="18"/>
                <w:szCs w:val="18"/>
                <w:lang w:eastAsia="fr-FR"/>
              </w:rPr>
              <w:t>Ajout de thermocompression sur l'évaporation</w:t>
            </w:r>
          </w:p>
        </w:tc>
        <w:tc>
          <w:tcPr>
            <w:tcW w:w="6075" w:type="dxa"/>
            <w:vAlign w:val="center"/>
          </w:tcPr>
          <w:p w14:paraId="5DB3376D" w14:textId="66CCA193" w:rsidR="008B0F66" w:rsidRPr="00460750" w:rsidRDefault="008B0F66" w:rsidP="00FD2EC3">
            <w:pPr>
              <w:jc w:val="both"/>
            </w:pPr>
            <w:r w:rsidRPr="00460750">
              <w:rPr>
                <w:rFonts w:eastAsia="Times New Roman" w:cs="Calibri"/>
                <w:sz w:val="18"/>
                <w:szCs w:val="18"/>
                <w:lang w:eastAsia="fr-FR"/>
              </w:rPr>
              <w:t xml:space="preserve">Une aide peut être </w:t>
            </w:r>
            <w:r w:rsidR="00F25E3B">
              <w:rPr>
                <w:rFonts w:eastAsia="Times New Roman" w:cs="Calibri"/>
                <w:sz w:val="18"/>
                <w:szCs w:val="18"/>
                <w:lang w:eastAsia="fr-FR"/>
              </w:rPr>
              <w:t>octroyée</w:t>
            </w:r>
            <w:r w:rsidRPr="00460750">
              <w:rPr>
                <w:rFonts w:eastAsia="Times New Roman" w:cs="Calibri"/>
                <w:sz w:val="18"/>
                <w:szCs w:val="18"/>
                <w:lang w:eastAsia="fr-FR"/>
              </w:rPr>
              <w:t xml:space="preserve"> pour l'investissement </w:t>
            </w:r>
            <w:r w:rsidR="00DF0216">
              <w:rPr>
                <w:rFonts w:eastAsia="Times New Roman" w:cs="Calibri"/>
                <w:sz w:val="18"/>
                <w:szCs w:val="18"/>
                <w:lang w:eastAsia="fr-FR"/>
              </w:rPr>
              <w:t>dans</w:t>
            </w:r>
            <w:r w:rsidR="00E55950">
              <w:rPr>
                <w:rFonts w:eastAsia="Times New Roman" w:cs="Calibri"/>
                <w:sz w:val="18"/>
                <w:szCs w:val="18"/>
                <w:lang w:eastAsia="fr-FR"/>
              </w:rPr>
              <w:t xml:space="preserve"> </w:t>
            </w:r>
            <w:r w:rsidRPr="00460750">
              <w:rPr>
                <w:rFonts w:eastAsia="Times New Roman" w:cs="Calibri"/>
                <w:sz w:val="18"/>
                <w:szCs w:val="18"/>
                <w:lang w:eastAsia="fr-FR"/>
              </w:rPr>
              <w:t xml:space="preserve">un thermo-compresseur </w:t>
            </w:r>
            <w:r w:rsidR="00627F7C" w:rsidRPr="00567ACF">
              <w:rPr>
                <w:rFonts w:eastAsia="Times New Roman" w:cs="Calibri"/>
                <w:sz w:val="18"/>
                <w:szCs w:val="18"/>
                <w:lang w:eastAsia="fr-FR"/>
              </w:rPr>
              <w:t>(</w:t>
            </w:r>
            <w:r w:rsidR="00912D99" w:rsidRPr="00567ACF">
              <w:rPr>
                <w:rFonts w:eastAsia="Times New Roman" w:cs="Calibri"/>
                <w:sz w:val="18"/>
                <w:szCs w:val="18"/>
                <w:lang w:eastAsia="fr-FR"/>
              </w:rPr>
              <w:t>aussi appelé</w:t>
            </w:r>
            <w:r w:rsidR="00627F7C" w:rsidRPr="00567ACF">
              <w:rPr>
                <w:rFonts w:eastAsia="Times New Roman" w:cs="Calibri"/>
                <w:sz w:val="18"/>
                <w:szCs w:val="18"/>
                <w:lang w:eastAsia="fr-FR"/>
              </w:rPr>
              <w:t xml:space="preserve"> injecteur</w:t>
            </w:r>
            <w:r w:rsidR="00E4208A" w:rsidRPr="00567ACF">
              <w:rPr>
                <w:rFonts w:eastAsia="Times New Roman" w:cs="Calibri"/>
                <w:sz w:val="18"/>
                <w:szCs w:val="18"/>
                <w:lang w:eastAsia="fr-FR"/>
              </w:rPr>
              <w:t xml:space="preserve"> thermo</w:t>
            </w:r>
            <w:r w:rsidR="00912D99" w:rsidRPr="00567ACF">
              <w:rPr>
                <w:rFonts w:eastAsia="Times New Roman" w:cs="Calibri"/>
                <w:sz w:val="18"/>
                <w:szCs w:val="18"/>
                <w:lang w:eastAsia="fr-FR"/>
              </w:rPr>
              <w:t>-compresseur</w:t>
            </w:r>
            <w:r w:rsidR="00627F7C" w:rsidRPr="00567ACF">
              <w:rPr>
                <w:rFonts w:eastAsia="Times New Roman" w:cs="Calibri"/>
                <w:sz w:val="18"/>
                <w:szCs w:val="18"/>
                <w:lang w:eastAsia="fr-FR"/>
              </w:rPr>
              <w:t>)</w:t>
            </w:r>
            <w:r w:rsidR="00627F7C">
              <w:rPr>
                <w:rFonts w:eastAsia="Times New Roman" w:cs="Calibri"/>
                <w:sz w:val="18"/>
                <w:szCs w:val="18"/>
                <w:lang w:eastAsia="fr-FR"/>
              </w:rPr>
              <w:t xml:space="preserve"> </w:t>
            </w:r>
            <w:r w:rsidRPr="00460750">
              <w:rPr>
                <w:rFonts w:eastAsia="Times New Roman" w:cs="Calibri"/>
                <w:sz w:val="18"/>
                <w:szCs w:val="18"/>
                <w:lang w:eastAsia="fr-FR"/>
              </w:rPr>
              <w:t>sur un évaporateur multiples effets permettant de valoriser les buées issues du ou des premiers effets de l’évaporateur et de réduire la consommation de vapeur, substituée par la consommation d'énergie électrique.</w:t>
            </w:r>
          </w:p>
        </w:tc>
      </w:tr>
      <w:tr w:rsidR="008B0F66" w:rsidRPr="00460750" w14:paraId="4AE83EF8" w14:textId="77777777" w:rsidTr="17DD467A">
        <w:tc>
          <w:tcPr>
            <w:tcW w:w="2987" w:type="dxa"/>
            <w:vAlign w:val="center"/>
          </w:tcPr>
          <w:p w14:paraId="37A35297" w14:textId="32943283" w:rsidR="008B0F66" w:rsidRPr="00460750" w:rsidRDefault="008B0F66" w:rsidP="00A221B2">
            <w:r w:rsidRPr="00460750">
              <w:rPr>
                <w:rFonts w:eastAsia="Times New Roman" w:cs="Calibri"/>
                <w:sz w:val="18"/>
                <w:szCs w:val="18"/>
                <w:lang w:eastAsia="fr-FR"/>
              </w:rPr>
              <w:t>Ajout d’effets supplémentaires sur les évaporateurs</w:t>
            </w:r>
          </w:p>
        </w:tc>
        <w:tc>
          <w:tcPr>
            <w:tcW w:w="6075" w:type="dxa"/>
            <w:vAlign w:val="center"/>
          </w:tcPr>
          <w:p w14:paraId="0FA42980" w14:textId="296B423D" w:rsidR="008B0F66" w:rsidRPr="00460750" w:rsidRDefault="008B0F66" w:rsidP="00FD2EC3">
            <w:pPr>
              <w:jc w:val="both"/>
            </w:pPr>
            <w:r w:rsidRPr="00460750">
              <w:rPr>
                <w:rFonts w:eastAsia="Times New Roman" w:cs="Calibri"/>
                <w:sz w:val="18"/>
                <w:szCs w:val="18"/>
                <w:lang w:eastAsia="fr-FR"/>
              </w:rPr>
              <w:t xml:space="preserve">Une aide peut être </w:t>
            </w:r>
            <w:r w:rsidR="00F25E3B">
              <w:rPr>
                <w:rFonts w:eastAsia="Times New Roman" w:cs="Calibri"/>
                <w:sz w:val="18"/>
                <w:szCs w:val="18"/>
                <w:lang w:eastAsia="fr-FR"/>
              </w:rPr>
              <w:t>octroyée</w:t>
            </w:r>
            <w:r w:rsidRPr="00460750">
              <w:rPr>
                <w:rFonts w:eastAsia="Times New Roman" w:cs="Calibri"/>
                <w:sz w:val="18"/>
                <w:szCs w:val="18"/>
                <w:lang w:eastAsia="fr-FR"/>
              </w:rPr>
              <w:t xml:space="preserve"> pour l'investissement </w:t>
            </w:r>
            <w:r w:rsidR="00E55950">
              <w:rPr>
                <w:rFonts w:eastAsia="Times New Roman" w:cs="Calibri"/>
                <w:sz w:val="18"/>
                <w:szCs w:val="18"/>
                <w:lang w:eastAsia="fr-FR"/>
              </w:rPr>
              <w:t xml:space="preserve">dans des </w:t>
            </w:r>
            <w:r w:rsidRPr="00460750">
              <w:rPr>
                <w:rFonts w:eastAsia="Times New Roman" w:cs="Calibri"/>
                <w:sz w:val="18"/>
                <w:szCs w:val="18"/>
                <w:lang w:eastAsia="fr-FR"/>
              </w:rPr>
              <w:t>effets supplémentaires sur un évaporateur multiples effets existant afin d'atteindre 6 effets à minima (sauf si impossibilité, à argumenter par le porteur de projet).</w:t>
            </w:r>
          </w:p>
        </w:tc>
      </w:tr>
      <w:tr w:rsidR="008B0F66" w:rsidRPr="00460750" w14:paraId="7D8CF7B4" w14:textId="77777777" w:rsidTr="17DD467A">
        <w:tc>
          <w:tcPr>
            <w:tcW w:w="2987" w:type="dxa"/>
            <w:vAlign w:val="center"/>
          </w:tcPr>
          <w:p w14:paraId="63949ECA" w14:textId="5975D66F" w:rsidR="008B0F66" w:rsidRPr="00460750" w:rsidRDefault="008B0F66" w:rsidP="00A221B2">
            <w:pPr>
              <w:rPr>
                <w:rFonts w:eastAsia="Times New Roman" w:cs="Calibri"/>
                <w:sz w:val="18"/>
                <w:szCs w:val="18"/>
                <w:lang w:eastAsia="fr-FR"/>
              </w:rPr>
            </w:pPr>
            <w:r w:rsidRPr="00460750">
              <w:rPr>
                <w:rFonts w:eastAsia="Times New Roman" w:cs="Calibri"/>
                <w:sz w:val="18"/>
                <w:szCs w:val="18"/>
                <w:lang w:eastAsia="fr-FR"/>
              </w:rPr>
              <w:t xml:space="preserve">Ajout d'une </w:t>
            </w:r>
            <w:r w:rsidR="00A408D8" w:rsidRPr="00460750">
              <w:rPr>
                <w:rFonts w:eastAsia="Times New Roman" w:cs="Calibri"/>
                <w:sz w:val="18"/>
                <w:szCs w:val="18"/>
                <w:lang w:eastAsia="fr-FR"/>
              </w:rPr>
              <w:t>préconcentration</w:t>
            </w:r>
            <w:r w:rsidRPr="00460750">
              <w:rPr>
                <w:rFonts w:eastAsia="Times New Roman" w:cs="Calibri"/>
                <w:sz w:val="18"/>
                <w:szCs w:val="18"/>
                <w:lang w:eastAsia="fr-FR"/>
              </w:rPr>
              <w:t xml:space="preserve"> par séparation membranaire ou ultrafiltration </w:t>
            </w:r>
          </w:p>
        </w:tc>
        <w:tc>
          <w:tcPr>
            <w:tcW w:w="6075" w:type="dxa"/>
            <w:vAlign w:val="center"/>
          </w:tcPr>
          <w:p w14:paraId="579C9AA6" w14:textId="7C3E85F0" w:rsidR="008B0F66" w:rsidRPr="00460750" w:rsidRDefault="008B0F66" w:rsidP="00FD2EC3">
            <w:pPr>
              <w:jc w:val="both"/>
              <w:rPr>
                <w:rFonts w:eastAsia="Times New Roman" w:cs="Calibri"/>
                <w:sz w:val="18"/>
                <w:szCs w:val="18"/>
                <w:lang w:eastAsia="fr-FR"/>
              </w:rPr>
            </w:pPr>
            <w:r w:rsidRPr="00460750">
              <w:rPr>
                <w:rFonts w:eastAsia="Times New Roman" w:cs="Calibri"/>
                <w:sz w:val="18"/>
                <w:szCs w:val="18"/>
                <w:lang w:eastAsia="fr-FR"/>
              </w:rPr>
              <w:t>Une aide peut</w:t>
            </w:r>
            <w:r w:rsidRPr="00460750" w:rsidDel="00DD0917">
              <w:rPr>
                <w:rFonts w:eastAsia="Times New Roman" w:cs="Calibri"/>
                <w:sz w:val="18"/>
                <w:szCs w:val="18"/>
                <w:lang w:eastAsia="fr-FR"/>
              </w:rPr>
              <w:t xml:space="preserve"> </w:t>
            </w:r>
            <w:r w:rsidRPr="00460750">
              <w:rPr>
                <w:rFonts w:eastAsia="Times New Roman" w:cs="Calibri"/>
                <w:sz w:val="18"/>
                <w:szCs w:val="18"/>
                <w:lang w:eastAsia="fr-FR"/>
              </w:rPr>
              <w:t xml:space="preserve">être </w:t>
            </w:r>
            <w:r w:rsidR="00DD0917">
              <w:rPr>
                <w:rFonts w:eastAsia="Times New Roman" w:cs="Calibri"/>
                <w:sz w:val="18"/>
                <w:szCs w:val="18"/>
                <w:lang w:eastAsia="fr-FR"/>
              </w:rPr>
              <w:t>octroyée</w:t>
            </w:r>
            <w:r w:rsidRPr="00460750">
              <w:rPr>
                <w:rFonts w:eastAsia="Times New Roman" w:cs="Calibri"/>
                <w:sz w:val="18"/>
                <w:szCs w:val="18"/>
                <w:lang w:eastAsia="fr-FR"/>
              </w:rPr>
              <w:t xml:space="preserve"> pour l'investissement </w:t>
            </w:r>
            <w:r w:rsidR="00E55950">
              <w:rPr>
                <w:rFonts w:eastAsia="Times New Roman" w:cs="Calibri"/>
                <w:sz w:val="18"/>
                <w:szCs w:val="18"/>
                <w:lang w:eastAsia="fr-FR"/>
              </w:rPr>
              <w:t xml:space="preserve">dans </w:t>
            </w:r>
            <w:r w:rsidRPr="00460750">
              <w:rPr>
                <w:rFonts w:eastAsia="Times New Roman" w:cs="Calibri"/>
                <w:sz w:val="18"/>
                <w:szCs w:val="18"/>
                <w:lang w:eastAsia="fr-FR"/>
              </w:rPr>
              <w:t xml:space="preserve">un système de préconcentration </w:t>
            </w:r>
            <w:r w:rsidR="00CD210E" w:rsidRPr="00D44836">
              <w:rPr>
                <w:rFonts w:eastAsia="Times New Roman" w:cs="Calibri"/>
                <w:sz w:val="18"/>
                <w:szCs w:val="18"/>
                <w:lang w:eastAsia="fr-FR"/>
              </w:rPr>
              <w:t xml:space="preserve">par séparation </w:t>
            </w:r>
            <w:r w:rsidR="005C7550" w:rsidRPr="00D44836">
              <w:rPr>
                <w:rFonts w:eastAsia="Times New Roman" w:cs="Calibri"/>
                <w:sz w:val="18"/>
                <w:szCs w:val="18"/>
                <w:lang w:eastAsia="fr-FR"/>
              </w:rPr>
              <w:t>membranaire</w:t>
            </w:r>
            <w:r w:rsidR="00CD210E" w:rsidRPr="00D44836">
              <w:rPr>
                <w:rFonts w:eastAsia="Times New Roman" w:cs="Calibri"/>
                <w:sz w:val="18"/>
                <w:szCs w:val="18"/>
                <w:lang w:eastAsia="fr-FR"/>
              </w:rPr>
              <w:t xml:space="preserve"> ou ultrafiltration</w:t>
            </w:r>
            <w:r w:rsidRPr="00D44836">
              <w:rPr>
                <w:rFonts w:eastAsia="Times New Roman" w:cs="Calibri"/>
                <w:sz w:val="18"/>
                <w:szCs w:val="18"/>
                <w:lang w:eastAsia="fr-FR"/>
              </w:rPr>
              <w:t xml:space="preserve"> en amont d'un procédé de séchage thermique.</w:t>
            </w:r>
          </w:p>
        </w:tc>
      </w:tr>
    </w:tbl>
    <w:p w14:paraId="67D69CD7" w14:textId="77777777" w:rsidR="005624EA" w:rsidRDefault="005624EA" w:rsidP="005624EA"/>
    <w:p w14:paraId="08EAD145" w14:textId="77777777" w:rsidR="005624EA" w:rsidRDefault="005624EA">
      <w:pPr>
        <w:spacing w:after="160"/>
        <w:rPr>
          <w:b/>
          <w:color w:val="4472C4" w:themeColor="accent5"/>
          <w:sz w:val="28"/>
          <w:szCs w:val="18"/>
        </w:rPr>
      </w:pPr>
      <w:r>
        <w:br w:type="page"/>
      </w:r>
    </w:p>
    <w:p w14:paraId="0D088638" w14:textId="2F4BC5AA" w:rsidR="00131603" w:rsidRPr="00460750" w:rsidRDefault="00D7244D" w:rsidP="002D2F81">
      <w:pPr>
        <w:pStyle w:val="Titre1"/>
      </w:pPr>
      <w:bookmarkStart w:id="6" w:name="_Toc203495732"/>
      <w:r>
        <w:lastRenderedPageBreak/>
        <w:t xml:space="preserve">Modification du mix énergétique </w:t>
      </w:r>
      <w:r w:rsidR="008C05D0">
        <w:t>par électrification</w:t>
      </w:r>
      <w:bookmarkEnd w:id="6"/>
    </w:p>
    <w:p w14:paraId="69D0B3ED" w14:textId="3DDC6FDC" w:rsidR="00E4273A" w:rsidRPr="004F5C3E" w:rsidRDefault="00E4273A" w:rsidP="00CD5A55">
      <w:pPr>
        <w:jc w:val="both"/>
        <w:rPr>
          <w:b/>
          <w:bCs/>
          <w:u w:val="single"/>
        </w:rPr>
      </w:pPr>
      <w:r w:rsidRPr="004F5C3E">
        <w:rPr>
          <w:b/>
          <w:bCs/>
          <w:u w:val="single"/>
        </w:rPr>
        <w:t>Généralités sur les actions de la thématique</w:t>
      </w:r>
    </w:p>
    <w:p w14:paraId="2CBBC426" w14:textId="12BC3EC9" w:rsidR="00E320FD" w:rsidRDefault="008A3CF9" w:rsidP="00E320FD">
      <w:pPr>
        <w:jc w:val="both"/>
        <w:rPr>
          <w:b/>
          <w:bCs/>
          <w:highlight w:val="yellow"/>
          <w:u w:val="single"/>
        </w:rPr>
      </w:pPr>
      <w:r w:rsidRPr="004F5C3E">
        <w:t xml:space="preserve">L’investissement concerne </w:t>
      </w:r>
      <w:r w:rsidRPr="000F5B84">
        <w:rPr>
          <w:b/>
          <w:bCs/>
          <w:u w:val="single"/>
        </w:rPr>
        <w:t xml:space="preserve">uniquement </w:t>
      </w:r>
      <w:r w:rsidR="00931273" w:rsidRPr="000F5B84">
        <w:rPr>
          <w:b/>
          <w:bCs/>
          <w:u w:val="single"/>
        </w:rPr>
        <w:t>l’installation</w:t>
      </w:r>
      <w:r w:rsidR="000F5B84" w:rsidRPr="000F5B84">
        <w:rPr>
          <w:b/>
          <w:bCs/>
          <w:u w:val="single"/>
        </w:rPr>
        <w:t xml:space="preserve"> </w:t>
      </w:r>
      <w:r w:rsidR="00AB1F00" w:rsidRPr="000F5B84">
        <w:rPr>
          <w:b/>
          <w:bCs/>
          <w:u w:val="single"/>
        </w:rPr>
        <w:t>d’</w:t>
      </w:r>
      <w:r w:rsidRPr="000F5B84">
        <w:rPr>
          <w:b/>
          <w:bCs/>
          <w:u w:val="single"/>
        </w:rPr>
        <w:t>un</w:t>
      </w:r>
      <w:r w:rsidRPr="004F5C3E">
        <w:rPr>
          <w:b/>
          <w:bCs/>
          <w:u w:val="single"/>
        </w:rPr>
        <w:t xml:space="preserve"> équipement </w:t>
      </w:r>
      <w:r w:rsidR="00F453F1" w:rsidRPr="00D821B9">
        <w:rPr>
          <w:b/>
          <w:u w:val="single"/>
        </w:rPr>
        <w:t>100 %</w:t>
      </w:r>
      <w:r w:rsidR="00F453F1" w:rsidRPr="004F5C3E">
        <w:rPr>
          <w:b/>
          <w:bCs/>
          <w:u w:val="single"/>
        </w:rPr>
        <w:t xml:space="preserve"> </w:t>
      </w:r>
      <w:r w:rsidRPr="004F5C3E">
        <w:rPr>
          <w:b/>
          <w:bCs/>
          <w:u w:val="single"/>
        </w:rPr>
        <w:t>électrique.</w:t>
      </w:r>
      <w:r w:rsidR="00B61B46" w:rsidRPr="000F5B84">
        <w:rPr>
          <w:b/>
          <w:bCs/>
        </w:rPr>
        <w:t xml:space="preserve"> </w:t>
      </w:r>
      <w:r w:rsidR="00B61B46" w:rsidRPr="004F5C3E">
        <w:t xml:space="preserve">L’investissement concerne les process industriels et </w:t>
      </w:r>
      <w:r w:rsidR="00B61B46" w:rsidRPr="004F5C3E">
        <w:rPr>
          <w:b/>
          <w:bCs/>
        </w:rPr>
        <w:t>pas le chauffage</w:t>
      </w:r>
      <w:r w:rsidR="00B61B46">
        <w:rPr>
          <w:b/>
          <w:bCs/>
        </w:rPr>
        <w:t>/refroidissement à l’intérieur</w:t>
      </w:r>
      <w:r w:rsidR="00B61B46" w:rsidRPr="004F5C3E">
        <w:rPr>
          <w:b/>
          <w:bCs/>
        </w:rPr>
        <w:t xml:space="preserve"> des bâtiments.</w:t>
      </w:r>
    </w:p>
    <w:p w14:paraId="616C6F22" w14:textId="418A7932" w:rsidR="00E320FD" w:rsidRPr="003E2818" w:rsidRDefault="00E320FD" w:rsidP="00E320FD">
      <w:pPr>
        <w:jc w:val="both"/>
        <w:rPr>
          <w:b/>
          <w:bCs/>
        </w:rPr>
      </w:pPr>
      <w:r w:rsidRPr="2D4C86CC">
        <w:rPr>
          <w:b/>
          <w:bCs/>
        </w:rPr>
        <w:t>L</w:t>
      </w:r>
      <w:r w:rsidR="075306DA" w:rsidRPr="2D4C86CC">
        <w:rPr>
          <w:b/>
          <w:bCs/>
        </w:rPr>
        <w:t xml:space="preserve">e remplacement d’équipement par un </w:t>
      </w:r>
      <w:r w:rsidR="13420DB7" w:rsidRPr="2D4C86CC">
        <w:rPr>
          <w:b/>
          <w:bCs/>
          <w:u w:val="single"/>
        </w:rPr>
        <w:t>équipement 100 % électrique</w:t>
      </w:r>
      <w:r w:rsidR="13420DB7" w:rsidRPr="2D4C86CC">
        <w:rPr>
          <w:b/>
          <w:bCs/>
        </w:rPr>
        <w:t xml:space="preserve"> </w:t>
      </w:r>
      <w:r w:rsidR="075306DA" w:rsidRPr="2D4C86CC">
        <w:rPr>
          <w:b/>
          <w:bCs/>
        </w:rPr>
        <w:t>est éligible.</w:t>
      </w:r>
    </w:p>
    <w:p w14:paraId="17F067F6" w14:textId="77777777" w:rsidR="00E320FD" w:rsidRPr="003E2818" w:rsidRDefault="00E320FD" w:rsidP="00E320FD">
      <w:pPr>
        <w:pStyle w:val="Paragraphedeliste"/>
        <w:numPr>
          <w:ilvl w:val="0"/>
          <w:numId w:val="74"/>
        </w:numPr>
        <w:jc w:val="both"/>
        <w:rPr>
          <w:b/>
          <w:bCs/>
        </w:rPr>
      </w:pPr>
      <w:r w:rsidRPr="2D4C86CC">
        <w:rPr>
          <w:b/>
          <w:bCs/>
        </w:rPr>
        <w:t>Dans ce cas les taux d’aide maximaux pour l’action concernée sont ceux annoncés dans le cahier des charges pour cette thématique, divisés par deux.</w:t>
      </w:r>
    </w:p>
    <w:p w14:paraId="7CD0FE76" w14:textId="10ECF9E2" w:rsidR="00E320FD" w:rsidRPr="003E2818" w:rsidRDefault="00E320FD" w:rsidP="2D4C86CC">
      <w:pPr>
        <w:jc w:val="both"/>
        <w:rPr>
          <w:b/>
          <w:bCs/>
          <w:u w:val="single"/>
        </w:rPr>
      </w:pPr>
      <w:r w:rsidRPr="2D4C86CC">
        <w:rPr>
          <w:b/>
          <w:bCs/>
          <w:u w:val="single"/>
        </w:rPr>
        <w:t xml:space="preserve">L’ajout d’un nouvel équipement </w:t>
      </w:r>
      <w:r w:rsidR="00592A1C" w:rsidRPr="2D4C86CC">
        <w:rPr>
          <w:b/>
          <w:bCs/>
          <w:u w:val="single"/>
        </w:rPr>
        <w:t xml:space="preserve">100 % électrique </w:t>
      </w:r>
      <w:r w:rsidRPr="2D4C86CC">
        <w:rPr>
          <w:b/>
          <w:bCs/>
          <w:u w:val="single"/>
        </w:rPr>
        <w:t>est éligible</w:t>
      </w:r>
      <w:r w:rsidR="00592A1C" w:rsidRPr="2D4C86CC">
        <w:rPr>
          <w:b/>
          <w:bCs/>
          <w:u w:val="single"/>
        </w:rPr>
        <w:t xml:space="preserve"> (</w:t>
      </w:r>
      <w:r w:rsidR="00BD67E5" w:rsidRPr="2D4C86CC">
        <w:rPr>
          <w:b/>
          <w:bCs/>
          <w:u w:val="single"/>
        </w:rPr>
        <w:t>action «</w:t>
      </w:r>
      <w:r w:rsidR="00BD67E5" w:rsidRPr="2D4C86CC">
        <w:rPr>
          <w:rFonts w:ascii="Calibri" w:hAnsi="Calibri" w:cs="Calibri"/>
          <w:b/>
          <w:bCs/>
          <w:u w:val="single"/>
        </w:rPr>
        <w:t> </w:t>
      </w:r>
      <w:r w:rsidR="00BD67E5" w:rsidRPr="2D4C86CC">
        <w:rPr>
          <w:b/>
          <w:bCs/>
          <w:u w:val="single"/>
        </w:rPr>
        <w:t>Systèmes de séchage électrique de liquides</w:t>
      </w:r>
      <w:r w:rsidR="00054CD0" w:rsidRPr="2D4C86CC">
        <w:rPr>
          <w:b/>
          <w:bCs/>
          <w:u w:val="single"/>
        </w:rPr>
        <w:t xml:space="preserve"> - CMV/RMV</w:t>
      </w:r>
      <w:r w:rsidR="001828BE" w:rsidRPr="2D4C86CC">
        <w:rPr>
          <w:rFonts w:ascii="Calibri" w:hAnsi="Calibri" w:cs="Calibri"/>
          <w:b/>
          <w:bCs/>
          <w:u w:val="single"/>
        </w:rPr>
        <w:t> </w:t>
      </w:r>
      <w:r w:rsidR="001828BE" w:rsidRPr="2D4C86CC">
        <w:rPr>
          <w:b/>
          <w:bCs/>
          <w:u w:val="single"/>
        </w:rPr>
        <w:t>»)</w:t>
      </w:r>
      <w:r w:rsidRPr="2D4C86CC">
        <w:rPr>
          <w:b/>
          <w:bCs/>
          <w:u w:val="single"/>
        </w:rPr>
        <w:t>.</w:t>
      </w:r>
    </w:p>
    <w:p w14:paraId="006E0CC3" w14:textId="25CB763D" w:rsidR="00E320FD" w:rsidRPr="003E2818" w:rsidRDefault="00E320FD" w:rsidP="00054CD0">
      <w:pPr>
        <w:pStyle w:val="Paragraphedeliste"/>
        <w:numPr>
          <w:ilvl w:val="0"/>
          <w:numId w:val="74"/>
        </w:numPr>
        <w:jc w:val="both"/>
        <w:rPr>
          <w:b/>
          <w:bCs/>
        </w:rPr>
      </w:pPr>
      <w:r w:rsidRPr="003E2818">
        <w:rPr>
          <w:b/>
          <w:bCs/>
        </w:rPr>
        <w:t>Dans ce cas les taux d’aide maximaux pour l’action concernée sont ceux annoncés dans le cahier des charges pour cette thématique.</w:t>
      </w:r>
    </w:p>
    <w:p w14:paraId="25642A4C" w14:textId="26362199" w:rsidR="00054C12" w:rsidRPr="00FD046B" w:rsidRDefault="00054C12" w:rsidP="003608CE">
      <w:pPr>
        <w:jc w:val="both"/>
      </w:pPr>
      <w:r w:rsidRPr="003608CE">
        <w:rPr>
          <w:b/>
          <w:u w:val="single"/>
        </w:rPr>
        <w:t>Etudes préalables</w:t>
      </w:r>
      <w:r w:rsidRPr="003608CE">
        <w:rPr>
          <w:rFonts w:ascii="Calibri" w:hAnsi="Calibri" w:cs="Calibri"/>
          <w:b/>
          <w:u w:val="single"/>
        </w:rPr>
        <w:t> </w:t>
      </w:r>
      <w:r w:rsidRPr="003608CE">
        <w:rPr>
          <w:b/>
          <w:u w:val="single"/>
        </w:rPr>
        <w:t>:</w:t>
      </w:r>
    </w:p>
    <w:p w14:paraId="7130A404" w14:textId="77777777" w:rsidR="007015B0" w:rsidRDefault="007015B0" w:rsidP="007015B0">
      <w:pPr>
        <w:jc w:val="both"/>
      </w:pPr>
      <w:r>
        <w:t>Pour chaque action de cette thématique, le porteur devra</w:t>
      </w:r>
      <w:r>
        <w:rPr>
          <w:rFonts w:ascii="Calibri" w:hAnsi="Calibri" w:cs="Calibri"/>
        </w:rPr>
        <w:t> </w:t>
      </w:r>
      <w:r>
        <w:t>:</w:t>
      </w:r>
    </w:p>
    <w:p w14:paraId="721110F5" w14:textId="78F5A53F" w:rsidR="007015B0" w:rsidRPr="005C452D" w:rsidRDefault="03496D5D" w:rsidP="007015B0">
      <w:pPr>
        <w:pStyle w:val="Paragraphedeliste"/>
        <w:numPr>
          <w:ilvl w:val="0"/>
          <w:numId w:val="64"/>
        </w:numPr>
        <w:jc w:val="both"/>
      </w:pPr>
      <w:r>
        <w:t xml:space="preserve">Présenter une étude de faisabilité </w:t>
      </w:r>
      <w:r w:rsidR="007015B0">
        <w:t xml:space="preserve">préalable </w:t>
      </w:r>
      <w:r>
        <w:t xml:space="preserve">de moins de deux ans (cf. </w:t>
      </w:r>
      <w:r w:rsidR="007015B0">
        <w:fldChar w:fldCharType="begin"/>
      </w:r>
      <w:r w:rsidR="007015B0">
        <w:instrText xml:space="preserve"> REF _Ref195260073 \r \h  \* MERGEFORMAT </w:instrText>
      </w:r>
      <w:r w:rsidR="007015B0">
        <w:fldChar w:fldCharType="separate"/>
      </w:r>
      <w:r w:rsidR="00DA6020">
        <w:t>7.1.2</w:t>
      </w:r>
      <w:r w:rsidR="007015B0">
        <w:fldChar w:fldCharType="end"/>
      </w:r>
      <w:r>
        <w:t xml:space="preserve">) </w:t>
      </w:r>
      <w:r w:rsidRPr="00CF409D">
        <w:t xml:space="preserve">validant la faisabilité de la </w:t>
      </w:r>
      <w:r w:rsidR="00412DE7" w:rsidRPr="00CF409D">
        <w:t>solution d’électrification</w:t>
      </w:r>
      <w:r w:rsidRPr="00CF409D">
        <w:t xml:space="preserve"> au regard d’un compromis technico-économique</w:t>
      </w:r>
      <w:r>
        <w:t xml:space="preserve"> et adaptée aux enjeux et contraintes du porteur de projet.</w:t>
      </w:r>
    </w:p>
    <w:p w14:paraId="0865A3E2" w14:textId="28F9FB43" w:rsidR="00054C12" w:rsidRPr="005C452D" w:rsidRDefault="00054C12" w:rsidP="00310DE0">
      <w:pPr>
        <w:jc w:val="both"/>
        <w:rPr>
          <w:b/>
        </w:rPr>
      </w:pPr>
      <w:r w:rsidRPr="005C452D">
        <w:t xml:space="preserve">En ce sens, l’ADEME préconise de suivre le cahier des charges ad hoc « </w:t>
      </w:r>
      <w:r w:rsidR="00340F6D" w:rsidRPr="005C452D">
        <w:rPr>
          <w:b/>
          <w:bCs/>
        </w:rPr>
        <w:t>Études de faisabilité de performance énergétique ou de décarbonation d'entreprises industrielles</w:t>
      </w:r>
      <w:r w:rsidRPr="005C452D">
        <w:rPr>
          <w:rStyle w:val="Appelnotedebasdep"/>
        </w:rPr>
        <w:footnoteReference w:id="6"/>
      </w:r>
      <w:r w:rsidRPr="005C452D">
        <w:t xml:space="preserve"> ».</w:t>
      </w:r>
    </w:p>
    <w:p w14:paraId="18976D73" w14:textId="592ED9F2" w:rsidR="009D3562" w:rsidRPr="005624EA" w:rsidRDefault="00054C12" w:rsidP="007015B0">
      <w:pPr>
        <w:pStyle w:val="Paragraphedeliste"/>
        <w:numPr>
          <w:ilvl w:val="0"/>
          <w:numId w:val="64"/>
        </w:numPr>
        <w:jc w:val="both"/>
        <w:rPr>
          <w:rFonts w:eastAsia="Times New Roman" w:cs="Calibri"/>
          <w:lang w:eastAsia="fr-FR"/>
        </w:rPr>
      </w:pPr>
      <w:r w:rsidRPr="005C452D">
        <w:t>Démontrer la cohérence de l’action avec la feuille de route de décarbonation du site industriel ou de l’entreprise, en s’appuyant sur un audit énergétique ou une étude d’opportunité d’évolution du mix énergétique.</w:t>
      </w:r>
    </w:p>
    <w:p w14:paraId="3CD230BE" w14:textId="77777777" w:rsidR="00244C38" w:rsidRDefault="00244C38" w:rsidP="00244C38">
      <w:pPr>
        <w:jc w:val="both"/>
        <w:rPr>
          <w:rFonts w:eastAsia="Times New Roman" w:cs="Calibri"/>
          <w:lang w:eastAsia="fr-FR"/>
        </w:rPr>
      </w:pPr>
    </w:p>
    <w:p w14:paraId="041E3F4E" w14:textId="77777777" w:rsidR="00244C38" w:rsidRDefault="00244C38" w:rsidP="00244C38">
      <w:pPr>
        <w:jc w:val="both"/>
        <w:rPr>
          <w:rFonts w:eastAsia="Times New Roman" w:cs="Calibri"/>
          <w:lang w:eastAsia="fr-FR"/>
        </w:rPr>
      </w:pPr>
    </w:p>
    <w:p w14:paraId="4CBFD928" w14:textId="77777777" w:rsidR="00244C38" w:rsidRDefault="00244C38" w:rsidP="00244C38">
      <w:pPr>
        <w:jc w:val="both"/>
        <w:rPr>
          <w:rFonts w:eastAsia="Times New Roman" w:cs="Calibri"/>
          <w:lang w:eastAsia="fr-FR"/>
        </w:rPr>
      </w:pPr>
    </w:p>
    <w:p w14:paraId="7D779CD5" w14:textId="77777777" w:rsidR="00244C38" w:rsidRPr="005624EA" w:rsidRDefault="00244C38" w:rsidP="005624EA">
      <w:pPr>
        <w:jc w:val="both"/>
        <w:rPr>
          <w:rFonts w:eastAsia="Times New Roman" w:cs="Calibri"/>
          <w:lang w:eastAsia="fr-FR"/>
        </w:rPr>
      </w:pPr>
    </w:p>
    <w:p w14:paraId="5515FFEF" w14:textId="28853037" w:rsidR="00330737" w:rsidRPr="005C452D" w:rsidRDefault="00781595" w:rsidP="006A561C">
      <w:pPr>
        <w:jc w:val="both"/>
        <w:rPr>
          <w:rFonts w:eastAsia="Times New Roman" w:cs="Calibri"/>
          <w:b/>
          <w:bCs/>
          <w:u w:val="single"/>
          <w:lang w:eastAsia="fr-FR"/>
        </w:rPr>
      </w:pPr>
      <w:r w:rsidRPr="005C452D">
        <w:rPr>
          <w:rFonts w:eastAsia="Times New Roman" w:cs="Calibri"/>
          <w:b/>
          <w:bCs/>
          <w:u w:val="single"/>
          <w:lang w:eastAsia="fr-FR"/>
        </w:rPr>
        <w:lastRenderedPageBreak/>
        <w:t>Description et attendus spécifiques par action :</w:t>
      </w:r>
    </w:p>
    <w:tbl>
      <w:tblPr>
        <w:tblStyle w:val="Grilledutableau"/>
        <w:tblW w:w="9065" w:type="dxa"/>
        <w:tblLook w:val="04A0" w:firstRow="1" w:lastRow="0" w:firstColumn="1" w:lastColumn="0" w:noHBand="0" w:noVBand="1"/>
      </w:tblPr>
      <w:tblGrid>
        <w:gridCol w:w="2122"/>
        <w:gridCol w:w="6943"/>
      </w:tblGrid>
      <w:tr w:rsidR="00C52862" w:rsidRPr="005C452D" w14:paraId="7F1C409E" w14:textId="77777777" w:rsidTr="45AA177B">
        <w:tc>
          <w:tcPr>
            <w:tcW w:w="2122" w:type="dxa"/>
          </w:tcPr>
          <w:p w14:paraId="16B5E378" w14:textId="099FDA7C" w:rsidR="00C52862" w:rsidRPr="005C452D" w:rsidRDefault="2DB92E87" w:rsidP="4A0E3B72">
            <w:pPr>
              <w:rPr>
                <w:rFonts w:eastAsia="Times New Roman" w:cs="Calibri"/>
                <w:sz w:val="18"/>
                <w:szCs w:val="18"/>
                <w:lang w:eastAsia="fr-FR"/>
              </w:rPr>
            </w:pPr>
            <w:r w:rsidRPr="005C452D">
              <w:rPr>
                <w:rFonts w:eastAsia="Times New Roman" w:cs="Calibri"/>
                <w:sz w:val="18"/>
                <w:szCs w:val="18"/>
                <w:lang w:eastAsia="fr-FR"/>
              </w:rPr>
              <w:t>Fours industriels électriques</w:t>
            </w:r>
          </w:p>
        </w:tc>
        <w:tc>
          <w:tcPr>
            <w:tcW w:w="6943" w:type="dxa"/>
            <w:vAlign w:val="center"/>
          </w:tcPr>
          <w:p w14:paraId="1737B67E" w14:textId="486610F3" w:rsidR="00C52862" w:rsidRPr="005C452D" w:rsidRDefault="24C54174" w:rsidP="004566B3">
            <w:pPr>
              <w:jc w:val="both"/>
              <w:rPr>
                <w:rFonts w:eastAsia="Times New Roman" w:cs="Calibri"/>
                <w:sz w:val="18"/>
                <w:szCs w:val="18"/>
                <w:lang w:eastAsia="fr-FR"/>
              </w:rPr>
            </w:pPr>
            <w:r w:rsidRPr="45AA177B">
              <w:rPr>
                <w:rFonts w:eastAsia="Times New Roman" w:cs="Calibri"/>
                <w:sz w:val="18"/>
                <w:szCs w:val="18"/>
                <w:lang w:eastAsia="fr-FR"/>
              </w:rPr>
              <w:t>Four industriel électrique acquis en remplacement d'un équipement à combustion fossile.</w:t>
            </w:r>
            <w:r w:rsidR="2E2CD39C" w:rsidRPr="45AA177B">
              <w:rPr>
                <w:rFonts w:eastAsia="Times New Roman" w:cs="Calibri"/>
                <w:sz w:val="18"/>
                <w:szCs w:val="18"/>
                <w:lang w:eastAsia="fr-FR"/>
              </w:rPr>
              <w:t xml:space="preserve"> Les </w:t>
            </w:r>
            <w:r w:rsidR="5D56C9AE" w:rsidRPr="45AA177B">
              <w:rPr>
                <w:rFonts w:eastAsia="Times New Roman" w:cs="Calibri"/>
                <w:sz w:val="18"/>
                <w:szCs w:val="18"/>
                <w:lang w:eastAsia="fr-FR"/>
              </w:rPr>
              <w:t>systèmes de chauffage annexes au four, tels que les feeders des fours de verrerie sont également éligibles.</w:t>
            </w:r>
          </w:p>
          <w:p w14:paraId="4F60C3BC" w14:textId="77777777" w:rsidR="00C52862" w:rsidRPr="005C452D" w:rsidRDefault="00C52862" w:rsidP="004566B3">
            <w:pPr>
              <w:jc w:val="both"/>
              <w:rPr>
                <w:rFonts w:eastAsia="Times New Roman" w:cs="Calibri"/>
                <w:sz w:val="18"/>
                <w:szCs w:val="18"/>
                <w:lang w:eastAsia="fr-FR"/>
              </w:rPr>
            </w:pPr>
            <w:r w:rsidRPr="005C452D">
              <w:rPr>
                <w:rFonts w:eastAsia="Times New Roman" w:cs="Calibri"/>
                <w:sz w:val="18"/>
                <w:szCs w:val="18"/>
                <w:lang w:eastAsia="fr-FR"/>
              </w:rPr>
              <w:t>L’équipement installé doit faire appel à l’une des technologies suivantes</w:t>
            </w:r>
            <w:r w:rsidRPr="005C452D">
              <w:rPr>
                <w:rFonts w:ascii="Calibri" w:eastAsia="Times New Roman" w:hAnsi="Calibri" w:cs="Calibri"/>
                <w:sz w:val="18"/>
                <w:szCs w:val="18"/>
                <w:lang w:eastAsia="fr-FR"/>
              </w:rPr>
              <w:t> </w:t>
            </w:r>
            <w:r w:rsidRPr="005C452D">
              <w:rPr>
                <w:rFonts w:eastAsia="Times New Roman" w:cs="Calibri"/>
                <w:sz w:val="18"/>
                <w:szCs w:val="18"/>
                <w:lang w:eastAsia="fr-FR"/>
              </w:rPr>
              <w:t>:</w:t>
            </w:r>
          </w:p>
          <w:p w14:paraId="4E41D378" w14:textId="0565D440" w:rsidR="00C52862" w:rsidRPr="005C452D" w:rsidRDefault="00C52862" w:rsidP="004566B3">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A induction</w:t>
            </w:r>
            <w:r w:rsidR="001D2C7C" w:rsidRPr="005C452D">
              <w:rPr>
                <w:rFonts w:ascii="Calibri" w:eastAsia="Times New Roman" w:hAnsi="Calibri" w:cs="Calibri"/>
                <w:sz w:val="18"/>
                <w:szCs w:val="18"/>
                <w:lang w:eastAsia="fr-FR"/>
              </w:rPr>
              <w:t> </w:t>
            </w:r>
            <w:r w:rsidR="001D2C7C" w:rsidRPr="005C452D">
              <w:rPr>
                <w:rFonts w:eastAsia="Times New Roman" w:cs="Calibri"/>
                <w:sz w:val="18"/>
                <w:szCs w:val="18"/>
                <w:lang w:eastAsia="fr-FR"/>
              </w:rPr>
              <w:t>;</w:t>
            </w:r>
          </w:p>
          <w:p w14:paraId="4E5A8A12" w14:textId="24A9C073" w:rsidR="00C52862" w:rsidRPr="005C452D" w:rsidRDefault="00C52862" w:rsidP="004566B3">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A conduction</w:t>
            </w:r>
            <w:r w:rsidR="001D2C7C" w:rsidRPr="005C452D">
              <w:rPr>
                <w:rFonts w:ascii="Calibri" w:eastAsia="Times New Roman" w:hAnsi="Calibri" w:cs="Calibri"/>
                <w:sz w:val="18"/>
                <w:szCs w:val="18"/>
                <w:lang w:eastAsia="fr-FR"/>
              </w:rPr>
              <w:t> </w:t>
            </w:r>
            <w:r w:rsidR="001D2C7C" w:rsidRPr="005C452D">
              <w:rPr>
                <w:rFonts w:eastAsia="Times New Roman" w:cs="Calibri"/>
                <w:sz w:val="18"/>
                <w:szCs w:val="18"/>
                <w:lang w:eastAsia="fr-FR"/>
              </w:rPr>
              <w:t>;</w:t>
            </w:r>
          </w:p>
          <w:p w14:paraId="026FA876" w14:textId="699C234A" w:rsidR="00C52862" w:rsidRPr="005C452D" w:rsidRDefault="00EC3DB7" w:rsidP="004566B3">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A arc</w:t>
            </w:r>
            <w:r w:rsidRPr="005C452D">
              <w:rPr>
                <w:rFonts w:ascii="Calibri" w:eastAsia="Times New Roman" w:hAnsi="Calibri" w:cs="Calibri"/>
                <w:sz w:val="18"/>
                <w:szCs w:val="18"/>
                <w:lang w:eastAsia="fr-FR"/>
              </w:rPr>
              <w:t> </w:t>
            </w:r>
            <w:r w:rsidRPr="005C452D">
              <w:rPr>
                <w:rFonts w:eastAsia="Times New Roman" w:cs="Calibri"/>
                <w:sz w:val="18"/>
                <w:szCs w:val="18"/>
                <w:lang w:eastAsia="fr-FR"/>
              </w:rPr>
              <w:t>;</w:t>
            </w:r>
          </w:p>
          <w:p w14:paraId="12A34285" w14:textId="77777777" w:rsidR="00B218B9" w:rsidRPr="005C452D" w:rsidRDefault="00C52862" w:rsidP="00F539DF">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A résistance si la température du procédé est &lt; 1000 °C</w:t>
            </w:r>
            <w:r w:rsidR="001D2C7C" w:rsidRPr="005C452D">
              <w:rPr>
                <w:rFonts w:eastAsia="Times New Roman" w:cs="Calibri"/>
                <w:sz w:val="18"/>
                <w:szCs w:val="18"/>
                <w:lang w:eastAsia="fr-FR"/>
              </w:rPr>
              <w:t>.</w:t>
            </w:r>
          </w:p>
          <w:p w14:paraId="5AE43042" w14:textId="0D4075EA" w:rsidR="004746BA" w:rsidRPr="005C452D" w:rsidRDefault="108A3CCF" w:rsidP="00B218B9">
            <w:pPr>
              <w:jc w:val="both"/>
              <w:rPr>
                <w:rFonts w:eastAsia="Times New Roman" w:cs="Calibri"/>
                <w:sz w:val="18"/>
                <w:szCs w:val="18"/>
                <w:lang w:eastAsia="fr-FR"/>
              </w:rPr>
            </w:pPr>
            <w:r w:rsidRPr="005C452D">
              <w:rPr>
                <w:rFonts w:eastAsia="Times New Roman" w:cs="Calibri"/>
                <w:b/>
                <w:bCs/>
                <w:sz w:val="18"/>
                <w:szCs w:val="18"/>
                <w:lang w:eastAsia="fr-FR"/>
              </w:rPr>
              <w:t xml:space="preserve">D’autres technologies peuvent être acceptées, à condition que l’étude de faisabilité préalable </w:t>
            </w:r>
            <w:r w:rsidR="694CD4E1" w:rsidRPr="005C452D">
              <w:rPr>
                <w:rFonts w:eastAsia="Times New Roman" w:cs="Calibri"/>
                <w:b/>
                <w:bCs/>
                <w:sz w:val="18"/>
                <w:szCs w:val="18"/>
                <w:lang w:eastAsia="fr-FR"/>
              </w:rPr>
              <w:t>démontre que celles listées ci-dessus sont</w:t>
            </w:r>
            <w:r w:rsidR="2EA61633" w:rsidRPr="005C452D">
              <w:rPr>
                <w:rFonts w:eastAsia="Times New Roman" w:cs="Calibri"/>
                <w:b/>
                <w:bCs/>
                <w:sz w:val="18"/>
                <w:szCs w:val="18"/>
                <w:lang w:eastAsia="fr-FR"/>
              </w:rPr>
              <w:t xml:space="preserve"> inapplicables ou</w:t>
            </w:r>
            <w:r w:rsidR="694CD4E1" w:rsidRPr="005C452D">
              <w:rPr>
                <w:rFonts w:eastAsia="Times New Roman" w:cs="Calibri"/>
                <w:b/>
                <w:bCs/>
                <w:sz w:val="18"/>
                <w:szCs w:val="18"/>
                <w:lang w:eastAsia="fr-FR"/>
              </w:rPr>
              <w:t xml:space="preserve"> moins pertinente</w:t>
            </w:r>
            <w:r w:rsidR="00405645">
              <w:rPr>
                <w:rFonts w:eastAsia="Times New Roman" w:cs="Calibri"/>
                <w:b/>
                <w:bCs/>
                <w:sz w:val="18"/>
                <w:szCs w:val="18"/>
                <w:lang w:eastAsia="fr-FR"/>
              </w:rPr>
              <w:t>s</w:t>
            </w:r>
            <w:r w:rsidR="2EA61633" w:rsidRPr="005C452D">
              <w:rPr>
                <w:rFonts w:eastAsia="Times New Roman" w:cs="Calibri"/>
                <w:b/>
                <w:bCs/>
                <w:sz w:val="18"/>
                <w:szCs w:val="18"/>
                <w:lang w:eastAsia="fr-FR"/>
              </w:rPr>
              <w:t xml:space="preserve"> </w:t>
            </w:r>
            <w:r w:rsidR="00450C68" w:rsidRPr="005C452D">
              <w:rPr>
                <w:rFonts w:eastAsia="Times New Roman" w:cs="Calibri"/>
                <w:b/>
                <w:bCs/>
                <w:sz w:val="18"/>
                <w:szCs w:val="18"/>
                <w:lang w:eastAsia="fr-FR"/>
              </w:rPr>
              <w:t xml:space="preserve">techniquement </w:t>
            </w:r>
            <w:r w:rsidR="2EA61633" w:rsidRPr="005C452D">
              <w:rPr>
                <w:rFonts w:eastAsia="Times New Roman" w:cs="Calibri"/>
                <w:b/>
                <w:bCs/>
                <w:sz w:val="18"/>
                <w:szCs w:val="18"/>
                <w:lang w:eastAsia="fr-FR"/>
              </w:rPr>
              <w:t>pour la décarbonation.</w:t>
            </w:r>
          </w:p>
        </w:tc>
      </w:tr>
      <w:tr w:rsidR="00C52862" w:rsidRPr="005C452D" w14:paraId="64CB8E9F" w14:textId="77777777" w:rsidTr="45AA177B">
        <w:tc>
          <w:tcPr>
            <w:tcW w:w="2122" w:type="dxa"/>
          </w:tcPr>
          <w:p w14:paraId="4223E7D4" w14:textId="73F5865C" w:rsidR="00C52862" w:rsidRPr="005C452D" w:rsidRDefault="00C52862" w:rsidP="00C52862">
            <w:pPr>
              <w:rPr>
                <w:rFonts w:eastAsia="Times New Roman" w:cs="Calibri"/>
                <w:sz w:val="18"/>
                <w:szCs w:val="18"/>
                <w:lang w:eastAsia="fr-FR"/>
              </w:rPr>
            </w:pPr>
            <w:r w:rsidRPr="005C452D">
              <w:rPr>
                <w:rFonts w:eastAsia="Times New Roman" w:cs="Calibri"/>
                <w:sz w:val="18"/>
                <w:szCs w:val="18"/>
                <w:lang w:eastAsia="fr-FR"/>
              </w:rPr>
              <w:t>Systèmes de chauffage électriques de fluides</w:t>
            </w:r>
            <w:r w:rsidR="00AA5FFC" w:rsidRPr="005C452D">
              <w:rPr>
                <w:rFonts w:eastAsia="Times New Roman" w:cs="Calibri"/>
                <w:sz w:val="18"/>
                <w:szCs w:val="18"/>
                <w:lang w:eastAsia="fr-FR"/>
              </w:rPr>
              <w:t xml:space="preserve"> (hors chaudière)</w:t>
            </w:r>
          </w:p>
        </w:tc>
        <w:tc>
          <w:tcPr>
            <w:tcW w:w="6943" w:type="dxa"/>
            <w:vAlign w:val="center"/>
          </w:tcPr>
          <w:p w14:paraId="5285B98E" w14:textId="26ACAD90" w:rsidR="00C52862" w:rsidRPr="005C452D" w:rsidRDefault="76B6AEC5" w:rsidP="006E67F6">
            <w:pPr>
              <w:jc w:val="both"/>
              <w:rPr>
                <w:rFonts w:eastAsia="Times New Roman" w:cs="Calibri"/>
                <w:sz w:val="18"/>
                <w:szCs w:val="18"/>
                <w:lang w:eastAsia="fr-FR"/>
              </w:rPr>
            </w:pPr>
            <w:r w:rsidRPr="2D4C86CC">
              <w:rPr>
                <w:rFonts w:eastAsia="Times New Roman" w:cs="Calibri"/>
                <w:sz w:val="18"/>
                <w:szCs w:val="18"/>
                <w:lang w:eastAsia="fr-FR"/>
              </w:rPr>
              <w:t xml:space="preserve">Système de chauffage électrique de </w:t>
            </w:r>
            <w:r w:rsidR="53D22021" w:rsidRPr="2D4C86CC">
              <w:rPr>
                <w:rFonts w:eastAsia="Times New Roman" w:cs="Calibri"/>
                <w:sz w:val="18"/>
                <w:szCs w:val="18"/>
                <w:lang w:eastAsia="fr-FR"/>
              </w:rPr>
              <w:t xml:space="preserve">fluides </w:t>
            </w:r>
            <w:r w:rsidRPr="2D4C86CC">
              <w:rPr>
                <w:rFonts w:eastAsia="Times New Roman" w:cs="Calibri"/>
                <w:sz w:val="18"/>
                <w:szCs w:val="18"/>
                <w:lang w:eastAsia="fr-FR"/>
              </w:rPr>
              <w:t>acquis en remplacement d'un équipement à combustion fossile.</w:t>
            </w:r>
            <w:r w:rsidR="53D22021" w:rsidRPr="2D4C86CC">
              <w:rPr>
                <w:rFonts w:eastAsia="Times New Roman" w:cs="Calibri"/>
                <w:sz w:val="18"/>
                <w:szCs w:val="18"/>
                <w:lang w:eastAsia="fr-FR"/>
              </w:rPr>
              <w:t xml:space="preserve"> A l’exception des chaudières</w:t>
            </w:r>
            <w:r w:rsidR="43C08409" w:rsidRPr="2D4C86CC">
              <w:rPr>
                <w:rFonts w:eastAsia="Times New Roman" w:cs="Calibri"/>
                <w:sz w:val="18"/>
                <w:szCs w:val="18"/>
                <w:lang w:eastAsia="fr-FR"/>
              </w:rPr>
              <w:t xml:space="preserve"> (système de production de vapeur ou d’eau chaude).</w:t>
            </w:r>
          </w:p>
          <w:p w14:paraId="6F2C579F" w14:textId="77777777" w:rsidR="00C52862" w:rsidRPr="005C452D" w:rsidRDefault="00C52862" w:rsidP="006E67F6">
            <w:pPr>
              <w:jc w:val="both"/>
              <w:rPr>
                <w:rFonts w:eastAsia="Times New Roman" w:cs="Calibri"/>
                <w:sz w:val="18"/>
                <w:szCs w:val="18"/>
                <w:lang w:eastAsia="fr-FR"/>
              </w:rPr>
            </w:pPr>
            <w:r w:rsidRPr="005C452D">
              <w:rPr>
                <w:rFonts w:eastAsia="Times New Roman" w:cs="Calibri"/>
                <w:sz w:val="18"/>
                <w:szCs w:val="18"/>
                <w:lang w:eastAsia="fr-FR"/>
              </w:rPr>
              <w:t>L’équipement installé doit faire appel à l’une des technologies suivantes</w:t>
            </w:r>
            <w:r w:rsidRPr="005C452D">
              <w:rPr>
                <w:rFonts w:ascii="Calibri" w:eastAsia="Times New Roman" w:hAnsi="Calibri" w:cs="Calibri"/>
                <w:sz w:val="18"/>
                <w:szCs w:val="18"/>
                <w:lang w:eastAsia="fr-FR"/>
              </w:rPr>
              <w:t> </w:t>
            </w:r>
            <w:r w:rsidRPr="005C452D">
              <w:rPr>
                <w:rFonts w:eastAsia="Times New Roman" w:cs="Calibri"/>
                <w:sz w:val="18"/>
                <w:szCs w:val="18"/>
                <w:lang w:eastAsia="fr-FR"/>
              </w:rPr>
              <w:t>:</w:t>
            </w:r>
          </w:p>
          <w:p w14:paraId="132A6334" w14:textId="3342E103" w:rsidR="00C52862" w:rsidRPr="005C452D" w:rsidRDefault="00C52862" w:rsidP="006E67F6">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A résistance</w:t>
            </w:r>
            <w:r w:rsidR="00DB2294" w:rsidRPr="005C452D">
              <w:rPr>
                <w:rFonts w:eastAsia="Times New Roman" w:cs="Calibri"/>
                <w:sz w:val="18"/>
                <w:szCs w:val="18"/>
                <w:lang w:eastAsia="fr-FR"/>
              </w:rPr>
              <w:t>.</w:t>
            </w:r>
          </w:p>
          <w:p w14:paraId="7BE2C958" w14:textId="401B11A9" w:rsidR="002063B3" w:rsidRDefault="002063B3" w:rsidP="006E67F6">
            <w:pPr>
              <w:jc w:val="both"/>
              <w:rPr>
                <w:rFonts w:eastAsia="Times New Roman" w:cs="Calibri"/>
                <w:b/>
                <w:bCs/>
                <w:sz w:val="18"/>
                <w:szCs w:val="18"/>
                <w:lang w:eastAsia="fr-FR"/>
              </w:rPr>
            </w:pPr>
            <w:r w:rsidRPr="00A7099D">
              <w:rPr>
                <w:rFonts w:eastAsia="Times New Roman" w:cs="Calibri"/>
                <w:b/>
                <w:bCs/>
                <w:sz w:val="18"/>
                <w:szCs w:val="18"/>
                <w:lang w:eastAsia="fr-FR"/>
              </w:rPr>
              <w:t>D’autres technologies peuvent être acceptées, à condition que l’étude de faisabilité préalable démontre que celles listées ci-dessus sont inapplicables ou moins pertinente</w:t>
            </w:r>
            <w:r w:rsidR="00405645">
              <w:rPr>
                <w:rFonts w:eastAsia="Times New Roman" w:cs="Calibri"/>
                <w:b/>
                <w:bCs/>
                <w:sz w:val="18"/>
                <w:szCs w:val="18"/>
                <w:lang w:eastAsia="fr-FR"/>
              </w:rPr>
              <w:t>s</w:t>
            </w:r>
            <w:r w:rsidRPr="00A7099D">
              <w:rPr>
                <w:rFonts w:eastAsia="Times New Roman" w:cs="Calibri"/>
                <w:b/>
                <w:bCs/>
                <w:sz w:val="18"/>
                <w:szCs w:val="18"/>
                <w:lang w:eastAsia="fr-FR"/>
              </w:rPr>
              <w:t xml:space="preserve"> techniquement pour la décarbonation.</w:t>
            </w:r>
          </w:p>
          <w:p w14:paraId="768198B0" w14:textId="147DDAD8" w:rsidR="00F57602" w:rsidRPr="00E41A2C" w:rsidRDefault="00F57602" w:rsidP="006E67F6">
            <w:pPr>
              <w:jc w:val="both"/>
              <w:rPr>
                <w:rFonts w:eastAsia="Times New Roman" w:cs="Calibri"/>
                <w:b/>
                <w:bCs/>
                <w:sz w:val="18"/>
                <w:szCs w:val="18"/>
                <w:lang w:eastAsia="fr-FR"/>
              </w:rPr>
            </w:pPr>
            <w:r>
              <w:rPr>
                <w:rFonts w:eastAsia="Times New Roman" w:cs="Calibri"/>
                <w:b/>
                <w:bCs/>
                <w:sz w:val="18"/>
                <w:szCs w:val="18"/>
                <w:lang w:eastAsia="fr-FR"/>
              </w:rPr>
              <w:t>Le porteur devra démontrer</w:t>
            </w:r>
            <w:r w:rsidRPr="17DD467A">
              <w:rPr>
                <w:rFonts w:eastAsia="Times New Roman" w:cs="Calibri"/>
                <w:b/>
                <w:bCs/>
                <w:sz w:val="18"/>
                <w:szCs w:val="18"/>
                <w:lang w:eastAsia="fr-FR"/>
              </w:rPr>
              <w:t xml:space="preserve"> qu’une solution basée sur une </w:t>
            </w:r>
            <w:r w:rsidRPr="17DD467A">
              <w:rPr>
                <w:b/>
                <w:bCs/>
                <w:sz w:val="18"/>
                <w:szCs w:val="18"/>
              </w:rPr>
              <w:t>solution ENR&amp;R (chaleur fatale avec ou sans PAC</w:t>
            </w:r>
            <w:r>
              <w:rPr>
                <w:b/>
                <w:bCs/>
                <w:sz w:val="18"/>
                <w:szCs w:val="18"/>
              </w:rPr>
              <w:t xml:space="preserve"> </w:t>
            </w:r>
            <w:r w:rsidRPr="17DD467A">
              <w:rPr>
                <w:rFonts w:eastAsia="Times New Roman" w:cs="Calibri"/>
                <w:b/>
                <w:bCs/>
                <w:sz w:val="18"/>
                <w:szCs w:val="18"/>
                <w:lang w:eastAsia="fr-FR"/>
              </w:rPr>
              <w:t>en réhausse de température</w:t>
            </w:r>
            <w:r w:rsidRPr="17DD467A">
              <w:rPr>
                <w:b/>
                <w:bCs/>
                <w:sz w:val="18"/>
                <w:szCs w:val="18"/>
              </w:rPr>
              <w:t xml:space="preserve"> / solaire / géothermie) </w:t>
            </w:r>
            <w:r w:rsidRPr="17DD467A">
              <w:rPr>
                <w:rFonts w:eastAsia="Times New Roman" w:cs="Calibri"/>
                <w:b/>
                <w:bCs/>
                <w:sz w:val="18"/>
                <w:szCs w:val="18"/>
                <w:lang w:eastAsia="fr-FR"/>
              </w:rPr>
              <w:t>est</w:t>
            </w:r>
            <w:r w:rsidR="008D5249">
              <w:rPr>
                <w:rFonts w:eastAsia="Times New Roman" w:cs="Calibri"/>
                <w:b/>
                <w:bCs/>
                <w:sz w:val="18"/>
                <w:szCs w:val="18"/>
                <w:lang w:eastAsia="fr-FR"/>
              </w:rPr>
              <w:t xml:space="preserve"> inapplicable </w:t>
            </w:r>
            <w:r w:rsidR="00BF5B1F">
              <w:rPr>
                <w:rFonts w:eastAsia="Times New Roman" w:cs="Calibri"/>
                <w:b/>
                <w:bCs/>
                <w:sz w:val="18"/>
                <w:szCs w:val="18"/>
                <w:lang w:eastAsia="fr-FR"/>
              </w:rPr>
              <w:t xml:space="preserve">ou </w:t>
            </w:r>
            <w:r w:rsidR="00BF5B1F" w:rsidRPr="17DD467A">
              <w:rPr>
                <w:rFonts w:eastAsia="Times New Roman" w:cs="Calibri"/>
                <w:b/>
                <w:bCs/>
                <w:sz w:val="18"/>
                <w:szCs w:val="18"/>
                <w:lang w:eastAsia="fr-FR"/>
              </w:rPr>
              <w:t>moins</w:t>
            </w:r>
            <w:r w:rsidRPr="17DD467A">
              <w:rPr>
                <w:rFonts w:eastAsia="Times New Roman" w:cs="Calibri"/>
                <w:b/>
                <w:bCs/>
                <w:sz w:val="18"/>
                <w:szCs w:val="18"/>
                <w:lang w:eastAsia="fr-FR"/>
              </w:rPr>
              <w:t xml:space="preserve"> pertinente techniquement pour la décarbonation</w:t>
            </w:r>
            <w:r>
              <w:rPr>
                <w:rFonts w:eastAsia="Times New Roman" w:cs="Calibri"/>
                <w:b/>
                <w:bCs/>
                <w:sz w:val="18"/>
                <w:szCs w:val="18"/>
                <w:lang w:eastAsia="fr-FR"/>
              </w:rPr>
              <w:t xml:space="preserve"> que la solution d’électrification retenue</w:t>
            </w:r>
            <w:r w:rsidRPr="17DD467A">
              <w:rPr>
                <w:rFonts w:eastAsia="Times New Roman" w:cs="Calibri"/>
                <w:b/>
                <w:bCs/>
                <w:sz w:val="18"/>
                <w:szCs w:val="18"/>
                <w:lang w:eastAsia="fr-FR"/>
              </w:rPr>
              <w:t>.</w:t>
            </w:r>
            <w:r w:rsidR="00061E5D">
              <w:rPr>
                <w:rFonts w:eastAsia="Times New Roman" w:cs="Calibri"/>
                <w:b/>
                <w:bCs/>
                <w:sz w:val="18"/>
                <w:szCs w:val="18"/>
                <w:lang w:eastAsia="fr-FR"/>
              </w:rPr>
              <w:t xml:space="preserve"> </w:t>
            </w:r>
            <w:r w:rsidR="00A16CD2">
              <w:rPr>
                <w:rFonts w:eastAsia="Times New Roman" w:cs="Calibri"/>
                <w:b/>
                <w:bCs/>
                <w:sz w:val="18"/>
                <w:szCs w:val="18"/>
                <w:lang w:eastAsia="fr-FR"/>
              </w:rPr>
              <w:t>Cette</w:t>
            </w:r>
            <w:r w:rsidR="00EC5AA0">
              <w:rPr>
                <w:rFonts w:eastAsia="Times New Roman" w:cs="Calibri"/>
                <w:b/>
                <w:bCs/>
                <w:sz w:val="18"/>
                <w:szCs w:val="18"/>
                <w:lang w:eastAsia="fr-FR"/>
              </w:rPr>
              <w:t xml:space="preserve"> démonstration</w:t>
            </w:r>
            <w:r w:rsidR="00A16CD2">
              <w:rPr>
                <w:rFonts w:eastAsia="Times New Roman" w:cs="Calibri"/>
                <w:b/>
                <w:bCs/>
                <w:sz w:val="18"/>
                <w:szCs w:val="18"/>
                <w:lang w:eastAsia="fr-FR"/>
              </w:rPr>
              <w:t xml:space="preserve"> </w:t>
            </w:r>
            <w:bookmarkStart w:id="7" w:name="_Ref200989560"/>
            <w:r w:rsidR="00563BA8">
              <w:rPr>
                <w:rFonts w:eastAsia="Times New Roman" w:cs="Calibri"/>
                <w:b/>
                <w:bCs/>
                <w:sz w:val="18"/>
                <w:szCs w:val="18"/>
                <w:lang w:eastAsia="fr-FR"/>
              </w:rPr>
              <w:t>devra se baser sur une étude respectant le cahier des charges de l’étude d’opportunité d’évolution du mix énergétique bas carbone (PACTE Industrie)</w:t>
            </w:r>
            <w:r w:rsidR="00243CD5">
              <w:rPr>
                <w:rStyle w:val="Appelnotedebasdep"/>
                <w:rFonts w:eastAsia="Times New Roman" w:cs="Calibri"/>
                <w:b/>
                <w:bCs/>
                <w:sz w:val="18"/>
                <w:szCs w:val="18"/>
                <w:lang w:eastAsia="fr-FR"/>
              </w:rPr>
              <w:footnoteReference w:id="7"/>
            </w:r>
            <w:bookmarkEnd w:id="7"/>
            <w:r w:rsidR="00A16CD2">
              <w:rPr>
                <w:rFonts w:eastAsia="Times New Roman" w:cs="Calibri"/>
                <w:b/>
                <w:bCs/>
                <w:sz w:val="18"/>
                <w:szCs w:val="18"/>
                <w:lang w:eastAsia="fr-FR"/>
              </w:rPr>
              <w:t>.</w:t>
            </w:r>
          </w:p>
        </w:tc>
      </w:tr>
      <w:tr w:rsidR="00C52862" w:rsidRPr="005C452D" w14:paraId="11D0A33F" w14:textId="77777777" w:rsidTr="45AA177B">
        <w:tc>
          <w:tcPr>
            <w:tcW w:w="2122" w:type="dxa"/>
          </w:tcPr>
          <w:p w14:paraId="76FC6FE3" w14:textId="7C86DB2A" w:rsidR="00C52862" w:rsidRPr="005C452D" w:rsidRDefault="002C2D20" w:rsidP="00C52862">
            <w:pPr>
              <w:rPr>
                <w:rFonts w:eastAsia="Times New Roman" w:cs="Calibri"/>
                <w:sz w:val="18"/>
                <w:szCs w:val="18"/>
                <w:lang w:eastAsia="fr-FR"/>
              </w:rPr>
            </w:pPr>
            <w:r w:rsidRPr="005C452D">
              <w:rPr>
                <w:rFonts w:eastAsia="Times New Roman" w:cs="Calibri"/>
                <w:sz w:val="18"/>
                <w:szCs w:val="18"/>
                <w:lang w:eastAsia="fr-FR"/>
              </w:rPr>
              <w:t>Chaudières industrielles électriques</w:t>
            </w:r>
          </w:p>
        </w:tc>
        <w:tc>
          <w:tcPr>
            <w:tcW w:w="6943" w:type="dxa"/>
          </w:tcPr>
          <w:p w14:paraId="69DC62C1" w14:textId="25DC8500" w:rsidR="00EB436B" w:rsidRPr="005C452D" w:rsidRDefault="35AFCB1B" w:rsidP="00F554B4">
            <w:pPr>
              <w:jc w:val="both"/>
              <w:rPr>
                <w:rFonts w:eastAsia="Times New Roman" w:cs="Calibri"/>
                <w:sz w:val="18"/>
                <w:szCs w:val="18"/>
                <w:lang w:eastAsia="fr-FR"/>
              </w:rPr>
            </w:pPr>
            <w:r w:rsidRPr="2D4C86CC">
              <w:rPr>
                <w:rFonts w:eastAsia="Times New Roman" w:cs="Calibri"/>
                <w:sz w:val="18"/>
                <w:szCs w:val="18"/>
                <w:lang w:eastAsia="fr-FR"/>
              </w:rPr>
              <w:t>Chaudière industrielle électrique acquise en remplacement d'une chaudière à combustion fossile pour la production de vapeur ou d’eau chaude.</w:t>
            </w:r>
          </w:p>
          <w:p w14:paraId="6CB0BE80" w14:textId="77777777" w:rsidR="00E61ED8" w:rsidRPr="005C452D" w:rsidRDefault="00E61ED8" w:rsidP="00F554B4">
            <w:pPr>
              <w:jc w:val="both"/>
              <w:rPr>
                <w:rFonts w:eastAsia="Times New Roman" w:cs="Calibri"/>
                <w:sz w:val="18"/>
                <w:szCs w:val="18"/>
                <w:lang w:eastAsia="fr-FR"/>
              </w:rPr>
            </w:pPr>
            <w:r w:rsidRPr="005C452D">
              <w:rPr>
                <w:rFonts w:eastAsia="Times New Roman" w:cs="Calibri"/>
                <w:sz w:val="18"/>
                <w:szCs w:val="18"/>
                <w:lang w:eastAsia="fr-FR"/>
              </w:rPr>
              <w:t>L’équipement installé doit faire appel à l’une des technologies suivantes</w:t>
            </w:r>
            <w:r w:rsidRPr="005C452D">
              <w:rPr>
                <w:rFonts w:ascii="Calibri" w:eastAsia="Times New Roman" w:hAnsi="Calibri" w:cs="Calibri"/>
                <w:sz w:val="18"/>
                <w:szCs w:val="18"/>
                <w:lang w:eastAsia="fr-FR"/>
              </w:rPr>
              <w:t> </w:t>
            </w:r>
            <w:r w:rsidRPr="005C452D">
              <w:rPr>
                <w:rFonts w:eastAsia="Times New Roman" w:cs="Calibri"/>
                <w:sz w:val="18"/>
                <w:szCs w:val="18"/>
                <w:lang w:eastAsia="fr-FR"/>
              </w:rPr>
              <w:t>:</w:t>
            </w:r>
          </w:p>
          <w:p w14:paraId="53891DD9" w14:textId="6DF77231" w:rsidR="00E61ED8" w:rsidRPr="005C452D" w:rsidRDefault="00E61ED8" w:rsidP="00F554B4">
            <w:pPr>
              <w:numPr>
                <w:ilvl w:val="0"/>
                <w:numId w:val="53"/>
              </w:numPr>
              <w:jc w:val="both"/>
              <w:rPr>
                <w:sz w:val="18"/>
                <w:szCs w:val="18"/>
              </w:rPr>
            </w:pPr>
            <w:r w:rsidRPr="005C452D">
              <w:rPr>
                <w:sz w:val="18"/>
                <w:szCs w:val="18"/>
              </w:rPr>
              <w:t>A jets multiples</w:t>
            </w:r>
            <w:r w:rsidR="00DB2294" w:rsidRPr="005C452D">
              <w:rPr>
                <w:rFonts w:ascii="Calibri" w:hAnsi="Calibri" w:cs="Calibri"/>
                <w:sz w:val="18"/>
                <w:szCs w:val="18"/>
              </w:rPr>
              <w:t> </w:t>
            </w:r>
            <w:r w:rsidR="00DB2294" w:rsidRPr="005C452D">
              <w:rPr>
                <w:sz w:val="18"/>
                <w:szCs w:val="18"/>
              </w:rPr>
              <w:t>;</w:t>
            </w:r>
          </w:p>
          <w:p w14:paraId="4E4AF6A8" w14:textId="6844BCBE" w:rsidR="00E61ED8" w:rsidRPr="005C452D" w:rsidRDefault="00E61ED8" w:rsidP="00F554B4">
            <w:pPr>
              <w:numPr>
                <w:ilvl w:val="0"/>
                <w:numId w:val="53"/>
              </w:numPr>
              <w:jc w:val="both"/>
              <w:rPr>
                <w:sz w:val="18"/>
                <w:szCs w:val="18"/>
              </w:rPr>
            </w:pPr>
            <w:r w:rsidRPr="005C452D">
              <w:rPr>
                <w:sz w:val="18"/>
                <w:szCs w:val="18"/>
              </w:rPr>
              <w:t>A thermoplongeur (à résistance)</w:t>
            </w:r>
            <w:r w:rsidR="00DB2294" w:rsidRPr="005C452D">
              <w:rPr>
                <w:rFonts w:ascii="Calibri" w:hAnsi="Calibri" w:cs="Calibri"/>
                <w:sz w:val="18"/>
                <w:szCs w:val="18"/>
              </w:rPr>
              <w:t> </w:t>
            </w:r>
            <w:r w:rsidR="00DB2294" w:rsidRPr="005C452D">
              <w:rPr>
                <w:sz w:val="18"/>
                <w:szCs w:val="18"/>
              </w:rPr>
              <w:t>;</w:t>
            </w:r>
          </w:p>
          <w:p w14:paraId="2CE5694B" w14:textId="290D4497" w:rsidR="00E61ED8" w:rsidRPr="005C452D" w:rsidRDefault="076235D4" w:rsidP="00F554B4">
            <w:pPr>
              <w:numPr>
                <w:ilvl w:val="0"/>
                <w:numId w:val="53"/>
              </w:numPr>
              <w:jc w:val="both"/>
              <w:rPr>
                <w:sz w:val="18"/>
                <w:szCs w:val="18"/>
              </w:rPr>
            </w:pPr>
            <w:r w:rsidRPr="005C452D">
              <w:rPr>
                <w:sz w:val="18"/>
                <w:szCs w:val="18"/>
              </w:rPr>
              <w:t>A électrodes</w:t>
            </w:r>
            <w:r w:rsidR="00677048" w:rsidRPr="005C452D">
              <w:rPr>
                <w:sz w:val="18"/>
                <w:szCs w:val="18"/>
              </w:rPr>
              <w:t>,</w:t>
            </w:r>
            <w:r w:rsidR="00EA2D40" w:rsidRPr="005C452D">
              <w:rPr>
                <w:sz w:val="18"/>
                <w:szCs w:val="18"/>
              </w:rPr>
              <w:t xml:space="preserve"> à l’exception des </w:t>
            </w:r>
            <w:r w:rsidR="00110BFB" w:rsidRPr="005C452D">
              <w:rPr>
                <w:sz w:val="18"/>
                <w:szCs w:val="18"/>
              </w:rPr>
              <w:t>systèmes à électrodes en graphite synthétique à base de matière fossile.</w:t>
            </w:r>
          </w:p>
          <w:p w14:paraId="66153020" w14:textId="707FB306" w:rsidR="002063B3" w:rsidRDefault="002063B3" w:rsidP="00F554B4">
            <w:pPr>
              <w:jc w:val="both"/>
              <w:rPr>
                <w:rFonts w:eastAsia="Times New Roman" w:cs="Calibri"/>
                <w:b/>
                <w:bCs/>
                <w:sz w:val="18"/>
                <w:szCs w:val="18"/>
                <w:lang w:eastAsia="fr-FR"/>
              </w:rPr>
            </w:pPr>
            <w:r w:rsidRPr="00A7099D">
              <w:rPr>
                <w:rFonts w:eastAsia="Times New Roman" w:cs="Calibri"/>
                <w:b/>
                <w:bCs/>
                <w:sz w:val="18"/>
                <w:szCs w:val="18"/>
                <w:lang w:eastAsia="fr-FR"/>
              </w:rPr>
              <w:lastRenderedPageBreak/>
              <w:t>D’autres technologies peuvent être acceptées, à condition que l’étude de faisabilité préalable démontre que celles listées ci-dessus sont inapplicables ou moins pertinente</w:t>
            </w:r>
            <w:r w:rsidR="00405645">
              <w:rPr>
                <w:rFonts w:eastAsia="Times New Roman" w:cs="Calibri"/>
                <w:b/>
                <w:bCs/>
                <w:sz w:val="18"/>
                <w:szCs w:val="18"/>
                <w:lang w:eastAsia="fr-FR"/>
              </w:rPr>
              <w:t>s</w:t>
            </w:r>
            <w:r w:rsidRPr="00A7099D">
              <w:rPr>
                <w:rFonts w:eastAsia="Times New Roman" w:cs="Calibri"/>
                <w:b/>
                <w:bCs/>
                <w:sz w:val="18"/>
                <w:szCs w:val="18"/>
                <w:lang w:eastAsia="fr-FR"/>
              </w:rPr>
              <w:t xml:space="preserve"> techniquement pour la décarbonation.</w:t>
            </w:r>
          </w:p>
          <w:p w14:paraId="4D5D5D49" w14:textId="36DF004B" w:rsidR="00162D73" w:rsidRPr="00E41A2C" w:rsidRDefault="00162D73" w:rsidP="00F554B4">
            <w:pPr>
              <w:jc w:val="both"/>
              <w:rPr>
                <w:b/>
                <w:bCs/>
                <w:sz w:val="18"/>
                <w:szCs w:val="18"/>
              </w:rPr>
            </w:pPr>
            <w:r w:rsidRPr="00E41A2C">
              <w:rPr>
                <w:b/>
                <w:bCs/>
                <w:sz w:val="18"/>
                <w:szCs w:val="18"/>
              </w:rPr>
              <w:t xml:space="preserve">Le porteur devra démontrer qu’une solution basée sur une solution ENR&amp;R (chaleur fatale avec ou sans PAC en réhausse de température / solaire / géothermie) est inapplicable </w:t>
            </w:r>
            <w:r w:rsidR="00405645" w:rsidRPr="00E41A2C">
              <w:rPr>
                <w:b/>
                <w:bCs/>
                <w:sz w:val="18"/>
                <w:szCs w:val="18"/>
              </w:rPr>
              <w:t>ou moins</w:t>
            </w:r>
            <w:r w:rsidRPr="00E41A2C">
              <w:rPr>
                <w:b/>
                <w:bCs/>
                <w:sz w:val="18"/>
                <w:szCs w:val="18"/>
              </w:rPr>
              <w:t xml:space="preserve"> pertinente techniquement pour la décarbonation que la solution d’électrification retenue.</w:t>
            </w:r>
            <w:r w:rsidR="00B904EA">
              <w:rPr>
                <w:b/>
                <w:bCs/>
                <w:sz w:val="18"/>
                <w:szCs w:val="18"/>
              </w:rPr>
              <w:t xml:space="preserve"> </w:t>
            </w:r>
            <w:r w:rsidR="00A16CD2">
              <w:rPr>
                <w:rFonts w:eastAsia="Times New Roman" w:cs="Calibri"/>
                <w:b/>
                <w:bCs/>
                <w:sz w:val="18"/>
                <w:szCs w:val="18"/>
                <w:lang w:eastAsia="fr-FR"/>
              </w:rPr>
              <w:t>Cette</w:t>
            </w:r>
            <w:r w:rsidR="00EC5AA0">
              <w:rPr>
                <w:rFonts w:eastAsia="Times New Roman" w:cs="Calibri"/>
                <w:b/>
                <w:bCs/>
                <w:sz w:val="18"/>
                <w:szCs w:val="18"/>
                <w:lang w:eastAsia="fr-FR"/>
              </w:rPr>
              <w:t xml:space="preserve"> démonstration</w:t>
            </w:r>
            <w:r w:rsidR="00A16CD2">
              <w:rPr>
                <w:rFonts w:eastAsia="Times New Roman" w:cs="Calibri"/>
                <w:b/>
                <w:bCs/>
                <w:sz w:val="18"/>
                <w:szCs w:val="18"/>
                <w:lang w:eastAsia="fr-FR"/>
              </w:rPr>
              <w:t xml:space="preserve"> </w:t>
            </w:r>
            <w:r w:rsidR="00563BA8">
              <w:rPr>
                <w:rFonts w:eastAsia="Times New Roman" w:cs="Calibri"/>
                <w:b/>
                <w:bCs/>
                <w:sz w:val="18"/>
                <w:szCs w:val="18"/>
                <w:lang w:eastAsia="fr-FR"/>
              </w:rPr>
              <w:t>devra se baser sur une étude respectant le cahier des charges de l’étude d’opportunité d’évolution du mix énergétique bas carbone (PACTE Industrie)</w:t>
            </w:r>
            <w:r w:rsidR="00F61E10" w:rsidRPr="005624EA">
              <w:rPr>
                <w:rFonts w:eastAsia="Times New Roman" w:cs="Calibri"/>
                <w:b/>
                <w:bCs/>
                <w:sz w:val="18"/>
                <w:szCs w:val="18"/>
                <w:vertAlign w:val="superscript"/>
                <w:lang w:eastAsia="fr-FR"/>
              </w:rPr>
              <w:fldChar w:fldCharType="begin"/>
            </w:r>
            <w:r w:rsidR="00F61E10" w:rsidRPr="005624EA">
              <w:rPr>
                <w:rFonts w:eastAsia="Times New Roman" w:cs="Calibri"/>
                <w:b/>
                <w:bCs/>
                <w:sz w:val="18"/>
                <w:szCs w:val="18"/>
                <w:vertAlign w:val="superscript"/>
                <w:lang w:eastAsia="fr-FR"/>
              </w:rPr>
              <w:instrText xml:space="preserve"> NOTEREF _Ref200989560 \h </w:instrText>
            </w:r>
            <w:r w:rsidR="00F61E10">
              <w:rPr>
                <w:rFonts w:eastAsia="Times New Roman" w:cs="Calibri"/>
                <w:b/>
                <w:bCs/>
                <w:sz w:val="18"/>
                <w:szCs w:val="18"/>
                <w:vertAlign w:val="superscript"/>
                <w:lang w:eastAsia="fr-FR"/>
              </w:rPr>
              <w:instrText xml:space="preserve"> \* MERGEFORMAT </w:instrText>
            </w:r>
            <w:r w:rsidR="00F61E10" w:rsidRPr="005624EA">
              <w:rPr>
                <w:rFonts w:eastAsia="Times New Roman" w:cs="Calibri"/>
                <w:b/>
                <w:bCs/>
                <w:sz w:val="18"/>
                <w:szCs w:val="18"/>
                <w:vertAlign w:val="superscript"/>
                <w:lang w:eastAsia="fr-FR"/>
              </w:rPr>
            </w:r>
            <w:r w:rsidR="00F61E10" w:rsidRPr="005624EA">
              <w:rPr>
                <w:rFonts w:eastAsia="Times New Roman" w:cs="Calibri"/>
                <w:b/>
                <w:bCs/>
                <w:sz w:val="18"/>
                <w:szCs w:val="18"/>
                <w:vertAlign w:val="superscript"/>
                <w:lang w:eastAsia="fr-FR"/>
              </w:rPr>
              <w:fldChar w:fldCharType="separate"/>
            </w:r>
            <w:r w:rsidR="00DA6020">
              <w:rPr>
                <w:rFonts w:eastAsia="Times New Roman" w:cs="Calibri"/>
                <w:b/>
                <w:bCs/>
                <w:sz w:val="18"/>
                <w:szCs w:val="18"/>
                <w:vertAlign w:val="superscript"/>
                <w:lang w:eastAsia="fr-FR"/>
              </w:rPr>
              <w:t>6</w:t>
            </w:r>
            <w:r w:rsidR="00F61E10" w:rsidRPr="005624EA">
              <w:rPr>
                <w:rFonts w:eastAsia="Times New Roman" w:cs="Calibri"/>
                <w:b/>
                <w:bCs/>
                <w:sz w:val="18"/>
                <w:szCs w:val="18"/>
                <w:vertAlign w:val="superscript"/>
                <w:lang w:eastAsia="fr-FR"/>
              </w:rPr>
              <w:fldChar w:fldCharType="end"/>
            </w:r>
            <w:r w:rsidR="00A16CD2">
              <w:rPr>
                <w:rFonts w:eastAsia="Times New Roman" w:cs="Calibri"/>
                <w:b/>
                <w:bCs/>
                <w:sz w:val="18"/>
                <w:szCs w:val="18"/>
                <w:lang w:eastAsia="fr-FR"/>
              </w:rPr>
              <w:t>.</w:t>
            </w:r>
          </w:p>
        </w:tc>
      </w:tr>
      <w:tr w:rsidR="00A435A2" w:rsidRPr="005C452D" w14:paraId="6EA7C3C2" w14:textId="77777777" w:rsidTr="45AA177B">
        <w:tc>
          <w:tcPr>
            <w:tcW w:w="2122" w:type="dxa"/>
            <w:vAlign w:val="center"/>
          </w:tcPr>
          <w:p w14:paraId="57266957" w14:textId="764F2590" w:rsidR="00A435A2" w:rsidRPr="005C452D" w:rsidRDefault="00A435A2" w:rsidP="00A435A2">
            <w:pPr>
              <w:rPr>
                <w:rFonts w:eastAsia="Times New Roman" w:cs="Calibri"/>
                <w:sz w:val="18"/>
                <w:szCs w:val="18"/>
                <w:lang w:eastAsia="fr-FR"/>
              </w:rPr>
            </w:pPr>
            <w:r w:rsidRPr="005C452D">
              <w:rPr>
                <w:rFonts w:eastAsia="Times New Roman" w:cstheme="minorHAnsi"/>
                <w:sz w:val="18"/>
                <w:szCs w:val="18"/>
                <w:lang w:eastAsia="fr-FR"/>
              </w:rPr>
              <w:lastRenderedPageBreak/>
              <w:t>Systèmes de séchage électrique</w:t>
            </w:r>
            <w:r w:rsidR="005A18C2" w:rsidRPr="005C452D">
              <w:rPr>
                <w:rFonts w:eastAsia="Times New Roman" w:cstheme="minorHAnsi"/>
                <w:sz w:val="18"/>
                <w:szCs w:val="18"/>
                <w:lang w:eastAsia="fr-FR"/>
              </w:rPr>
              <w:t xml:space="preserve"> de pâtes ou de solides</w:t>
            </w:r>
          </w:p>
        </w:tc>
        <w:tc>
          <w:tcPr>
            <w:tcW w:w="6943" w:type="dxa"/>
            <w:vAlign w:val="center"/>
          </w:tcPr>
          <w:p w14:paraId="7A0A0DBE" w14:textId="19BAB6A2" w:rsidR="005A18C2" w:rsidRPr="005C452D" w:rsidRDefault="3199F649" w:rsidP="00BB27DC">
            <w:pPr>
              <w:jc w:val="both"/>
              <w:rPr>
                <w:rFonts w:eastAsia="Times New Roman" w:cs="Calibri"/>
                <w:b/>
                <w:bCs/>
                <w:sz w:val="18"/>
                <w:szCs w:val="18"/>
                <w:lang w:eastAsia="fr-FR"/>
              </w:rPr>
            </w:pPr>
            <w:r w:rsidRPr="2D4C86CC">
              <w:rPr>
                <w:rFonts w:eastAsia="Times New Roman" w:cs="Calibri"/>
                <w:sz w:val="18"/>
                <w:szCs w:val="18"/>
                <w:lang w:eastAsia="fr-FR"/>
              </w:rPr>
              <w:t>Systèmes de séchage de liquides, pâtes ou solides, électrique, nécessaire aux procédés industriels, acquis en remplacement d’un système à combustible fossile.</w:t>
            </w:r>
          </w:p>
          <w:p w14:paraId="60BB4E63" w14:textId="22999C33" w:rsidR="001F26E5" w:rsidRPr="005C452D" w:rsidRDefault="001F26E5" w:rsidP="0074764F">
            <w:pPr>
              <w:jc w:val="both"/>
              <w:rPr>
                <w:rFonts w:eastAsia="Times New Roman" w:cs="Calibri"/>
                <w:sz w:val="18"/>
                <w:szCs w:val="18"/>
                <w:lang w:eastAsia="fr-FR"/>
              </w:rPr>
            </w:pPr>
            <w:r w:rsidRPr="005C452D">
              <w:rPr>
                <w:rFonts w:eastAsia="Times New Roman" w:cs="Calibri"/>
                <w:sz w:val="18"/>
                <w:szCs w:val="18"/>
                <w:lang w:eastAsia="fr-FR"/>
              </w:rPr>
              <w:t>L’équipement installé doit faire appel à l’une des technologies suivantes</w:t>
            </w:r>
            <w:r w:rsidRPr="005C452D">
              <w:rPr>
                <w:rFonts w:ascii="Calibri" w:eastAsia="Times New Roman" w:hAnsi="Calibri" w:cs="Calibri"/>
                <w:sz w:val="18"/>
                <w:szCs w:val="18"/>
                <w:lang w:eastAsia="fr-FR"/>
              </w:rPr>
              <w:t> </w:t>
            </w:r>
            <w:r w:rsidRPr="005C452D">
              <w:rPr>
                <w:rFonts w:eastAsia="Times New Roman" w:cs="Calibri"/>
                <w:sz w:val="18"/>
                <w:szCs w:val="18"/>
                <w:lang w:eastAsia="fr-FR"/>
              </w:rPr>
              <w:t>:</w:t>
            </w:r>
          </w:p>
          <w:p w14:paraId="5D9823B1" w14:textId="68D0A525" w:rsidR="00A435A2" w:rsidRPr="005C452D" w:rsidRDefault="00A435A2" w:rsidP="0074764F">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A résistance</w:t>
            </w:r>
            <w:r w:rsidR="00DB2294" w:rsidRPr="005C452D">
              <w:rPr>
                <w:rFonts w:ascii="Calibri" w:eastAsia="Times New Roman" w:hAnsi="Calibri" w:cs="Calibri"/>
                <w:sz w:val="18"/>
                <w:szCs w:val="18"/>
                <w:lang w:eastAsia="fr-FR"/>
              </w:rPr>
              <w:t> </w:t>
            </w:r>
            <w:r w:rsidR="00DB2294" w:rsidRPr="005C452D">
              <w:rPr>
                <w:rFonts w:eastAsia="Times New Roman" w:cs="Calibri"/>
                <w:sz w:val="18"/>
                <w:szCs w:val="18"/>
                <w:lang w:eastAsia="fr-FR"/>
              </w:rPr>
              <w:t>;</w:t>
            </w:r>
          </w:p>
          <w:p w14:paraId="309E3137" w14:textId="691956B0" w:rsidR="00A435A2" w:rsidRPr="005C452D" w:rsidRDefault="00A435A2">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 xml:space="preserve">Par rayonnement </w:t>
            </w:r>
            <w:r w:rsidR="008E3FD5" w:rsidRPr="005C452D">
              <w:rPr>
                <w:rFonts w:eastAsia="Times New Roman" w:cs="Calibri"/>
                <w:sz w:val="18"/>
                <w:szCs w:val="18"/>
                <w:lang w:eastAsia="fr-FR"/>
              </w:rPr>
              <w:t xml:space="preserve">(à </w:t>
            </w:r>
            <w:r w:rsidRPr="005C452D">
              <w:rPr>
                <w:rFonts w:eastAsia="Times New Roman" w:cs="Calibri"/>
                <w:sz w:val="18"/>
                <w:szCs w:val="18"/>
                <w:lang w:eastAsia="fr-FR"/>
              </w:rPr>
              <w:t>infra-rouge, UV, Haute-Fréquence ou micro-ondes)</w:t>
            </w:r>
            <w:r w:rsidR="008D2BD6" w:rsidRPr="005C452D">
              <w:rPr>
                <w:rFonts w:eastAsia="Times New Roman" w:cs="Calibri"/>
                <w:sz w:val="18"/>
                <w:szCs w:val="18"/>
                <w:lang w:eastAsia="fr-FR"/>
              </w:rPr>
              <w:t>.</w:t>
            </w:r>
          </w:p>
          <w:p w14:paraId="521030A3" w14:textId="4222026D" w:rsidR="004746BA" w:rsidRDefault="5C71F347" w:rsidP="17DD467A">
            <w:pPr>
              <w:jc w:val="both"/>
              <w:rPr>
                <w:rFonts w:eastAsia="Times New Roman" w:cs="Calibri"/>
                <w:b/>
                <w:bCs/>
                <w:sz w:val="18"/>
                <w:szCs w:val="18"/>
                <w:lang w:eastAsia="fr-FR"/>
              </w:rPr>
            </w:pPr>
            <w:r w:rsidRPr="17DD467A">
              <w:rPr>
                <w:rFonts w:eastAsia="Times New Roman" w:cs="Calibri"/>
                <w:b/>
                <w:bCs/>
                <w:sz w:val="18"/>
                <w:szCs w:val="18"/>
                <w:lang w:eastAsia="fr-FR"/>
              </w:rPr>
              <w:t>D’autres technologies peuvent être acceptées, à condition que l’étude de faisabilité préalable démontre que celles listées ci-dessus sont inapplicables ou techniquement moins pertinente pour la décarbonation.</w:t>
            </w:r>
          </w:p>
          <w:p w14:paraId="77A4218B" w14:textId="3C3DC798" w:rsidR="00405645" w:rsidRPr="00536CDB" w:rsidRDefault="00405645" w:rsidP="17DD467A">
            <w:pPr>
              <w:jc w:val="both"/>
              <w:rPr>
                <w:rFonts w:eastAsia="Times New Roman" w:cs="Calibri"/>
                <w:b/>
                <w:bCs/>
                <w:sz w:val="18"/>
                <w:szCs w:val="18"/>
                <w:lang w:eastAsia="fr-FR"/>
              </w:rPr>
            </w:pPr>
            <w:r w:rsidRPr="00E41A2C">
              <w:rPr>
                <w:b/>
                <w:bCs/>
                <w:sz w:val="18"/>
                <w:szCs w:val="18"/>
              </w:rPr>
              <w:t>Le porteur devra démontrer qu’une solution basée sur une solution ENR&amp;R (chaleur fatale avec ou sans PAC en réhausse de température / solaire / géothermie) est inapplicable ou moins pertinente techniquement pour la décarbonation que la solution d’électrification retenue.</w:t>
            </w:r>
            <w:r w:rsidR="00A16CD2">
              <w:rPr>
                <w:rFonts w:eastAsia="Times New Roman" w:cs="Calibri"/>
                <w:b/>
                <w:bCs/>
                <w:sz w:val="18"/>
                <w:szCs w:val="18"/>
                <w:lang w:eastAsia="fr-FR"/>
              </w:rPr>
              <w:t xml:space="preserve"> Cette</w:t>
            </w:r>
            <w:r w:rsidR="00EC5AA0">
              <w:rPr>
                <w:rFonts w:eastAsia="Times New Roman" w:cs="Calibri"/>
                <w:b/>
                <w:bCs/>
                <w:sz w:val="18"/>
                <w:szCs w:val="18"/>
                <w:lang w:eastAsia="fr-FR"/>
              </w:rPr>
              <w:t xml:space="preserve"> démonstration</w:t>
            </w:r>
            <w:r w:rsidR="00A16CD2">
              <w:rPr>
                <w:rFonts w:eastAsia="Times New Roman" w:cs="Calibri"/>
                <w:b/>
                <w:bCs/>
                <w:sz w:val="18"/>
                <w:szCs w:val="18"/>
                <w:lang w:eastAsia="fr-FR"/>
              </w:rPr>
              <w:t xml:space="preserve"> </w:t>
            </w:r>
            <w:r w:rsidR="00563BA8">
              <w:rPr>
                <w:rFonts w:eastAsia="Times New Roman" w:cs="Calibri"/>
                <w:b/>
                <w:bCs/>
                <w:sz w:val="18"/>
                <w:szCs w:val="18"/>
                <w:lang w:eastAsia="fr-FR"/>
              </w:rPr>
              <w:t>devra se baser sur une étude respectant le cahier des charges de l’étude d’opportunité d’évolution du mix énergétique bas carbone (PACTE Industrie)</w:t>
            </w:r>
            <w:r w:rsidR="00F61E10" w:rsidRPr="007A5EB9">
              <w:rPr>
                <w:rFonts w:eastAsia="Times New Roman" w:cs="Calibri"/>
                <w:b/>
                <w:bCs/>
                <w:sz w:val="18"/>
                <w:szCs w:val="18"/>
                <w:vertAlign w:val="superscript"/>
                <w:lang w:eastAsia="fr-FR"/>
              </w:rPr>
              <w:fldChar w:fldCharType="begin"/>
            </w:r>
            <w:r w:rsidR="00F61E10" w:rsidRPr="007A5EB9">
              <w:rPr>
                <w:rFonts w:eastAsia="Times New Roman" w:cs="Calibri"/>
                <w:b/>
                <w:bCs/>
                <w:sz w:val="18"/>
                <w:szCs w:val="18"/>
                <w:vertAlign w:val="superscript"/>
                <w:lang w:eastAsia="fr-FR"/>
              </w:rPr>
              <w:instrText xml:space="preserve"> NOTEREF _Ref200989560 \h </w:instrText>
            </w:r>
            <w:r w:rsidR="00F61E10">
              <w:rPr>
                <w:rFonts w:eastAsia="Times New Roman" w:cs="Calibri"/>
                <w:b/>
                <w:bCs/>
                <w:sz w:val="18"/>
                <w:szCs w:val="18"/>
                <w:vertAlign w:val="superscript"/>
                <w:lang w:eastAsia="fr-FR"/>
              </w:rPr>
              <w:instrText xml:space="preserve"> \* MERGEFORMAT </w:instrText>
            </w:r>
            <w:r w:rsidR="00F61E10" w:rsidRPr="007A5EB9">
              <w:rPr>
                <w:rFonts w:eastAsia="Times New Roman" w:cs="Calibri"/>
                <w:b/>
                <w:bCs/>
                <w:sz w:val="18"/>
                <w:szCs w:val="18"/>
                <w:vertAlign w:val="superscript"/>
                <w:lang w:eastAsia="fr-FR"/>
              </w:rPr>
            </w:r>
            <w:r w:rsidR="00F61E10" w:rsidRPr="007A5EB9">
              <w:rPr>
                <w:rFonts w:eastAsia="Times New Roman" w:cs="Calibri"/>
                <w:b/>
                <w:bCs/>
                <w:sz w:val="18"/>
                <w:szCs w:val="18"/>
                <w:vertAlign w:val="superscript"/>
                <w:lang w:eastAsia="fr-FR"/>
              </w:rPr>
              <w:fldChar w:fldCharType="separate"/>
            </w:r>
            <w:r w:rsidR="00DA6020">
              <w:rPr>
                <w:rFonts w:eastAsia="Times New Roman" w:cs="Calibri"/>
                <w:b/>
                <w:bCs/>
                <w:sz w:val="18"/>
                <w:szCs w:val="18"/>
                <w:vertAlign w:val="superscript"/>
                <w:lang w:eastAsia="fr-FR"/>
              </w:rPr>
              <w:t>6</w:t>
            </w:r>
            <w:r w:rsidR="00F61E10" w:rsidRPr="007A5EB9">
              <w:rPr>
                <w:rFonts w:eastAsia="Times New Roman" w:cs="Calibri"/>
                <w:b/>
                <w:bCs/>
                <w:sz w:val="18"/>
                <w:szCs w:val="18"/>
                <w:vertAlign w:val="superscript"/>
                <w:lang w:eastAsia="fr-FR"/>
              </w:rPr>
              <w:fldChar w:fldCharType="end"/>
            </w:r>
            <w:r w:rsidR="00A16CD2">
              <w:rPr>
                <w:rFonts w:eastAsia="Times New Roman" w:cs="Calibri"/>
                <w:b/>
                <w:bCs/>
                <w:sz w:val="18"/>
                <w:szCs w:val="18"/>
                <w:lang w:eastAsia="fr-FR"/>
              </w:rPr>
              <w:t>.</w:t>
            </w:r>
          </w:p>
        </w:tc>
      </w:tr>
      <w:tr w:rsidR="00DC530E" w:rsidRPr="005C452D" w14:paraId="2464A695" w14:textId="77777777" w:rsidTr="45AA177B">
        <w:tc>
          <w:tcPr>
            <w:tcW w:w="2122" w:type="dxa"/>
            <w:vAlign w:val="center"/>
          </w:tcPr>
          <w:p w14:paraId="7CF97EB0" w14:textId="49A9DD5D" w:rsidR="00DC530E" w:rsidRPr="005C452D" w:rsidRDefault="00DC530E" w:rsidP="00DC530E">
            <w:pPr>
              <w:rPr>
                <w:rFonts w:eastAsia="Times New Roman" w:cs="Calibri"/>
                <w:sz w:val="18"/>
                <w:szCs w:val="18"/>
                <w:lang w:eastAsia="fr-FR"/>
              </w:rPr>
            </w:pPr>
            <w:r w:rsidRPr="005C452D">
              <w:rPr>
                <w:rFonts w:eastAsia="Times New Roman" w:cstheme="minorHAnsi"/>
                <w:sz w:val="18"/>
                <w:szCs w:val="18"/>
                <w:lang w:eastAsia="fr-FR"/>
              </w:rPr>
              <w:t>Systèmes de distillation électrique</w:t>
            </w:r>
          </w:p>
        </w:tc>
        <w:tc>
          <w:tcPr>
            <w:tcW w:w="6943" w:type="dxa"/>
            <w:vAlign w:val="center"/>
          </w:tcPr>
          <w:p w14:paraId="0D632224" w14:textId="77777777" w:rsidR="00DC530E" w:rsidRPr="005C452D" w:rsidRDefault="5ABE6B72" w:rsidP="00F554B4">
            <w:pPr>
              <w:jc w:val="both"/>
              <w:rPr>
                <w:rFonts w:eastAsia="Times New Roman" w:cs="Calibri"/>
                <w:sz w:val="18"/>
                <w:szCs w:val="18"/>
                <w:lang w:eastAsia="fr-FR"/>
              </w:rPr>
            </w:pPr>
            <w:r w:rsidRPr="2D4C86CC">
              <w:rPr>
                <w:rFonts w:eastAsia="Times New Roman" w:cs="Calibri"/>
                <w:sz w:val="18"/>
                <w:szCs w:val="18"/>
                <w:lang w:eastAsia="fr-FR"/>
              </w:rPr>
              <w:t>Systèmes de distillation électrique, nécessaire aux procédés industriels, acquis en remplacement d’un système à combustible fossile.</w:t>
            </w:r>
          </w:p>
          <w:p w14:paraId="45819D24" w14:textId="33A3ED0D" w:rsidR="000D256C" w:rsidRPr="005C452D" w:rsidRDefault="223DECAC" w:rsidP="00F554B4">
            <w:pPr>
              <w:jc w:val="both"/>
              <w:rPr>
                <w:rFonts w:eastAsia="Times New Roman" w:cs="Calibri"/>
                <w:sz w:val="18"/>
                <w:szCs w:val="18"/>
                <w:lang w:eastAsia="fr-FR"/>
              </w:rPr>
            </w:pPr>
            <w:r w:rsidRPr="005C452D">
              <w:rPr>
                <w:rFonts w:eastAsia="Times New Roman" w:cs="Calibri"/>
                <w:sz w:val="18"/>
                <w:szCs w:val="18"/>
                <w:lang w:eastAsia="fr-FR"/>
              </w:rPr>
              <w:t>L’équipement installé doit faire appel à l’une des technologies suivantes</w:t>
            </w:r>
            <w:r w:rsidRPr="005C452D">
              <w:rPr>
                <w:rFonts w:ascii="Calibri" w:eastAsia="Times New Roman" w:hAnsi="Calibri" w:cs="Calibri"/>
                <w:sz w:val="18"/>
                <w:szCs w:val="18"/>
                <w:lang w:eastAsia="fr-FR"/>
              </w:rPr>
              <w:t> </w:t>
            </w:r>
            <w:r w:rsidRPr="005C452D">
              <w:rPr>
                <w:rFonts w:eastAsia="Times New Roman" w:cs="Calibri"/>
                <w:sz w:val="18"/>
                <w:szCs w:val="18"/>
                <w:lang w:eastAsia="fr-FR"/>
              </w:rPr>
              <w:t>:</w:t>
            </w:r>
          </w:p>
          <w:p w14:paraId="187641A0" w14:textId="60DB4DA3" w:rsidR="000D256C" w:rsidRPr="005C452D" w:rsidRDefault="000D256C" w:rsidP="00F554B4">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A résistance</w:t>
            </w:r>
            <w:r w:rsidR="008D2BD6" w:rsidRPr="005C452D">
              <w:rPr>
                <w:rFonts w:ascii="Calibri" w:eastAsia="Times New Roman" w:hAnsi="Calibri" w:cs="Calibri"/>
                <w:sz w:val="18"/>
                <w:szCs w:val="18"/>
                <w:lang w:eastAsia="fr-FR"/>
              </w:rPr>
              <w:t> </w:t>
            </w:r>
            <w:r w:rsidR="008D2BD6" w:rsidRPr="005C452D">
              <w:rPr>
                <w:rFonts w:eastAsia="Times New Roman" w:cs="Calibri"/>
                <w:sz w:val="18"/>
                <w:szCs w:val="18"/>
                <w:lang w:eastAsia="fr-FR"/>
              </w:rPr>
              <w:t>;</w:t>
            </w:r>
          </w:p>
          <w:p w14:paraId="1918D150" w14:textId="071D6DA8" w:rsidR="00F058D8" w:rsidRPr="005C452D" w:rsidRDefault="00147D4A" w:rsidP="00F554B4">
            <w:pPr>
              <w:pStyle w:val="Paragraphedeliste"/>
              <w:numPr>
                <w:ilvl w:val="0"/>
                <w:numId w:val="38"/>
              </w:numPr>
              <w:jc w:val="both"/>
              <w:rPr>
                <w:rFonts w:eastAsia="Times New Roman" w:cs="Calibri"/>
                <w:sz w:val="18"/>
                <w:szCs w:val="18"/>
                <w:lang w:eastAsia="fr-FR"/>
              </w:rPr>
            </w:pPr>
            <w:r w:rsidRPr="005C452D">
              <w:rPr>
                <w:rFonts w:eastAsia="Times New Roman" w:cs="Calibri"/>
                <w:sz w:val="18"/>
                <w:szCs w:val="18"/>
                <w:lang w:eastAsia="fr-FR"/>
              </w:rPr>
              <w:t>A</w:t>
            </w:r>
            <w:r w:rsidR="00F058D8" w:rsidRPr="005C452D">
              <w:rPr>
                <w:rFonts w:eastAsia="Times New Roman" w:cs="Calibri"/>
                <w:sz w:val="18"/>
                <w:szCs w:val="18"/>
                <w:lang w:eastAsia="fr-FR"/>
              </w:rPr>
              <w:t xml:space="preserve"> membrane</w:t>
            </w:r>
            <w:r w:rsidR="008D2BD6" w:rsidRPr="005C452D">
              <w:rPr>
                <w:rFonts w:eastAsia="Times New Roman" w:cs="Calibri"/>
                <w:sz w:val="18"/>
                <w:szCs w:val="18"/>
                <w:lang w:eastAsia="fr-FR"/>
              </w:rPr>
              <w:t>.</w:t>
            </w:r>
          </w:p>
          <w:p w14:paraId="4479BFAC" w14:textId="02302E0F" w:rsidR="002063B3" w:rsidRDefault="002063B3" w:rsidP="00F554B4">
            <w:pPr>
              <w:jc w:val="both"/>
              <w:rPr>
                <w:rFonts w:eastAsia="Times New Roman" w:cs="Calibri"/>
                <w:b/>
                <w:bCs/>
                <w:sz w:val="18"/>
                <w:szCs w:val="18"/>
                <w:lang w:eastAsia="fr-FR"/>
              </w:rPr>
            </w:pPr>
            <w:r w:rsidRPr="00A7099D">
              <w:rPr>
                <w:rFonts w:eastAsia="Times New Roman" w:cs="Calibri"/>
                <w:b/>
                <w:bCs/>
                <w:sz w:val="18"/>
                <w:szCs w:val="18"/>
                <w:lang w:eastAsia="fr-FR"/>
              </w:rPr>
              <w:t>D’autres technologies peuvent être acceptées, à condition que l’étude de faisabilité préalable démontre que celles listées ci-dessus sont inapplicables ou moins pertinente techniquement pour la décarbonation.</w:t>
            </w:r>
          </w:p>
          <w:p w14:paraId="0A7E252B" w14:textId="202AE5F4" w:rsidR="00405645" w:rsidRPr="00E41A2C" w:rsidRDefault="00405645" w:rsidP="00F554B4">
            <w:pPr>
              <w:jc w:val="both"/>
              <w:rPr>
                <w:b/>
                <w:bCs/>
              </w:rPr>
            </w:pPr>
            <w:r w:rsidRPr="00E41A2C">
              <w:rPr>
                <w:b/>
                <w:bCs/>
                <w:sz w:val="18"/>
                <w:szCs w:val="18"/>
              </w:rPr>
              <w:t>Le porteur devra démontrer qu’une solution basée sur une solution ENR&amp;R (chaleur fatale avec ou sans PAC en réhausse de température / solaire / géothermie) est inapplicable ou moins pertinente techniquement pour la décarbonation que la solution d’électrification retenue.</w:t>
            </w:r>
            <w:r w:rsidR="00B904EA">
              <w:rPr>
                <w:b/>
                <w:bCs/>
                <w:sz w:val="18"/>
                <w:szCs w:val="18"/>
              </w:rPr>
              <w:t xml:space="preserve"> </w:t>
            </w:r>
            <w:r w:rsidR="00151DBC">
              <w:rPr>
                <w:rFonts w:eastAsia="Times New Roman" w:cs="Calibri"/>
                <w:b/>
                <w:bCs/>
                <w:sz w:val="18"/>
                <w:szCs w:val="18"/>
                <w:lang w:eastAsia="fr-FR"/>
              </w:rPr>
              <w:t>Cette</w:t>
            </w:r>
            <w:r w:rsidR="00EC5AA0">
              <w:rPr>
                <w:rFonts w:eastAsia="Times New Roman" w:cs="Calibri"/>
                <w:b/>
                <w:bCs/>
                <w:sz w:val="18"/>
                <w:szCs w:val="18"/>
                <w:lang w:eastAsia="fr-FR"/>
              </w:rPr>
              <w:t xml:space="preserve"> démonstration</w:t>
            </w:r>
            <w:r w:rsidR="00151DBC">
              <w:rPr>
                <w:rFonts w:eastAsia="Times New Roman" w:cs="Calibri"/>
                <w:b/>
                <w:bCs/>
                <w:sz w:val="18"/>
                <w:szCs w:val="18"/>
                <w:lang w:eastAsia="fr-FR"/>
              </w:rPr>
              <w:t xml:space="preserve"> </w:t>
            </w:r>
            <w:r w:rsidR="00563BA8">
              <w:rPr>
                <w:rFonts w:eastAsia="Times New Roman" w:cs="Calibri"/>
                <w:b/>
                <w:bCs/>
                <w:sz w:val="18"/>
                <w:szCs w:val="18"/>
                <w:lang w:eastAsia="fr-FR"/>
              </w:rPr>
              <w:t>devra se baser sur une étude respectant le cahier des charges de l’étude d’opportunité d’évolution du mix énergétique bas carbone (PACTE Industrie)</w:t>
            </w:r>
            <w:r w:rsidR="00F61E10" w:rsidRPr="007A5EB9">
              <w:rPr>
                <w:rFonts w:eastAsia="Times New Roman" w:cs="Calibri"/>
                <w:b/>
                <w:bCs/>
                <w:sz w:val="18"/>
                <w:szCs w:val="18"/>
                <w:vertAlign w:val="superscript"/>
                <w:lang w:eastAsia="fr-FR"/>
              </w:rPr>
              <w:fldChar w:fldCharType="begin"/>
            </w:r>
            <w:r w:rsidR="00F61E10" w:rsidRPr="007A5EB9">
              <w:rPr>
                <w:rFonts w:eastAsia="Times New Roman" w:cs="Calibri"/>
                <w:b/>
                <w:bCs/>
                <w:sz w:val="18"/>
                <w:szCs w:val="18"/>
                <w:vertAlign w:val="superscript"/>
                <w:lang w:eastAsia="fr-FR"/>
              </w:rPr>
              <w:instrText xml:space="preserve"> NOTEREF _Ref200989560 \h </w:instrText>
            </w:r>
            <w:r w:rsidR="00F61E10">
              <w:rPr>
                <w:rFonts w:eastAsia="Times New Roman" w:cs="Calibri"/>
                <w:b/>
                <w:bCs/>
                <w:sz w:val="18"/>
                <w:szCs w:val="18"/>
                <w:vertAlign w:val="superscript"/>
                <w:lang w:eastAsia="fr-FR"/>
              </w:rPr>
              <w:instrText xml:space="preserve"> \* MERGEFORMAT </w:instrText>
            </w:r>
            <w:r w:rsidR="00F61E10" w:rsidRPr="007A5EB9">
              <w:rPr>
                <w:rFonts w:eastAsia="Times New Roman" w:cs="Calibri"/>
                <w:b/>
                <w:bCs/>
                <w:sz w:val="18"/>
                <w:szCs w:val="18"/>
                <w:vertAlign w:val="superscript"/>
                <w:lang w:eastAsia="fr-FR"/>
              </w:rPr>
            </w:r>
            <w:r w:rsidR="00F61E10" w:rsidRPr="007A5EB9">
              <w:rPr>
                <w:rFonts w:eastAsia="Times New Roman" w:cs="Calibri"/>
                <w:b/>
                <w:bCs/>
                <w:sz w:val="18"/>
                <w:szCs w:val="18"/>
                <w:vertAlign w:val="superscript"/>
                <w:lang w:eastAsia="fr-FR"/>
              </w:rPr>
              <w:fldChar w:fldCharType="separate"/>
            </w:r>
            <w:r w:rsidR="00DA6020">
              <w:rPr>
                <w:rFonts w:eastAsia="Times New Roman" w:cs="Calibri"/>
                <w:b/>
                <w:bCs/>
                <w:sz w:val="18"/>
                <w:szCs w:val="18"/>
                <w:vertAlign w:val="superscript"/>
                <w:lang w:eastAsia="fr-FR"/>
              </w:rPr>
              <w:t>6</w:t>
            </w:r>
            <w:r w:rsidR="00F61E10" w:rsidRPr="007A5EB9">
              <w:rPr>
                <w:rFonts w:eastAsia="Times New Roman" w:cs="Calibri"/>
                <w:b/>
                <w:bCs/>
                <w:sz w:val="18"/>
                <w:szCs w:val="18"/>
                <w:vertAlign w:val="superscript"/>
                <w:lang w:eastAsia="fr-FR"/>
              </w:rPr>
              <w:fldChar w:fldCharType="end"/>
            </w:r>
            <w:r w:rsidR="001E4F25">
              <w:rPr>
                <w:rFonts w:eastAsia="Times New Roman" w:cs="Calibri"/>
                <w:b/>
                <w:bCs/>
                <w:sz w:val="18"/>
                <w:szCs w:val="18"/>
                <w:lang w:eastAsia="fr-FR"/>
              </w:rPr>
              <w:t>.</w:t>
            </w:r>
          </w:p>
        </w:tc>
      </w:tr>
      <w:tr w:rsidR="00B62840" w14:paraId="5DDD5BFA" w14:textId="77777777" w:rsidTr="45AA177B">
        <w:tc>
          <w:tcPr>
            <w:tcW w:w="2122" w:type="dxa"/>
            <w:vAlign w:val="center"/>
          </w:tcPr>
          <w:p w14:paraId="3AA9DAF2" w14:textId="063AB92C" w:rsidR="00B62840" w:rsidRPr="005C452D" w:rsidRDefault="00B62840" w:rsidP="00E861FB">
            <w:pPr>
              <w:rPr>
                <w:rFonts w:eastAsia="Times New Roman" w:cs="Calibri"/>
                <w:sz w:val="18"/>
                <w:szCs w:val="18"/>
                <w:lang w:eastAsia="fr-FR"/>
              </w:rPr>
            </w:pPr>
            <w:r w:rsidRPr="005C452D">
              <w:rPr>
                <w:rFonts w:eastAsia="Times New Roman" w:cstheme="minorHAnsi"/>
                <w:sz w:val="18"/>
                <w:szCs w:val="18"/>
                <w:lang w:eastAsia="fr-FR"/>
              </w:rPr>
              <w:lastRenderedPageBreak/>
              <w:t>Systèmes de séchage électrique de liquides</w:t>
            </w:r>
          </w:p>
        </w:tc>
        <w:tc>
          <w:tcPr>
            <w:tcW w:w="6943" w:type="dxa"/>
            <w:vAlign w:val="center"/>
          </w:tcPr>
          <w:p w14:paraId="6D9B79C3" w14:textId="4C11C9D5" w:rsidR="00D11068" w:rsidRPr="005C452D" w:rsidRDefault="27334C2D" w:rsidP="00F554B4">
            <w:pPr>
              <w:jc w:val="both"/>
              <w:rPr>
                <w:rFonts w:eastAsia="Times New Roman" w:cs="Calibri"/>
                <w:sz w:val="18"/>
                <w:szCs w:val="18"/>
                <w:lang w:eastAsia="fr-FR"/>
              </w:rPr>
            </w:pPr>
            <w:r w:rsidRPr="45AA177B">
              <w:rPr>
                <w:rFonts w:eastAsia="Times New Roman" w:cs="Calibri"/>
                <w:sz w:val="18"/>
                <w:szCs w:val="18"/>
                <w:lang w:eastAsia="fr-FR"/>
              </w:rPr>
              <w:t xml:space="preserve">Systèmes de compression mécanique de vapeur (CMV) ou </w:t>
            </w:r>
            <w:proofErr w:type="spellStart"/>
            <w:r w:rsidRPr="45AA177B">
              <w:rPr>
                <w:rFonts w:eastAsia="Times New Roman" w:cs="Calibri"/>
                <w:sz w:val="18"/>
                <w:szCs w:val="18"/>
                <w:lang w:eastAsia="fr-FR"/>
              </w:rPr>
              <w:t>recompression</w:t>
            </w:r>
            <w:proofErr w:type="spellEnd"/>
            <w:r w:rsidRPr="45AA177B">
              <w:rPr>
                <w:rFonts w:eastAsia="Times New Roman" w:cs="Calibri"/>
                <w:sz w:val="18"/>
                <w:szCs w:val="18"/>
                <w:lang w:eastAsia="fr-FR"/>
              </w:rPr>
              <w:t xml:space="preserve"> mécanique de vapeur (RMV) permettant de valoriser les buées issues de l’évaporateur et de réduire la consommation de vapeur, substituée par la consommation d'énergie électrique</w:t>
            </w:r>
            <w:r w:rsidR="7544CE33" w:rsidRPr="003F29E0">
              <w:rPr>
                <w:b/>
                <w:bCs/>
              </w:rPr>
              <w:t>.</w:t>
            </w:r>
          </w:p>
          <w:p w14:paraId="6AAC032E" w14:textId="26994252" w:rsidR="005C7550" w:rsidRPr="005C452D" w:rsidRDefault="005C7550" w:rsidP="00F554B4">
            <w:pPr>
              <w:jc w:val="both"/>
              <w:rPr>
                <w:rFonts w:eastAsia="Times New Roman" w:cs="Calibri"/>
                <w:sz w:val="18"/>
                <w:szCs w:val="18"/>
                <w:lang w:eastAsia="fr-FR"/>
              </w:rPr>
            </w:pPr>
            <w:r w:rsidRPr="005C452D">
              <w:rPr>
                <w:rFonts w:eastAsia="Times New Roman" w:cs="Calibri"/>
                <w:sz w:val="18"/>
                <w:szCs w:val="18"/>
                <w:lang w:eastAsia="fr-FR"/>
              </w:rPr>
              <w:t>Système de</w:t>
            </w:r>
            <w:r w:rsidR="00B214E3" w:rsidRPr="005C452D">
              <w:rPr>
                <w:rFonts w:eastAsia="Times New Roman" w:cs="Calibri"/>
                <w:sz w:val="18"/>
                <w:szCs w:val="18"/>
                <w:lang w:eastAsia="fr-FR"/>
              </w:rPr>
              <w:t xml:space="preserve"> </w:t>
            </w:r>
            <w:r w:rsidRPr="005C452D">
              <w:rPr>
                <w:rFonts w:eastAsia="Times New Roman" w:cs="Calibri"/>
                <w:sz w:val="18"/>
                <w:szCs w:val="18"/>
                <w:lang w:eastAsia="fr-FR"/>
              </w:rPr>
              <w:t>concentration membranaire en remplacement d'un procédé de séchage thermique</w:t>
            </w:r>
            <w:r w:rsidR="00B214E3" w:rsidRPr="005C452D">
              <w:rPr>
                <w:rFonts w:eastAsia="Times New Roman" w:cs="Calibri"/>
                <w:sz w:val="18"/>
                <w:szCs w:val="18"/>
                <w:lang w:eastAsia="fr-FR"/>
              </w:rPr>
              <w:t xml:space="preserve"> à combustible fossile</w:t>
            </w:r>
            <w:r w:rsidRPr="005C452D">
              <w:rPr>
                <w:rFonts w:eastAsia="Times New Roman" w:cs="Calibri"/>
                <w:sz w:val="18"/>
                <w:szCs w:val="18"/>
                <w:lang w:eastAsia="fr-FR"/>
              </w:rPr>
              <w:t>.</w:t>
            </w:r>
          </w:p>
          <w:p w14:paraId="214136BB" w14:textId="66103571" w:rsidR="00D551F5" w:rsidRPr="00E41A2C" w:rsidRDefault="00C73DCA" w:rsidP="004746BA">
            <w:pPr>
              <w:jc w:val="both"/>
              <w:rPr>
                <w:rFonts w:eastAsia="Times New Roman" w:cs="Calibri"/>
                <w:b/>
                <w:bCs/>
                <w:sz w:val="18"/>
                <w:szCs w:val="18"/>
                <w:lang w:eastAsia="fr-FR"/>
              </w:rPr>
            </w:pPr>
            <w:r w:rsidRPr="005C452D">
              <w:rPr>
                <w:rFonts w:eastAsia="Times New Roman" w:cs="Calibri"/>
                <w:b/>
                <w:bCs/>
                <w:sz w:val="18"/>
                <w:szCs w:val="18"/>
                <w:lang w:eastAsia="fr-FR"/>
              </w:rPr>
              <w:t>D’autres technologies peuvent être acceptées, à condition que l’étude de faisabilité préalable démontre que celles listées ci-dessus sont inapplicables ou techniquement moins pertinente pour la décarbonation.</w:t>
            </w:r>
          </w:p>
        </w:tc>
      </w:tr>
    </w:tbl>
    <w:p w14:paraId="10FEB19A" w14:textId="77777777" w:rsidR="00185246" w:rsidRDefault="00185246" w:rsidP="00597CB3"/>
    <w:p w14:paraId="4F3AF197" w14:textId="77777777" w:rsidR="00597CB3" w:rsidRDefault="00597CB3" w:rsidP="005624EA"/>
    <w:p w14:paraId="1248E1C6" w14:textId="77777777" w:rsidR="00244C38" w:rsidRDefault="00244C38">
      <w:pPr>
        <w:spacing w:after="160"/>
        <w:rPr>
          <w:b/>
          <w:color w:val="4472C4" w:themeColor="accent5"/>
          <w:sz w:val="28"/>
          <w:szCs w:val="18"/>
        </w:rPr>
      </w:pPr>
      <w:r>
        <w:br w:type="page"/>
      </w:r>
    </w:p>
    <w:p w14:paraId="676FED65" w14:textId="5FFAF79C" w:rsidR="00AC1874" w:rsidRDefault="008A64EB" w:rsidP="002D2F81">
      <w:pPr>
        <w:pStyle w:val="Titre1"/>
      </w:pPr>
      <w:bookmarkStart w:id="8" w:name="_Toc203495733"/>
      <w:r>
        <w:lastRenderedPageBreak/>
        <w:t>Isolation</w:t>
      </w:r>
      <w:r w:rsidR="009F0DA0" w:rsidRPr="009F0DA0">
        <w:t xml:space="preserve"> </w:t>
      </w:r>
      <w:r w:rsidR="009A72B1">
        <w:t>de bâtiments industriels</w:t>
      </w:r>
      <w:bookmarkEnd w:id="8"/>
    </w:p>
    <w:p w14:paraId="2D50BD39" w14:textId="77777777" w:rsidR="00905F26" w:rsidRPr="00E81A5C" w:rsidRDefault="00905F26" w:rsidP="00905F26">
      <w:pPr>
        <w:jc w:val="both"/>
        <w:rPr>
          <w:b/>
          <w:bCs/>
          <w:u w:val="single"/>
        </w:rPr>
      </w:pPr>
      <w:r>
        <w:rPr>
          <w:b/>
          <w:bCs/>
          <w:u w:val="single"/>
        </w:rPr>
        <w:t>Généralités sur les actions de la thématique</w:t>
      </w:r>
      <w:r>
        <w:rPr>
          <w:rFonts w:ascii="Calibri" w:hAnsi="Calibri" w:cs="Calibri"/>
          <w:b/>
          <w:bCs/>
          <w:u w:val="single"/>
        </w:rPr>
        <w:t> </w:t>
      </w:r>
      <w:r>
        <w:rPr>
          <w:b/>
          <w:bCs/>
          <w:u w:val="single"/>
        </w:rPr>
        <w:t>:</w:t>
      </w:r>
    </w:p>
    <w:p w14:paraId="2F01F635" w14:textId="21A8741C" w:rsidR="00065568" w:rsidRDefault="008A3CF9" w:rsidP="00F11FA5">
      <w:pPr>
        <w:jc w:val="both"/>
        <w:rPr>
          <w:rFonts w:eastAsia="Times New Roman" w:cs="Calibri"/>
          <w:color w:val="000000"/>
          <w:lang w:eastAsia="fr-FR"/>
        </w:rPr>
      </w:pPr>
      <w:r w:rsidRPr="00AC1874">
        <w:rPr>
          <w:rFonts w:eastAsia="Times New Roman" w:cs="Calibri"/>
          <w:color w:val="000000"/>
          <w:lang w:eastAsia="fr-FR"/>
        </w:rPr>
        <w:t>Cette catégorie d’</w:t>
      </w:r>
      <w:r w:rsidR="00460750" w:rsidRPr="00AC1874">
        <w:rPr>
          <w:rFonts w:eastAsia="Times New Roman" w:cs="Calibri"/>
          <w:color w:val="000000"/>
          <w:lang w:eastAsia="fr-FR"/>
        </w:rPr>
        <w:t>actions</w:t>
      </w:r>
      <w:r w:rsidRPr="00AC1874">
        <w:rPr>
          <w:rFonts w:eastAsia="Times New Roman" w:cs="Calibri"/>
          <w:color w:val="000000"/>
          <w:lang w:eastAsia="fr-FR"/>
        </w:rPr>
        <w:t xml:space="preserve"> est destinée aux seuls bâtiments</w:t>
      </w:r>
      <w:r w:rsidR="007B0222">
        <w:rPr>
          <w:rStyle w:val="Appelnotedebasdep"/>
          <w:rFonts w:eastAsia="Times New Roman" w:cs="Calibri"/>
          <w:color w:val="000000"/>
          <w:lang w:eastAsia="fr-FR"/>
        </w:rPr>
        <w:footnoteReference w:id="8"/>
      </w:r>
      <w:r w:rsidRPr="00AC1874">
        <w:rPr>
          <w:rFonts w:eastAsia="Times New Roman" w:cs="Calibri"/>
          <w:color w:val="000000"/>
          <w:lang w:eastAsia="fr-FR"/>
        </w:rPr>
        <w:t xml:space="preserve"> </w:t>
      </w:r>
      <w:r w:rsidR="00A775F6">
        <w:rPr>
          <w:rFonts w:eastAsia="Times New Roman" w:cs="Calibri"/>
          <w:color w:val="000000"/>
          <w:lang w:eastAsia="fr-FR"/>
        </w:rPr>
        <w:t xml:space="preserve">à usage </w:t>
      </w:r>
      <w:r w:rsidRPr="00AC1874">
        <w:rPr>
          <w:rFonts w:eastAsia="Times New Roman" w:cs="Calibri"/>
          <w:color w:val="000000"/>
          <w:lang w:eastAsia="fr-FR"/>
        </w:rPr>
        <w:t>industriel</w:t>
      </w:r>
      <w:r w:rsidRPr="007B0222">
        <w:rPr>
          <w:rFonts w:eastAsia="Times New Roman" w:cs="Calibri"/>
          <w:color w:val="000000"/>
          <w:lang w:eastAsia="fr-FR"/>
        </w:rPr>
        <w:t>.</w:t>
      </w:r>
      <w:r w:rsidR="000D32E7" w:rsidRPr="007B0222">
        <w:rPr>
          <w:rFonts w:eastAsia="Times New Roman" w:cs="Calibri"/>
          <w:color w:val="000000"/>
          <w:lang w:eastAsia="fr-FR"/>
        </w:rPr>
        <w:t xml:space="preserve"> Si</w:t>
      </w:r>
      <w:r w:rsidR="00FA00EA" w:rsidRPr="007B0222">
        <w:rPr>
          <w:rFonts w:eastAsia="Times New Roman" w:cs="Calibri"/>
          <w:color w:val="000000"/>
          <w:lang w:eastAsia="fr-FR"/>
        </w:rPr>
        <w:t xml:space="preserve"> </w:t>
      </w:r>
      <w:r w:rsidR="007B0222" w:rsidRPr="00A52BC4">
        <w:rPr>
          <w:rFonts w:eastAsia="Times New Roman" w:cs="Calibri"/>
          <w:color w:val="000000"/>
          <w:lang w:eastAsia="fr-FR"/>
        </w:rPr>
        <w:t>l’</w:t>
      </w:r>
      <w:r w:rsidR="000D32E7" w:rsidRPr="007B0222">
        <w:rPr>
          <w:rFonts w:eastAsia="Times New Roman" w:cs="Calibri"/>
          <w:color w:val="000000"/>
          <w:lang w:eastAsia="fr-FR"/>
        </w:rPr>
        <w:t xml:space="preserve">usage </w:t>
      </w:r>
      <w:r w:rsidR="007B0222" w:rsidRPr="00A52BC4">
        <w:rPr>
          <w:rFonts w:eastAsia="Times New Roman" w:cs="Calibri"/>
          <w:color w:val="000000"/>
          <w:lang w:eastAsia="fr-FR"/>
        </w:rPr>
        <w:t xml:space="preserve">du bâtiment est </w:t>
      </w:r>
      <w:r w:rsidR="000D32E7" w:rsidRPr="007B0222">
        <w:rPr>
          <w:rFonts w:eastAsia="Times New Roman" w:cs="Calibri"/>
          <w:color w:val="000000"/>
          <w:lang w:eastAsia="fr-FR"/>
        </w:rPr>
        <w:t>mixte, le porteur devra fournir les éléments permettant de distinguer la surface d’isolant sur la partie indus</w:t>
      </w:r>
      <w:r w:rsidR="007B0222" w:rsidRPr="00A52BC4">
        <w:rPr>
          <w:rFonts w:eastAsia="Times New Roman" w:cs="Calibri"/>
          <w:color w:val="000000"/>
          <w:lang w:eastAsia="fr-FR"/>
        </w:rPr>
        <w:t>trielle</w:t>
      </w:r>
      <w:r w:rsidR="000D32E7" w:rsidRPr="007B0222">
        <w:rPr>
          <w:rFonts w:eastAsia="Times New Roman" w:cs="Calibri"/>
          <w:color w:val="000000"/>
          <w:lang w:eastAsia="fr-FR"/>
        </w:rPr>
        <w:t xml:space="preserve"> de la </w:t>
      </w:r>
      <w:r w:rsidR="00FA00EA" w:rsidRPr="007B0222">
        <w:rPr>
          <w:rFonts w:eastAsia="Times New Roman" w:cs="Calibri"/>
          <w:color w:val="000000"/>
          <w:lang w:eastAsia="fr-FR"/>
        </w:rPr>
        <w:t>partie non-indus</w:t>
      </w:r>
      <w:r w:rsidR="007B0222" w:rsidRPr="00A52BC4">
        <w:rPr>
          <w:rFonts w:eastAsia="Times New Roman" w:cs="Calibri"/>
          <w:color w:val="000000"/>
          <w:lang w:eastAsia="fr-FR"/>
        </w:rPr>
        <w:t>trielle</w:t>
      </w:r>
      <w:r w:rsidR="00FA00EA" w:rsidRPr="007B0222">
        <w:rPr>
          <w:rFonts w:eastAsia="Times New Roman" w:cs="Calibri"/>
          <w:color w:val="000000"/>
          <w:lang w:eastAsia="fr-FR"/>
        </w:rPr>
        <w:t>.</w:t>
      </w:r>
    </w:p>
    <w:p w14:paraId="07DFF246" w14:textId="1AF20E02" w:rsidR="00770BF2" w:rsidRDefault="00770BF2" w:rsidP="00F11FA5">
      <w:pPr>
        <w:jc w:val="both"/>
        <w:rPr>
          <w:rFonts w:eastAsia="Times New Roman" w:cs="Calibri"/>
          <w:color w:val="000000"/>
          <w:lang w:eastAsia="fr-FR"/>
        </w:rPr>
      </w:pPr>
      <w:r>
        <w:rPr>
          <w:rFonts w:eastAsia="Times New Roman" w:cs="Calibri"/>
          <w:color w:val="000000"/>
          <w:lang w:eastAsia="fr-FR"/>
        </w:rPr>
        <w:t>Cette catégorie d’action est réservé</w:t>
      </w:r>
      <w:r w:rsidR="0015269F">
        <w:rPr>
          <w:rFonts w:eastAsia="Times New Roman" w:cs="Calibri"/>
          <w:color w:val="000000"/>
          <w:lang w:eastAsia="fr-FR"/>
        </w:rPr>
        <w:t>e</w:t>
      </w:r>
      <w:r>
        <w:rPr>
          <w:rFonts w:eastAsia="Times New Roman" w:cs="Calibri"/>
          <w:color w:val="000000"/>
          <w:lang w:eastAsia="fr-FR"/>
        </w:rPr>
        <w:t xml:space="preserve"> au</w:t>
      </w:r>
      <w:r w:rsidR="0015269F">
        <w:rPr>
          <w:rFonts w:eastAsia="Times New Roman" w:cs="Calibri"/>
          <w:color w:val="000000"/>
          <w:lang w:eastAsia="fr-FR"/>
        </w:rPr>
        <w:t>x</w:t>
      </w:r>
      <w:r>
        <w:rPr>
          <w:rFonts w:eastAsia="Times New Roman" w:cs="Calibri"/>
          <w:color w:val="000000"/>
          <w:lang w:eastAsia="fr-FR"/>
        </w:rPr>
        <w:t xml:space="preserve"> bâtiment</w:t>
      </w:r>
      <w:r w:rsidR="0015269F">
        <w:rPr>
          <w:rFonts w:eastAsia="Times New Roman" w:cs="Calibri"/>
          <w:color w:val="000000"/>
          <w:lang w:eastAsia="fr-FR"/>
        </w:rPr>
        <w:t>s</w:t>
      </w:r>
      <w:r>
        <w:rPr>
          <w:rFonts w:eastAsia="Times New Roman" w:cs="Calibri"/>
          <w:color w:val="000000"/>
          <w:lang w:eastAsia="fr-FR"/>
        </w:rPr>
        <w:t xml:space="preserve"> existants</w:t>
      </w:r>
      <w:r w:rsidR="00A55E18">
        <w:rPr>
          <w:rFonts w:eastAsia="Times New Roman" w:cs="Calibri"/>
          <w:color w:val="000000"/>
          <w:lang w:eastAsia="fr-FR"/>
        </w:rPr>
        <w:t xml:space="preserve"> depuis plus de 2 ans</w:t>
      </w:r>
      <w:r>
        <w:rPr>
          <w:rFonts w:eastAsia="Times New Roman" w:cs="Calibri"/>
          <w:color w:val="000000"/>
          <w:lang w:eastAsia="fr-FR"/>
        </w:rPr>
        <w:t>.</w:t>
      </w:r>
    </w:p>
    <w:p w14:paraId="43CC1FC8" w14:textId="339E3323" w:rsidR="00513761" w:rsidRDefault="00513761" w:rsidP="00A52BC4">
      <w:pPr>
        <w:jc w:val="both"/>
        <w:rPr>
          <w:rFonts w:eastAsia="Times New Roman" w:cs="Calibri"/>
          <w:color w:val="000000" w:themeColor="text1"/>
          <w:lang w:eastAsia="fr-FR"/>
        </w:rPr>
      </w:pPr>
    </w:p>
    <w:p w14:paraId="22ED7293" w14:textId="1FCE0FD6" w:rsidR="00F30FFD" w:rsidRDefault="0096459C" w:rsidP="00A52BC4">
      <w:pPr>
        <w:jc w:val="both"/>
        <w:rPr>
          <w:rFonts w:eastAsia="Times New Roman" w:cs="Calibri"/>
          <w:color w:val="000000" w:themeColor="text1"/>
          <w:lang w:eastAsia="fr-FR"/>
        </w:rPr>
      </w:pPr>
      <w:r>
        <w:rPr>
          <w:rFonts w:eastAsia="Times New Roman" w:cs="Calibri"/>
          <w:color w:val="000000" w:themeColor="text1"/>
          <w:lang w:eastAsia="fr-FR"/>
        </w:rPr>
        <w:t xml:space="preserve">Les </w:t>
      </w:r>
      <w:r w:rsidR="00513761">
        <w:rPr>
          <w:rFonts w:eastAsia="Times New Roman" w:cs="Calibri"/>
          <w:color w:val="000000" w:themeColor="text1"/>
          <w:lang w:eastAsia="fr-FR"/>
        </w:rPr>
        <w:t xml:space="preserve">actions de cette thématique sont réparties en trois catégories </w:t>
      </w:r>
      <w:r>
        <w:rPr>
          <w:rFonts w:eastAsia="Times New Roman" w:cs="Calibri"/>
          <w:color w:val="000000" w:themeColor="text1"/>
          <w:lang w:eastAsia="fr-FR"/>
        </w:rPr>
        <w:t>« </w:t>
      </w:r>
      <w:r w:rsidR="00513761">
        <w:rPr>
          <w:rFonts w:eastAsia="Times New Roman" w:cs="Calibri"/>
          <w:color w:val="000000" w:themeColor="text1"/>
          <w:lang w:eastAsia="fr-FR"/>
        </w:rPr>
        <w:t>d’</w:t>
      </w:r>
      <w:r>
        <w:rPr>
          <w:rFonts w:eastAsia="Times New Roman" w:cs="Calibri"/>
          <w:color w:val="000000" w:themeColor="text1"/>
          <w:lang w:eastAsia="fr-FR"/>
        </w:rPr>
        <w:t>éléments de bâtiment »</w:t>
      </w:r>
      <w:r w:rsidR="00832D2B">
        <w:rPr>
          <w:rFonts w:eastAsia="Times New Roman" w:cs="Calibri"/>
          <w:color w:val="000000" w:themeColor="text1"/>
          <w:lang w:eastAsia="fr-FR"/>
        </w:rPr>
        <w:t xml:space="preserve"> </w:t>
      </w:r>
      <w:r>
        <w:rPr>
          <w:rFonts w:eastAsia="Times New Roman" w:cs="Calibri"/>
          <w:color w:val="000000" w:themeColor="text1"/>
          <w:lang w:eastAsia="fr-FR"/>
        </w:rPr>
        <w:t>:</w:t>
      </w:r>
    </w:p>
    <w:p w14:paraId="2DB3F889" w14:textId="3DCDE018" w:rsidR="0011018C" w:rsidRDefault="00513761" w:rsidP="0096459C">
      <w:pPr>
        <w:pStyle w:val="Paragraphedeliste"/>
        <w:numPr>
          <w:ilvl w:val="0"/>
          <w:numId w:val="38"/>
        </w:numPr>
        <w:jc w:val="both"/>
        <w:rPr>
          <w:rFonts w:eastAsia="Times New Roman" w:cs="Calibri"/>
          <w:color w:val="000000"/>
          <w:lang w:eastAsia="fr-FR"/>
        </w:rPr>
      </w:pPr>
      <w:r>
        <w:rPr>
          <w:rFonts w:eastAsia="Times New Roman" w:cs="Calibri"/>
          <w:color w:val="000000"/>
          <w:lang w:eastAsia="fr-FR"/>
        </w:rPr>
        <w:t xml:space="preserve">Catégorie </w:t>
      </w:r>
      <w:r w:rsidR="00055928">
        <w:rPr>
          <w:rFonts w:eastAsia="Times New Roman" w:cs="Calibri"/>
          <w:color w:val="000000"/>
          <w:lang w:eastAsia="fr-FR"/>
        </w:rPr>
        <w:t>« </w:t>
      </w:r>
      <w:r>
        <w:rPr>
          <w:rFonts w:eastAsia="Times New Roman" w:cs="Calibri"/>
          <w:color w:val="000000"/>
          <w:lang w:eastAsia="fr-FR"/>
        </w:rPr>
        <w:t>i</w:t>
      </w:r>
      <w:r w:rsidR="00055928">
        <w:rPr>
          <w:rFonts w:eastAsia="Times New Roman" w:cs="Calibri"/>
          <w:color w:val="000000"/>
          <w:lang w:eastAsia="fr-FR"/>
        </w:rPr>
        <w:t>solation de toitures »</w:t>
      </w:r>
      <w:r w:rsidR="0011018C">
        <w:rPr>
          <w:rFonts w:eastAsia="Times New Roman" w:cs="Calibri"/>
          <w:color w:val="000000"/>
          <w:lang w:eastAsia="fr-FR"/>
        </w:rPr>
        <w:t xml:space="preserve">, correspondant aux actions </w:t>
      </w:r>
      <w:r w:rsidR="00055928">
        <w:rPr>
          <w:rFonts w:eastAsia="Times New Roman" w:cs="Calibri"/>
          <w:color w:val="000000"/>
          <w:lang w:eastAsia="fr-FR"/>
        </w:rPr>
        <w:t>:</w:t>
      </w:r>
    </w:p>
    <w:p w14:paraId="54C744A7" w14:textId="20259F10" w:rsidR="0096459C" w:rsidRDefault="00C222F1" w:rsidP="0011018C">
      <w:pPr>
        <w:pStyle w:val="Paragraphedeliste"/>
        <w:numPr>
          <w:ilvl w:val="1"/>
          <w:numId w:val="38"/>
        </w:numPr>
        <w:jc w:val="both"/>
        <w:rPr>
          <w:rFonts w:eastAsia="Times New Roman" w:cs="Calibri"/>
          <w:color w:val="000000"/>
          <w:lang w:eastAsia="fr-FR"/>
        </w:rPr>
      </w:pPr>
      <w:r>
        <w:rPr>
          <w:rFonts w:eastAsia="Times New Roman" w:cs="Calibri"/>
          <w:color w:val="000000"/>
          <w:lang w:eastAsia="fr-FR"/>
        </w:rPr>
        <w:t>« </w:t>
      </w:r>
      <w:r w:rsidR="009A75BC">
        <w:rPr>
          <w:rFonts w:eastAsia="Times New Roman" w:cs="Calibri"/>
          <w:color w:val="000000"/>
          <w:lang w:eastAsia="fr-FR"/>
        </w:rPr>
        <w:t>I</w:t>
      </w:r>
      <w:r>
        <w:rPr>
          <w:rFonts w:eastAsia="Times New Roman" w:cs="Calibri"/>
          <w:color w:val="000000"/>
          <w:lang w:eastAsia="fr-FR"/>
        </w:rPr>
        <w:t>solation de combles perdus »</w:t>
      </w:r>
    </w:p>
    <w:p w14:paraId="52A8F203" w14:textId="1FF0E464" w:rsidR="009A75BC" w:rsidRDefault="009A75BC" w:rsidP="0011018C">
      <w:pPr>
        <w:pStyle w:val="Paragraphedeliste"/>
        <w:numPr>
          <w:ilvl w:val="1"/>
          <w:numId w:val="38"/>
        </w:numPr>
        <w:jc w:val="both"/>
        <w:rPr>
          <w:rFonts w:eastAsia="Times New Roman" w:cs="Calibri"/>
          <w:color w:val="000000"/>
          <w:lang w:eastAsia="fr-FR"/>
        </w:rPr>
      </w:pPr>
      <w:r>
        <w:rPr>
          <w:rFonts w:eastAsia="Times New Roman" w:cs="Calibri"/>
          <w:color w:val="000000"/>
          <w:lang w:eastAsia="fr-FR"/>
        </w:rPr>
        <w:t>« Isolation des rampants de toiture »</w:t>
      </w:r>
    </w:p>
    <w:p w14:paraId="71575F37" w14:textId="518443F3" w:rsidR="009A75BC" w:rsidRDefault="009A75BC" w:rsidP="005624EA">
      <w:pPr>
        <w:pStyle w:val="Paragraphedeliste"/>
        <w:numPr>
          <w:ilvl w:val="1"/>
          <w:numId w:val="38"/>
        </w:numPr>
        <w:jc w:val="both"/>
        <w:rPr>
          <w:rFonts w:eastAsia="Times New Roman" w:cs="Calibri"/>
          <w:color w:val="000000"/>
          <w:lang w:eastAsia="fr-FR"/>
        </w:rPr>
      </w:pPr>
      <w:r>
        <w:rPr>
          <w:rFonts w:eastAsia="Times New Roman" w:cs="Calibri"/>
          <w:color w:val="000000"/>
          <w:lang w:eastAsia="fr-FR"/>
        </w:rPr>
        <w:t>« Isolation des toitures</w:t>
      </w:r>
      <w:r w:rsidR="00271D0E">
        <w:rPr>
          <w:rFonts w:eastAsia="Times New Roman" w:cs="Calibri"/>
          <w:color w:val="000000"/>
          <w:lang w:eastAsia="fr-FR"/>
        </w:rPr>
        <w:t>-terrasses »</w:t>
      </w:r>
    </w:p>
    <w:p w14:paraId="76A28390" w14:textId="37648DEF" w:rsidR="00055928" w:rsidRDefault="00513761" w:rsidP="0096459C">
      <w:pPr>
        <w:pStyle w:val="Paragraphedeliste"/>
        <w:numPr>
          <w:ilvl w:val="0"/>
          <w:numId w:val="38"/>
        </w:numPr>
        <w:jc w:val="both"/>
        <w:rPr>
          <w:rFonts w:eastAsia="Times New Roman" w:cs="Calibri"/>
          <w:color w:val="000000"/>
          <w:lang w:eastAsia="fr-FR"/>
        </w:rPr>
      </w:pPr>
      <w:r>
        <w:rPr>
          <w:rFonts w:eastAsia="Times New Roman" w:cs="Calibri"/>
          <w:color w:val="000000"/>
          <w:lang w:eastAsia="fr-FR"/>
        </w:rPr>
        <w:t xml:space="preserve">Catégorie </w:t>
      </w:r>
      <w:r w:rsidR="00055928">
        <w:rPr>
          <w:rFonts w:eastAsia="Times New Roman" w:cs="Calibri"/>
          <w:color w:val="000000"/>
          <w:lang w:eastAsia="fr-FR"/>
        </w:rPr>
        <w:t>« </w:t>
      </w:r>
      <w:r>
        <w:rPr>
          <w:rFonts w:eastAsia="Times New Roman" w:cs="Calibri"/>
          <w:color w:val="000000"/>
          <w:lang w:eastAsia="fr-FR"/>
        </w:rPr>
        <w:t>i</w:t>
      </w:r>
      <w:r w:rsidR="00055928">
        <w:rPr>
          <w:rFonts w:eastAsia="Times New Roman" w:cs="Calibri"/>
          <w:color w:val="000000"/>
          <w:lang w:eastAsia="fr-FR"/>
        </w:rPr>
        <w:t>solation de murs </w:t>
      </w:r>
      <w:r w:rsidR="00975AAD">
        <w:rPr>
          <w:rFonts w:eastAsia="Times New Roman" w:cs="Calibri"/>
          <w:color w:val="000000"/>
          <w:lang w:eastAsia="fr-FR"/>
        </w:rPr>
        <w:t>», correspondant aux actions</w:t>
      </w:r>
      <w:r w:rsidR="00055928">
        <w:rPr>
          <w:rFonts w:eastAsia="Times New Roman" w:cs="Calibri"/>
          <w:color w:val="000000"/>
          <w:lang w:eastAsia="fr-FR"/>
        </w:rPr>
        <w:t> :</w:t>
      </w:r>
    </w:p>
    <w:p w14:paraId="6534899E" w14:textId="5B0968EC" w:rsidR="00271D0E" w:rsidRDefault="00271D0E" w:rsidP="00271D0E">
      <w:pPr>
        <w:pStyle w:val="Paragraphedeliste"/>
        <w:numPr>
          <w:ilvl w:val="1"/>
          <w:numId w:val="38"/>
        </w:numPr>
        <w:jc w:val="both"/>
        <w:rPr>
          <w:rFonts w:eastAsia="Times New Roman" w:cs="Calibri"/>
          <w:color w:val="000000"/>
          <w:lang w:eastAsia="fr-FR"/>
        </w:rPr>
      </w:pPr>
      <w:r>
        <w:rPr>
          <w:rFonts w:eastAsia="Times New Roman" w:cs="Calibri"/>
          <w:color w:val="000000"/>
          <w:lang w:eastAsia="fr-FR"/>
        </w:rPr>
        <w:t>« Isolation des murs par l’extérieur »</w:t>
      </w:r>
    </w:p>
    <w:p w14:paraId="2276C02B" w14:textId="074EC16F" w:rsidR="00271D0E" w:rsidRDefault="00271D0E" w:rsidP="005624EA">
      <w:pPr>
        <w:pStyle w:val="Paragraphedeliste"/>
        <w:numPr>
          <w:ilvl w:val="1"/>
          <w:numId w:val="38"/>
        </w:numPr>
        <w:jc w:val="both"/>
        <w:rPr>
          <w:rFonts w:eastAsia="Times New Roman" w:cs="Calibri"/>
          <w:color w:val="000000"/>
          <w:lang w:eastAsia="fr-FR"/>
        </w:rPr>
      </w:pPr>
      <w:r>
        <w:rPr>
          <w:rFonts w:eastAsia="Times New Roman" w:cs="Calibri"/>
          <w:color w:val="000000"/>
          <w:lang w:eastAsia="fr-FR"/>
        </w:rPr>
        <w:t>« Isolation des murs par l’intérieur »</w:t>
      </w:r>
    </w:p>
    <w:p w14:paraId="43348DE0" w14:textId="1F156CC9" w:rsidR="00055928" w:rsidRDefault="00513761" w:rsidP="0096459C">
      <w:pPr>
        <w:pStyle w:val="Paragraphedeliste"/>
        <w:numPr>
          <w:ilvl w:val="0"/>
          <w:numId w:val="38"/>
        </w:numPr>
        <w:jc w:val="both"/>
        <w:rPr>
          <w:rFonts w:eastAsia="Times New Roman" w:cs="Calibri"/>
          <w:color w:val="000000"/>
          <w:lang w:eastAsia="fr-FR"/>
        </w:rPr>
      </w:pPr>
      <w:r>
        <w:rPr>
          <w:rFonts w:eastAsia="Times New Roman" w:cs="Calibri"/>
          <w:color w:val="000000"/>
          <w:lang w:eastAsia="fr-FR"/>
        </w:rPr>
        <w:t xml:space="preserve">Catégorie </w:t>
      </w:r>
      <w:r w:rsidR="00055928">
        <w:rPr>
          <w:rFonts w:eastAsia="Times New Roman" w:cs="Calibri"/>
          <w:color w:val="000000"/>
          <w:lang w:eastAsia="fr-FR"/>
        </w:rPr>
        <w:t>« </w:t>
      </w:r>
      <w:r>
        <w:rPr>
          <w:rFonts w:eastAsia="Times New Roman" w:cs="Calibri"/>
          <w:color w:val="000000"/>
          <w:lang w:eastAsia="fr-FR"/>
        </w:rPr>
        <w:t>i</w:t>
      </w:r>
      <w:r w:rsidR="00055928">
        <w:rPr>
          <w:rFonts w:eastAsia="Times New Roman" w:cs="Calibri"/>
          <w:color w:val="000000"/>
          <w:lang w:eastAsia="fr-FR"/>
        </w:rPr>
        <w:t>solation de planchers </w:t>
      </w:r>
      <w:r w:rsidR="00975AAD">
        <w:rPr>
          <w:rFonts w:eastAsia="Times New Roman" w:cs="Calibri"/>
          <w:color w:val="000000"/>
          <w:lang w:eastAsia="fr-FR"/>
        </w:rPr>
        <w:t>», correspondant à l’action</w:t>
      </w:r>
      <w:r w:rsidR="00055928">
        <w:rPr>
          <w:rFonts w:eastAsia="Times New Roman" w:cs="Calibri"/>
          <w:color w:val="000000"/>
          <w:lang w:eastAsia="fr-FR"/>
        </w:rPr>
        <w:t> :</w:t>
      </w:r>
    </w:p>
    <w:p w14:paraId="5D491C34" w14:textId="6B47F275" w:rsidR="00271D0E" w:rsidRDefault="00271D0E" w:rsidP="00271D0E">
      <w:pPr>
        <w:pStyle w:val="Paragraphedeliste"/>
        <w:numPr>
          <w:ilvl w:val="1"/>
          <w:numId w:val="38"/>
        </w:numPr>
        <w:jc w:val="both"/>
        <w:rPr>
          <w:rFonts w:eastAsia="Times New Roman" w:cs="Calibri"/>
          <w:color w:val="000000"/>
          <w:lang w:eastAsia="fr-FR"/>
        </w:rPr>
      </w:pPr>
      <w:r>
        <w:rPr>
          <w:rFonts w:eastAsia="Times New Roman" w:cs="Calibri"/>
          <w:color w:val="000000"/>
          <w:lang w:eastAsia="fr-FR"/>
        </w:rPr>
        <w:t>« Isolation des planchers »</w:t>
      </w:r>
    </w:p>
    <w:p w14:paraId="4B6754B2" w14:textId="48BFFE51" w:rsidR="00513761" w:rsidRDefault="00D849CF" w:rsidP="00513761">
      <w:pPr>
        <w:jc w:val="both"/>
        <w:rPr>
          <w:rFonts w:eastAsia="Times New Roman" w:cs="Calibri"/>
          <w:color w:val="000000" w:themeColor="text1"/>
          <w:lang w:eastAsia="fr-FR"/>
        </w:rPr>
      </w:pPr>
      <w:r>
        <w:rPr>
          <w:rFonts w:eastAsia="Times New Roman" w:cs="Calibri"/>
          <w:color w:val="000000"/>
          <w:lang w:eastAsia="fr-FR"/>
        </w:rPr>
        <w:t xml:space="preserve">Si un projet comprend </w:t>
      </w:r>
      <w:r w:rsidR="00DA3B56">
        <w:rPr>
          <w:rFonts w:eastAsia="Times New Roman" w:cs="Calibri"/>
          <w:color w:val="000000"/>
          <w:lang w:eastAsia="fr-FR"/>
        </w:rPr>
        <w:t>des</w:t>
      </w:r>
      <w:r>
        <w:rPr>
          <w:rFonts w:eastAsia="Times New Roman" w:cs="Calibri"/>
          <w:color w:val="000000"/>
          <w:lang w:eastAsia="fr-FR"/>
        </w:rPr>
        <w:t xml:space="preserve"> actions dans au moins deux catégorie</w:t>
      </w:r>
      <w:r w:rsidR="00091C78">
        <w:rPr>
          <w:rFonts w:eastAsia="Times New Roman" w:cs="Calibri"/>
          <w:color w:val="000000"/>
          <w:lang w:eastAsia="fr-FR"/>
        </w:rPr>
        <w:t>s</w:t>
      </w:r>
      <w:r>
        <w:rPr>
          <w:rFonts w:eastAsia="Times New Roman" w:cs="Calibri"/>
          <w:color w:val="000000"/>
          <w:lang w:eastAsia="fr-FR"/>
        </w:rPr>
        <w:t xml:space="preserve"> d’élément</w:t>
      </w:r>
      <w:r w:rsidR="005624EA">
        <w:rPr>
          <w:rFonts w:eastAsia="Times New Roman" w:cs="Calibri"/>
          <w:color w:val="000000"/>
          <w:lang w:eastAsia="fr-FR"/>
        </w:rPr>
        <w:t>s</w:t>
      </w:r>
      <w:r>
        <w:rPr>
          <w:rFonts w:eastAsia="Times New Roman" w:cs="Calibri"/>
          <w:color w:val="000000"/>
          <w:lang w:eastAsia="fr-FR"/>
        </w:rPr>
        <w:t xml:space="preserve"> de bâtiment,</w:t>
      </w:r>
      <w:r w:rsidR="00AB3427">
        <w:rPr>
          <w:rFonts w:eastAsia="Times New Roman" w:cs="Calibri"/>
          <w:color w:val="000000"/>
          <w:lang w:eastAsia="fr-FR"/>
        </w:rPr>
        <w:t xml:space="preserve"> il est considéré comme concernant plusieurs éléments de bâtiment</w:t>
      </w:r>
      <w:r w:rsidR="00F02279">
        <w:rPr>
          <w:rFonts w:eastAsia="Times New Roman" w:cs="Calibri"/>
          <w:color w:val="000000"/>
          <w:lang w:eastAsia="fr-FR"/>
        </w:rPr>
        <w:t xml:space="preserve">. Dans ce cas </w:t>
      </w:r>
      <w:r w:rsidR="00513761">
        <w:rPr>
          <w:rFonts w:eastAsia="Times New Roman" w:cs="Calibri"/>
          <w:color w:val="000000" w:themeColor="text1"/>
          <w:lang w:eastAsia="fr-FR"/>
        </w:rPr>
        <w:t>l</w:t>
      </w:r>
      <w:r w:rsidR="00513761" w:rsidRPr="00AE61F0">
        <w:rPr>
          <w:rFonts w:eastAsia="Times New Roman" w:cs="Calibri"/>
          <w:color w:val="000000" w:themeColor="text1"/>
          <w:lang w:eastAsia="fr-FR"/>
        </w:rPr>
        <w:t xml:space="preserve">es actions de cette thématique </w:t>
      </w:r>
      <w:r w:rsidR="00513761">
        <w:rPr>
          <w:rFonts w:eastAsia="Times New Roman" w:cs="Calibri"/>
          <w:color w:val="000000" w:themeColor="text1"/>
          <w:lang w:eastAsia="fr-FR"/>
        </w:rPr>
        <w:t>doivent permettre</w:t>
      </w:r>
      <w:r w:rsidR="00513761" w:rsidRPr="00AE61F0">
        <w:rPr>
          <w:rFonts w:eastAsia="Times New Roman" w:cs="Calibri"/>
          <w:color w:val="000000" w:themeColor="text1"/>
          <w:lang w:eastAsia="fr-FR"/>
        </w:rPr>
        <w:t xml:space="preserve"> une amélioration globale de la performance énergétique du bâtiment mesurée en énergie primaire qui est d’au moins 20% par rapport à la situation antérieure à l’investissement</w:t>
      </w:r>
      <w:r w:rsidR="006F5AFC">
        <w:rPr>
          <w:rFonts w:eastAsia="Times New Roman" w:cs="Calibri"/>
          <w:color w:val="000000" w:themeColor="text1"/>
          <w:lang w:eastAsia="fr-FR"/>
        </w:rPr>
        <w:t>.</w:t>
      </w:r>
    </w:p>
    <w:p w14:paraId="3ADFE757" w14:textId="27782659" w:rsidR="00065568" w:rsidRDefault="00513761" w:rsidP="6493E653">
      <w:pPr>
        <w:jc w:val="both"/>
        <w:rPr>
          <w:rFonts w:eastAsia="Times New Roman" w:cs="Calibri"/>
          <w:color w:val="000000" w:themeColor="text1"/>
          <w:lang w:eastAsia="fr-FR"/>
        </w:rPr>
      </w:pPr>
      <w:r w:rsidRPr="6493E653">
        <w:rPr>
          <w:rFonts w:eastAsia="Times New Roman" w:cs="Calibri"/>
          <w:color w:val="000000" w:themeColor="text1"/>
          <w:lang w:eastAsia="fr-FR"/>
        </w:rPr>
        <w:t xml:space="preserve">Dans le cas où un </w:t>
      </w:r>
      <w:r w:rsidR="00E85036" w:rsidRPr="6493E653">
        <w:rPr>
          <w:rFonts w:eastAsia="Times New Roman" w:cs="Calibri"/>
          <w:color w:val="000000" w:themeColor="text1"/>
          <w:lang w:eastAsia="fr-FR"/>
        </w:rPr>
        <w:t>projet comprend des actions dans une seule catégorie d’élément</w:t>
      </w:r>
      <w:r w:rsidR="005624EA" w:rsidRPr="6493E653">
        <w:rPr>
          <w:rFonts w:eastAsia="Times New Roman" w:cs="Calibri"/>
          <w:color w:val="000000" w:themeColor="text1"/>
          <w:lang w:eastAsia="fr-FR"/>
        </w:rPr>
        <w:t>s</w:t>
      </w:r>
      <w:r w:rsidR="00E85036" w:rsidRPr="6493E653">
        <w:rPr>
          <w:rFonts w:eastAsia="Times New Roman" w:cs="Calibri"/>
          <w:color w:val="000000" w:themeColor="text1"/>
          <w:lang w:eastAsia="fr-FR"/>
        </w:rPr>
        <w:t xml:space="preserve"> </w:t>
      </w:r>
      <w:r w:rsidRPr="6493E653">
        <w:rPr>
          <w:rFonts w:eastAsia="Times New Roman" w:cs="Calibri"/>
          <w:color w:val="000000" w:themeColor="text1"/>
          <w:lang w:eastAsia="fr-FR"/>
        </w:rPr>
        <w:t>de bâtiment, l’amélioration globale de la performance énergétique du bâtiment à atteindre est de 10 %.</w:t>
      </w:r>
      <w:r w:rsidR="0058742D" w:rsidRPr="6493E653">
        <w:rPr>
          <w:rFonts w:eastAsia="Times New Roman" w:cs="Calibri"/>
          <w:color w:val="000000" w:themeColor="text1"/>
          <w:lang w:eastAsia="fr-FR"/>
        </w:rPr>
        <w:t xml:space="preserve"> </w:t>
      </w:r>
    </w:p>
    <w:p w14:paraId="4A627AC5" w14:textId="77777777" w:rsidR="004260D1" w:rsidRDefault="004260D1">
      <w:pPr>
        <w:spacing w:after="160"/>
        <w:rPr>
          <w:rFonts w:eastAsia="Times New Roman" w:cs="Calibri"/>
          <w:color w:val="000000" w:themeColor="text1"/>
          <w:lang w:eastAsia="fr-FR"/>
        </w:rPr>
      </w:pPr>
      <w:r>
        <w:rPr>
          <w:rFonts w:eastAsia="Times New Roman" w:cs="Calibri"/>
          <w:color w:val="000000" w:themeColor="text1"/>
          <w:lang w:eastAsia="fr-FR"/>
        </w:rPr>
        <w:br w:type="page"/>
      </w:r>
    </w:p>
    <w:p w14:paraId="1083763C" w14:textId="0AA72C7D" w:rsidR="00065568" w:rsidRDefault="00FD7109" w:rsidP="00F11FA5">
      <w:pPr>
        <w:jc w:val="both"/>
        <w:rPr>
          <w:rFonts w:eastAsia="Times New Roman" w:cs="Calibri"/>
          <w:color w:val="000000"/>
          <w:lang w:eastAsia="fr-FR"/>
        </w:rPr>
      </w:pPr>
      <w:r w:rsidRPr="6493E653">
        <w:rPr>
          <w:rFonts w:eastAsia="Times New Roman" w:cs="Calibri"/>
          <w:color w:val="000000" w:themeColor="text1"/>
          <w:lang w:eastAsia="fr-FR"/>
        </w:rPr>
        <w:lastRenderedPageBreak/>
        <w:t>Le cahier des charges DECARB Flash 2025-2027 précise que les actions de cette</w:t>
      </w:r>
      <w:r w:rsidR="003D1412" w:rsidRPr="6493E653">
        <w:rPr>
          <w:rFonts w:eastAsia="Times New Roman" w:cs="Calibri"/>
          <w:color w:val="000000" w:themeColor="text1"/>
          <w:lang w:eastAsia="fr-FR"/>
        </w:rPr>
        <w:t xml:space="preserve"> thématique ne p</w:t>
      </w:r>
      <w:r w:rsidRPr="6493E653">
        <w:rPr>
          <w:rFonts w:eastAsia="Times New Roman" w:cs="Calibri"/>
          <w:color w:val="000000" w:themeColor="text1"/>
          <w:lang w:eastAsia="fr-FR"/>
        </w:rPr>
        <w:t>e</w:t>
      </w:r>
      <w:r w:rsidR="003D1412" w:rsidRPr="6493E653">
        <w:rPr>
          <w:rFonts w:eastAsia="Times New Roman" w:cs="Calibri"/>
          <w:color w:val="000000" w:themeColor="text1"/>
          <w:lang w:eastAsia="fr-FR"/>
        </w:rPr>
        <w:t>uv</w:t>
      </w:r>
      <w:r w:rsidRPr="6493E653">
        <w:rPr>
          <w:rFonts w:eastAsia="Times New Roman" w:cs="Calibri"/>
          <w:color w:val="000000" w:themeColor="text1"/>
          <w:lang w:eastAsia="fr-FR"/>
        </w:rPr>
        <w:t>e</w:t>
      </w:r>
      <w:r w:rsidR="003D1412" w:rsidRPr="6493E653">
        <w:rPr>
          <w:rFonts w:eastAsia="Times New Roman" w:cs="Calibri"/>
          <w:color w:val="000000" w:themeColor="text1"/>
          <w:lang w:eastAsia="fr-FR"/>
        </w:rPr>
        <w:t xml:space="preserve">nt constituer </w:t>
      </w:r>
      <w:r w:rsidRPr="6493E653">
        <w:rPr>
          <w:rFonts w:eastAsia="Times New Roman" w:cs="Calibri"/>
          <w:color w:val="000000" w:themeColor="text1"/>
          <w:lang w:eastAsia="fr-FR"/>
        </w:rPr>
        <w:t>l’intégralité</w:t>
      </w:r>
      <w:r w:rsidR="003D1412" w:rsidRPr="6493E653">
        <w:rPr>
          <w:rFonts w:eastAsia="Times New Roman" w:cs="Calibri"/>
          <w:color w:val="000000" w:themeColor="text1"/>
          <w:lang w:eastAsia="fr-FR"/>
        </w:rPr>
        <w:t xml:space="preserve"> du projet.</w:t>
      </w:r>
      <w:r w:rsidR="00C72E0A" w:rsidRPr="6493E653">
        <w:rPr>
          <w:rFonts w:eastAsia="Times New Roman" w:cs="Calibri"/>
          <w:color w:val="000000" w:themeColor="text1"/>
          <w:lang w:eastAsia="fr-FR"/>
        </w:rPr>
        <w:t xml:space="preserve"> Elles doivent obligatoirement être en grappe avec une action </w:t>
      </w:r>
      <w:r w:rsidR="001323CA" w:rsidRPr="6493E653">
        <w:rPr>
          <w:rFonts w:eastAsia="Times New Roman" w:cs="Calibri"/>
          <w:color w:val="000000" w:themeColor="text1"/>
          <w:lang w:eastAsia="fr-FR"/>
        </w:rPr>
        <w:t>des thématiques «</w:t>
      </w:r>
      <w:r w:rsidR="001323CA" w:rsidRPr="6493E653">
        <w:rPr>
          <w:rFonts w:ascii="Calibri" w:eastAsia="Times New Roman" w:hAnsi="Calibri" w:cs="Calibri"/>
          <w:color w:val="000000" w:themeColor="text1"/>
          <w:lang w:eastAsia="fr-FR"/>
        </w:rPr>
        <w:t> </w:t>
      </w:r>
      <w:r w:rsidR="001323CA" w:rsidRPr="6493E653">
        <w:rPr>
          <w:rFonts w:eastAsia="Times New Roman" w:cs="Calibri"/>
          <w:color w:val="000000" w:themeColor="text1"/>
          <w:lang w:eastAsia="fr-FR"/>
        </w:rPr>
        <w:t>Récupération de chaleur fatale industrielle</w:t>
      </w:r>
      <w:r w:rsidR="009A72B1" w:rsidRPr="6493E653">
        <w:rPr>
          <w:rFonts w:eastAsia="Times New Roman" w:cs="Calibri"/>
          <w:color w:val="000000" w:themeColor="text1"/>
          <w:lang w:eastAsia="fr-FR"/>
        </w:rPr>
        <w:t xml:space="preserve"> </w:t>
      </w:r>
      <w:r w:rsidR="001323CA" w:rsidRPr="6493E653">
        <w:rPr>
          <w:rFonts w:eastAsia="Times New Roman" w:cs="Marianne"/>
          <w:color w:val="000000" w:themeColor="text1"/>
          <w:lang w:eastAsia="fr-FR"/>
        </w:rPr>
        <w:t>»</w:t>
      </w:r>
      <w:r w:rsidR="001323CA" w:rsidRPr="6493E653">
        <w:rPr>
          <w:rFonts w:eastAsia="Times New Roman" w:cs="Calibri"/>
          <w:color w:val="000000" w:themeColor="text1"/>
          <w:lang w:eastAsia="fr-FR"/>
        </w:rPr>
        <w:t>, «</w:t>
      </w:r>
      <w:r w:rsidR="001323CA" w:rsidRPr="6493E653">
        <w:rPr>
          <w:rFonts w:ascii="Calibri" w:eastAsia="Times New Roman" w:hAnsi="Calibri" w:cs="Calibri"/>
          <w:color w:val="000000" w:themeColor="text1"/>
          <w:lang w:eastAsia="fr-FR"/>
        </w:rPr>
        <w:t> </w:t>
      </w:r>
      <w:r w:rsidR="001323CA" w:rsidRPr="6493E653">
        <w:rPr>
          <w:rFonts w:eastAsia="Times New Roman" w:cs="Calibri"/>
          <w:color w:val="000000" w:themeColor="text1"/>
          <w:lang w:eastAsia="fr-FR"/>
        </w:rPr>
        <w:t xml:space="preserve">Efficacité énergétique </w:t>
      </w:r>
      <w:r w:rsidR="009A72B1" w:rsidRPr="6493E653">
        <w:rPr>
          <w:rFonts w:eastAsia="Times New Roman" w:cs="Calibri"/>
          <w:color w:val="000000" w:themeColor="text1"/>
          <w:lang w:eastAsia="fr-FR"/>
        </w:rPr>
        <w:t>des procédés</w:t>
      </w:r>
      <w:r w:rsidR="001323CA" w:rsidRPr="6493E653">
        <w:rPr>
          <w:rFonts w:ascii="Calibri" w:eastAsia="Times New Roman" w:hAnsi="Calibri" w:cs="Calibri"/>
          <w:color w:val="000000" w:themeColor="text1"/>
          <w:lang w:eastAsia="fr-FR"/>
        </w:rPr>
        <w:t> </w:t>
      </w:r>
      <w:r w:rsidR="001323CA" w:rsidRPr="6493E653">
        <w:rPr>
          <w:rFonts w:eastAsia="Times New Roman" w:cs="Marianne"/>
          <w:color w:val="000000" w:themeColor="text1"/>
          <w:lang w:eastAsia="fr-FR"/>
        </w:rPr>
        <w:t>»</w:t>
      </w:r>
      <w:r w:rsidR="001323CA" w:rsidRPr="6493E653">
        <w:rPr>
          <w:rFonts w:eastAsia="Times New Roman" w:cs="Calibri"/>
          <w:color w:val="000000" w:themeColor="text1"/>
          <w:lang w:eastAsia="fr-FR"/>
        </w:rPr>
        <w:t xml:space="preserve"> ou «</w:t>
      </w:r>
      <w:r w:rsidR="001323CA" w:rsidRPr="6493E653">
        <w:rPr>
          <w:rFonts w:ascii="Calibri" w:eastAsia="Times New Roman" w:hAnsi="Calibri" w:cs="Calibri"/>
          <w:color w:val="000000" w:themeColor="text1"/>
          <w:lang w:eastAsia="fr-FR"/>
        </w:rPr>
        <w:t> </w:t>
      </w:r>
      <w:r w:rsidR="00194FDF" w:rsidRPr="6493E653">
        <w:rPr>
          <w:rFonts w:eastAsia="Times New Roman" w:cs="Calibri"/>
          <w:color w:val="000000" w:themeColor="text1"/>
          <w:lang w:eastAsia="fr-FR"/>
        </w:rPr>
        <w:t xml:space="preserve">Modification du mix énergétique </w:t>
      </w:r>
      <w:r w:rsidR="009A72B1" w:rsidRPr="6493E653">
        <w:rPr>
          <w:rFonts w:eastAsia="Times New Roman" w:cs="Calibri"/>
          <w:color w:val="000000" w:themeColor="text1"/>
          <w:lang w:eastAsia="fr-FR"/>
        </w:rPr>
        <w:t>par électrification</w:t>
      </w:r>
      <w:r w:rsidR="00194FDF" w:rsidRPr="6493E653">
        <w:rPr>
          <w:rFonts w:ascii="Calibri" w:eastAsia="Times New Roman" w:hAnsi="Calibri" w:cs="Calibri"/>
          <w:color w:val="000000" w:themeColor="text1"/>
          <w:lang w:eastAsia="fr-FR"/>
        </w:rPr>
        <w:t> </w:t>
      </w:r>
      <w:r w:rsidR="00194FDF" w:rsidRPr="6493E653">
        <w:rPr>
          <w:rFonts w:eastAsia="Times New Roman" w:cs="Marianne"/>
          <w:color w:val="000000" w:themeColor="text1"/>
          <w:lang w:eastAsia="fr-FR"/>
        </w:rPr>
        <w:t>»</w:t>
      </w:r>
      <w:r w:rsidR="00194FDF" w:rsidRPr="6493E653">
        <w:rPr>
          <w:rFonts w:eastAsia="Times New Roman" w:cs="Calibri"/>
          <w:color w:val="000000" w:themeColor="text1"/>
          <w:lang w:eastAsia="fr-FR"/>
        </w:rPr>
        <w:t>.</w:t>
      </w:r>
    </w:p>
    <w:p w14:paraId="6254ADC7" w14:textId="0DB9291F" w:rsidR="00F11FA5" w:rsidRDefault="00F11FA5" w:rsidP="00F11FA5">
      <w:pPr>
        <w:jc w:val="both"/>
        <w:rPr>
          <w:rFonts w:eastAsia="Times New Roman" w:cs="Calibri"/>
          <w:color w:val="000000" w:themeColor="text1"/>
          <w:lang w:eastAsia="fr-FR"/>
        </w:rPr>
      </w:pPr>
      <w:r w:rsidRPr="1E9B6991">
        <w:rPr>
          <w:rFonts w:eastAsia="Times New Roman" w:cs="Calibri"/>
          <w:color w:val="000000" w:themeColor="text1"/>
          <w:lang w:eastAsia="fr-FR"/>
        </w:rPr>
        <w:t>Cette isolation devra être réalisée avec des procédés d'isolation constitués de l'association d'un matériau isolant et de dispositifs de protection (dont membranes continues si nécessaire) contre des dégradations liées à son exposition aux environnements extérieurs et intérieurs, en conformité avec les règles de l'art. Un pare-vapeur ou tout autre dispositif permettant d'atteindre un résultat équivalent est mis en place, lorsqu'il est nécessaire de protéger les matériaux d'isolation thermique contre les transferts d'humidité pour garantir la performance de l'ouvrage.</w:t>
      </w:r>
    </w:p>
    <w:p w14:paraId="4AB99608" w14:textId="7AFBE7F7" w:rsidR="00274DCD" w:rsidRDefault="3EC94D95" w:rsidP="00F11FA5">
      <w:pPr>
        <w:jc w:val="both"/>
        <w:rPr>
          <w:rFonts w:eastAsia="Times New Roman" w:cs="Calibri"/>
          <w:color w:val="000000" w:themeColor="text1"/>
          <w:lang w:eastAsia="fr-FR"/>
        </w:rPr>
      </w:pPr>
      <w:r>
        <w:t xml:space="preserve">La mise en place est réalisée par un professionnel. L’ADEME recommande que les entreprises qui réalisent ce type d'installation soient </w:t>
      </w:r>
      <w:r w:rsidR="164E1E71">
        <w:t>qualifiée</w:t>
      </w:r>
      <w:r w:rsidR="72FBF3CE">
        <w:t>s.</w:t>
      </w:r>
    </w:p>
    <w:p w14:paraId="68835B10" w14:textId="74F78F69" w:rsidR="002E49D9" w:rsidRDefault="008F4E24" w:rsidP="00F11FA5">
      <w:pPr>
        <w:jc w:val="both"/>
        <w:rPr>
          <w:rFonts w:eastAsia="Times New Roman" w:cs="Calibri"/>
          <w:color w:val="000000" w:themeColor="text1"/>
          <w:lang w:eastAsia="fr-FR"/>
        </w:rPr>
      </w:pPr>
      <w:r w:rsidRPr="00A65C85">
        <w:rPr>
          <w:rFonts w:eastAsia="Times New Roman" w:cs="Calibri"/>
          <w:color w:val="000000" w:themeColor="text1"/>
          <w:lang w:eastAsia="fr-FR"/>
        </w:rPr>
        <w:t xml:space="preserve">Les </w:t>
      </w:r>
      <w:r w:rsidR="00A45BD6" w:rsidRPr="00A65C85">
        <w:rPr>
          <w:rFonts w:eastAsia="Times New Roman" w:cs="Calibri"/>
          <w:color w:val="000000" w:themeColor="text1"/>
          <w:lang w:eastAsia="fr-FR"/>
        </w:rPr>
        <w:t>site</w:t>
      </w:r>
      <w:r w:rsidR="0CFBA82A" w:rsidRPr="00A65C85">
        <w:rPr>
          <w:rFonts w:eastAsia="Times New Roman" w:cs="Calibri"/>
          <w:color w:val="000000" w:themeColor="text1"/>
          <w:lang w:eastAsia="fr-FR"/>
        </w:rPr>
        <w:t>s</w:t>
      </w:r>
      <w:r w:rsidR="00A45BD6" w:rsidRPr="00A65C85">
        <w:rPr>
          <w:rFonts w:eastAsia="Times New Roman" w:cs="Calibri"/>
          <w:color w:val="000000" w:themeColor="text1"/>
          <w:lang w:eastAsia="fr-FR"/>
        </w:rPr>
        <w:t xml:space="preserve"> </w:t>
      </w:r>
      <w:r w:rsidR="00CF559C" w:rsidRPr="00A65C85">
        <w:rPr>
          <w:rFonts w:eastAsia="Times New Roman" w:cs="Calibri"/>
          <w:color w:val="000000" w:themeColor="text1"/>
          <w:lang w:eastAsia="fr-FR"/>
        </w:rPr>
        <w:t xml:space="preserve">situés dans les </w:t>
      </w:r>
      <w:r w:rsidR="00CD287A" w:rsidRPr="00A65C85">
        <w:rPr>
          <w:rFonts w:eastAsia="Times New Roman" w:cs="Calibri"/>
          <w:color w:val="000000" w:themeColor="text1"/>
          <w:lang w:eastAsia="fr-FR"/>
        </w:rPr>
        <w:t>Outre-mer</w:t>
      </w:r>
      <w:r w:rsidRPr="00A65C85">
        <w:rPr>
          <w:rFonts w:eastAsia="Times New Roman" w:cs="Calibri"/>
          <w:color w:val="000000" w:themeColor="text1"/>
          <w:lang w:eastAsia="fr-FR"/>
        </w:rPr>
        <w:t xml:space="preserve"> éligible</w:t>
      </w:r>
      <w:r w:rsidR="0D664B8C" w:rsidRPr="00A65C85">
        <w:rPr>
          <w:rFonts w:eastAsia="Times New Roman" w:cs="Calibri"/>
          <w:color w:val="000000" w:themeColor="text1"/>
          <w:lang w:eastAsia="fr-FR"/>
        </w:rPr>
        <w:t>s</w:t>
      </w:r>
      <w:r w:rsidRPr="00A65C85">
        <w:rPr>
          <w:rFonts w:eastAsia="Times New Roman" w:cs="Calibri"/>
          <w:color w:val="000000" w:themeColor="text1"/>
          <w:lang w:eastAsia="fr-FR"/>
        </w:rPr>
        <w:t xml:space="preserve"> aux</w:t>
      </w:r>
      <w:r w:rsidR="00A51D84" w:rsidRPr="00A65C85">
        <w:rPr>
          <w:rFonts w:eastAsia="Times New Roman" w:cs="Calibri"/>
          <w:color w:val="000000" w:themeColor="text1"/>
          <w:lang w:eastAsia="fr-FR"/>
        </w:rPr>
        <w:t xml:space="preserve"> </w:t>
      </w:r>
      <w:r w:rsidRPr="00A65C85">
        <w:rPr>
          <w:rFonts w:eastAsia="Times New Roman" w:cs="Calibri"/>
          <w:color w:val="000000" w:themeColor="text1"/>
          <w:lang w:eastAsia="fr-FR"/>
        </w:rPr>
        <w:t>CEE</w:t>
      </w:r>
      <w:r w:rsidR="00F2286F" w:rsidRPr="00CD3364">
        <w:rPr>
          <w:rStyle w:val="Appelnotedebasdep"/>
          <w:rFonts w:eastAsia="Times New Roman" w:cs="Calibri"/>
          <w:color w:val="000000" w:themeColor="text1"/>
          <w:lang w:eastAsia="fr-FR"/>
        </w:rPr>
        <w:footnoteReference w:id="9"/>
      </w:r>
      <w:r w:rsidRPr="00A65C85">
        <w:rPr>
          <w:rFonts w:eastAsia="Times New Roman" w:cs="Calibri"/>
          <w:color w:val="000000" w:themeColor="text1"/>
          <w:lang w:eastAsia="fr-FR"/>
        </w:rPr>
        <w:t xml:space="preserve"> ne peuvent pas faire appel </w:t>
      </w:r>
      <w:r w:rsidR="00CD287A" w:rsidRPr="00A65C85">
        <w:rPr>
          <w:rFonts w:eastAsia="Times New Roman" w:cs="Calibri"/>
          <w:color w:val="000000" w:themeColor="text1"/>
          <w:lang w:eastAsia="fr-FR"/>
        </w:rPr>
        <w:t>aux actions de cette thématique</w:t>
      </w:r>
      <w:r w:rsidR="00B640BC" w:rsidRPr="00A65C85">
        <w:rPr>
          <w:rFonts w:eastAsia="Times New Roman" w:cs="Calibri"/>
          <w:color w:val="000000" w:themeColor="text1"/>
          <w:lang w:eastAsia="fr-FR"/>
        </w:rPr>
        <w:t>. Ils sont en revanches encouragés à faire appel aux fiches CEE standardisées IND-EN-101 et IND-EN-102</w:t>
      </w:r>
      <w:r w:rsidR="00BD00D0">
        <w:rPr>
          <w:rFonts w:eastAsia="Times New Roman" w:cs="Calibri"/>
          <w:color w:val="000000" w:themeColor="text1"/>
          <w:lang w:eastAsia="fr-FR"/>
        </w:rPr>
        <w:t xml:space="preserve"> </w:t>
      </w:r>
      <w:r w:rsidR="00866747" w:rsidRPr="00CD3364">
        <w:rPr>
          <w:rFonts w:eastAsia="Times New Roman" w:cs="Calibri"/>
          <w:color w:val="000000" w:themeColor="text1"/>
          <w:lang w:eastAsia="fr-FR"/>
        </w:rPr>
        <w:t xml:space="preserve">ou </w:t>
      </w:r>
      <w:r w:rsidR="273F4F19" w:rsidRPr="00CD3364">
        <w:rPr>
          <w:rFonts w:eastAsia="Times New Roman" w:cs="Calibri"/>
          <w:color w:val="000000" w:themeColor="text1"/>
          <w:lang w:eastAsia="fr-FR"/>
        </w:rPr>
        <w:t xml:space="preserve">au </w:t>
      </w:r>
      <w:r w:rsidR="002B5733" w:rsidRPr="00CD3364">
        <w:rPr>
          <w:rFonts w:eastAsia="Times New Roman" w:cs="Calibri"/>
          <w:color w:val="000000" w:themeColor="text1"/>
          <w:lang w:eastAsia="fr-FR"/>
        </w:rPr>
        <w:t>Cadre Territorial de Compensation</w:t>
      </w:r>
      <w:r w:rsidR="00B77045" w:rsidRPr="00CD3364">
        <w:rPr>
          <w:rFonts w:eastAsia="Times New Roman" w:cs="Calibri"/>
          <w:color w:val="000000" w:themeColor="text1"/>
          <w:lang w:eastAsia="fr-FR"/>
        </w:rPr>
        <w:t xml:space="preserve"> des petites actions de Maitrise De l’Energie, portée par la CRE et opérée par </w:t>
      </w:r>
      <w:r w:rsidR="00680A75">
        <w:rPr>
          <w:rFonts w:eastAsia="Times New Roman" w:cs="Calibri"/>
          <w:color w:val="000000" w:themeColor="text1"/>
          <w:lang w:eastAsia="fr-FR"/>
        </w:rPr>
        <w:t xml:space="preserve">le fournisseur </w:t>
      </w:r>
      <w:r w:rsidR="00E043A8">
        <w:rPr>
          <w:rFonts w:eastAsia="Times New Roman" w:cs="Calibri"/>
          <w:color w:val="000000" w:themeColor="text1"/>
          <w:lang w:eastAsia="fr-FR"/>
        </w:rPr>
        <w:t>historique d’électricité</w:t>
      </w:r>
      <w:r w:rsidR="00B640BC" w:rsidRPr="00A65C85">
        <w:rPr>
          <w:rFonts w:eastAsia="Times New Roman" w:cs="Calibri"/>
          <w:color w:val="000000" w:themeColor="text1"/>
          <w:lang w:eastAsia="fr-FR"/>
        </w:rPr>
        <w:t>.</w:t>
      </w:r>
    </w:p>
    <w:p w14:paraId="44CF2160" w14:textId="5F1B7642" w:rsidR="6493E653" w:rsidRDefault="6493E653" w:rsidP="6493E653">
      <w:pPr>
        <w:jc w:val="both"/>
        <w:rPr>
          <w:rFonts w:eastAsia="Times New Roman" w:cs="Calibri"/>
          <w:color w:val="000000" w:themeColor="text1"/>
          <w:lang w:eastAsia="fr-FR"/>
        </w:rPr>
      </w:pPr>
    </w:p>
    <w:p w14:paraId="66B0C0EC" w14:textId="77777777" w:rsidR="004260D1" w:rsidRDefault="004260D1">
      <w:pPr>
        <w:spacing w:after="160"/>
        <w:rPr>
          <w:b/>
          <w:bCs/>
          <w:u w:val="single"/>
        </w:rPr>
      </w:pPr>
      <w:r>
        <w:rPr>
          <w:b/>
          <w:bCs/>
          <w:u w:val="single"/>
        </w:rPr>
        <w:br w:type="page"/>
      </w:r>
    </w:p>
    <w:p w14:paraId="76F32F5D" w14:textId="3F0CBCB8" w:rsidR="00401835" w:rsidRDefault="00401835" w:rsidP="00401835">
      <w:pPr>
        <w:jc w:val="both"/>
        <w:rPr>
          <w:b/>
          <w:bCs/>
          <w:u w:val="single"/>
        </w:rPr>
      </w:pPr>
      <w:r w:rsidRPr="00E81A5C">
        <w:rPr>
          <w:b/>
          <w:bCs/>
          <w:u w:val="single"/>
        </w:rPr>
        <w:lastRenderedPageBreak/>
        <w:t>Calcul de l’aide ADEME</w:t>
      </w:r>
      <w:r>
        <w:rPr>
          <w:rFonts w:ascii="Calibri" w:hAnsi="Calibri" w:cs="Calibri"/>
          <w:b/>
          <w:bCs/>
          <w:u w:val="single"/>
        </w:rPr>
        <w:t> </w:t>
      </w:r>
      <w:r>
        <w:rPr>
          <w:b/>
          <w:bCs/>
          <w:u w:val="single"/>
        </w:rPr>
        <w:t>:</w:t>
      </w:r>
    </w:p>
    <w:p w14:paraId="524A77B7" w14:textId="34E77861" w:rsidR="00DF6500" w:rsidRPr="00983C22" w:rsidRDefault="00F026D6" w:rsidP="00F11FA5">
      <w:pPr>
        <w:jc w:val="both"/>
      </w:pPr>
      <w:r w:rsidRPr="00983C22">
        <w:t>L’aide</w:t>
      </w:r>
      <w:r w:rsidR="00DF6500" w:rsidRPr="00983C22">
        <w:t xml:space="preserve"> maximum </w:t>
      </w:r>
      <w:r w:rsidRPr="00983C22">
        <w:t>pour cette catégorie est</w:t>
      </w:r>
      <w:r w:rsidR="00DF6500" w:rsidRPr="00983C22">
        <w:t xml:space="preserve"> un forfait en €/m² d’isolant installé</w:t>
      </w:r>
      <w:r w:rsidR="00DF6500" w:rsidRPr="00AC1874">
        <w:rPr>
          <w:rFonts w:ascii="Calibri" w:hAnsi="Calibri" w:cs="Calibri"/>
        </w:rPr>
        <w:t> </w:t>
      </w:r>
      <w:r w:rsidR="00DF6500" w:rsidRPr="00983C22">
        <w:t>:</w:t>
      </w:r>
    </w:p>
    <w:p w14:paraId="77CE4B0E" w14:textId="33C175A2" w:rsidR="00DF6500" w:rsidRPr="00983C22" w:rsidRDefault="00DF6500" w:rsidP="00F11FA5">
      <w:pPr>
        <w:pStyle w:val="Paragraphedeliste"/>
        <w:numPr>
          <w:ilvl w:val="0"/>
          <w:numId w:val="38"/>
        </w:numPr>
        <w:jc w:val="both"/>
      </w:pPr>
      <w:r w:rsidRPr="00983C22">
        <w:t>30 €/m² pour l’isolation des toitures-terrasses et l’isolation des murs par l’extérieur</w:t>
      </w:r>
      <w:r w:rsidRPr="00AC1874">
        <w:rPr>
          <w:rFonts w:ascii="Calibri" w:hAnsi="Calibri" w:cs="Calibri"/>
        </w:rPr>
        <w:t> </w:t>
      </w:r>
      <w:r w:rsidRPr="00983C22">
        <w:t>;</w:t>
      </w:r>
    </w:p>
    <w:p w14:paraId="00954D5D" w14:textId="326D6563" w:rsidR="00DF6500" w:rsidRPr="00983C22" w:rsidRDefault="00DF6500" w:rsidP="00F11FA5">
      <w:pPr>
        <w:pStyle w:val="Paragraphedeliste"/>
        <w:numPr>
          <w:ilvl w:val="0"/>
          <w:numId w:val="38"/>
        </w:numPr>
        <w:jc w:val="both"/>
      </w:pPr>
      <w:r w:rsidRPr="00983C22">
        <w:t>10</w:t>
      </w:r>
      <w:r w:rsidRPr="00983C22">
        <w:rPr>
          <w:vertAlign w:val="superscript"/>
        </w:rPr>
        <w:t xml:space="preserve"> </w:t>
      </w:r>
      <w:r w:rsidRPr="00983C22">
        <w:t>€/m² pour l’isolation des combles perdus, l’isolation des planchers et l’isolation des murs par l’intérieur.</w:t>
      </w:r>
    </w:p>
    <w:p w14:paraId="198E9985" w14:textId="1AE95FC6" w:rsidR="00667D48" w:rsidRDefault="00F026D6" w:rsidP="00F11FA5">
      <w:pPr>
        <w:jc w:val="both"/>
      </w:pPr>
      <w:r w:rsidRPr="00983C22">
        <w:t>Ce forfait est limité par un taux d’aide</w:t>
      </w:r>
      <w:r w:rsidR="00F11FA5">
        <w:t>,</w:t>
      </w:r>
      <w:r w:rsidRPr="00983C22">
        <w:t xml:space="preserve"> dépendant de la taille de l’entreprise</w:t>
      </w:r>
      <w:r w:rsidR="003F47F1">
        <w:t xml:space="preserve"> au sens de la réglementation européenne des aides d’Etat</w:t>
      </w:r>
      <w:r w:rsidR="00AE3A55">
        <w:t xml:space="preserve"> et</w:t>
      </w:r>
      <w:r w:rsidR="00AE3A55" w:rsidRPr="00983C22">
        <w:t xml:space="preserve"> </w:t>
      </w:r>
      <w:r w:rsidRPr="00983C22">
        <w:t>de la loca</w:t>
      </w:r>
      <w:r w:rsidR="008E3FD5">
        <w:t>lisa</w:t>
      </w:r>
      <w:r w:rsidRPr="00983C22">
        <w:t>tion du site</w:t>
      </w:r>
      <w:r w:rsidRPr="00F11FA5">
        <w:rPr>
          <w:rFonts w:ascii="Calibri" w:hAnsi="Calibri" w:cs="Calibri"/>
        </w:rPr>
        <w:t> </w:t>
      </w:r>
      <w:r w:rsidRPr="00983C22">
        <w:t>:</w:t>
      </w:r>
    </w:p>
    <w:tbl>
      <w:tblPr>
        <w:tblStyle w:val="Grilledutableau"/>
        <w:tblW w:w="0" w:type="auto"/>
        <w:tblLook w:val="04A0" w:firstRow="1" w:lastRow="0" w:firstColumn="1" w:lastColumn="0" w:noHBand="0" w:noVBand="1"/>
      </w:tblPr>
      <w:tblGrid>
        <w:gridCol w:w="6091"/>
        <w:gridCol w:w="990"/>
        <w:gridCol w:w="990"/>
        <w:gridCol w:w="991"/>
      </w:tblGrid>
      <w:tr w:rsidR="00F101AA" w14:paraId="5284981B" w14:textId="77777777">
        <w:tc>
          <w:tcPr>
            <w:tcW w:w="6091" w:type="dxa"/>
          </w:tcPr>
          <w:p w14:paraId="1B4526A9" w14:textId="4C1AF5B8" w:rsidR="00F101AA" w:rsidRPr="00094538" w:rsidRDefault="0092010B">
            <w:pPr>
              <w:jc w:val="both"/>
            </w:pPr>
            <w:r>
              <w:t>Taux d’aide maximum de base</w:t>
            </w:r>
          </w:p>
        </w:tc>
        <w:tc>
          <w:tcPr>
            <w:tcW w:w="990" w:type="dxa"/>
          </w:tcPr>
          <w:p w14:paraId="46E8E521" w14:textId="77777777" w:rsidR="00F101AA" w:rsidRPr="00094538" w:rsidRDefault="00F101AA">
            <w:pPr>
              <w:jc w:val="both"/>
            </w:pPr>
            <w:r w:rsidRPr="00094538">
              <w:t>GE</w:t>
            </w:r>
          </w:p>
        </w:tc>
        <w:tc>
          <w:tcPr>
            <w:tcW w:w="990" w:type="dxa"/>
          </w:tcPr>
          <w:p w14:paraId="6FAB049E" w14:textId="77777777" w:rsidR="00F101AA" w:rsidRPr="00094538" w:rsidRDefault="00F101AA">
            <w:pPr>
              <w:jc w:val="both"/>
            </w:pPr>
            <w:r w:rsidRPr="00094538">
              <w:t>ME</w:t>
            </w:r>
          </w:p>
        </w:tc>
        <w:tc>
          <w:tcPr>
            <w:tcW w:w="991" w:type="dxa"/>
          </w:tcPr>
          <w:p w14:paraId="0EDD153E" w14:textId="77777777" w:rsidR="00F101AA" w:rsidRPr="00094538" w:rsidRDefault="00F101AA">
            <w:pPr>
              <w:jc w:val="both"/>
            </w:pPr>
            <w:r w:rsidRPr="00094538">
              <w:t>PE</w:t>
            </w:r>
          </w:p>
        </w:tc>
      </w:tr>
      <w:tr w:rsidR="00F101AA" w14:paraId="34271CB0" w14:textId="77777777">
        <w:tc>
          <w:tcPr>
            <w:tcW w:w="6091" w:type="dxa"/>
          </w:tcPr>
          <w:p w14:paraId="43CC2092" w14:textId="77777777" w:rsidR="00F101AA" w:rsidRPr="00094538" w:rsidRDefault="00F101AA">
            <w:pPr>
              <w:jc w:val="both"/>
            </w:pPr>
            <w:r w:rsidRPr="00094538">
              <w:t xml:space="preserve">France hexagonale hors zones </w:t>
            </w:r>
            <w:proofErr w:type="spellStart"/>
            <w:r w:rsidRPr="00094538">
              <w:t>AFRc</w:t>
            </w:r>
            <w:proofErr w:type="spellEnd"/>
          </w:p>
        </w:tc>
        <w:tc>
          <w:tcPr>
            <w:tcW w:w="990" w:type="dxa"/>
          </w:tcPr>
          <w:p w14:paraId="090A55F0" w14:textId="77166E57" w:rsidR="00F101AA" w:rsidRPr="00094538" w:rsidRDefault="00F101AA">
            <w:pPr>
              <w:jc w:val="both"/>
            </w:pPr>
            <w:r>
              <w:t>25</w:t>
            </w:r>
            <w:r w:rsidRPr="00094538">
              <w:t xml:space="preserve"> %</w:t>
            </w:r>
          </w:p>
        </w:tc>
        <w:tc>
          <w:tcPr>
            <w:tcW w:w="990" w:type="dxa"/>
          </w:tcPr>
          <w:p w14:paraId="6C8F83F1" w14:textId="37654975" w:rsidR="00F101AA" w:rsidRPr="00094538" w:rsidRDefault="00F101AA">
            <w:pPr>
              <w:jc w:val="both"/>
            </w:pPr>
            <w:r>
              <w:t>35</w:t>
            </w:r>
            <w:r w:rsidRPr="00094538">
              <w:t xml:space="preserve"> %</w:t>
            </w:r>
          </w:p>
        </w:tc>
        <w:tc>
          <w:tcPr>
            <w:tcW w:w="991" w:type="dxa"/>
          </w:tcPr>
          <w:p w14:paraId="58C5B7C0" w14:textId="22252952" w:rsidR="00F101AA" w:rsidRPr="00094538" w:rsidRDefault="00F101AA">
            <w:pPr>
              <w:jc w:val="both"/>
            </w:pPr>
            <w:r>
              <w:t>45</w:t>
            </w:r>
            <w:r w:rsidRPr="00094538">
              <w:t xml:space="preserve"> %</w:t>
            </w:r>
          </w:p>
        </w:tc>
      </w:tr>
      <w:tr w:rsidR="00F101AA" w14:paraId="31E7D3A5" w14:textId="77777777">
        <w:tc>
          <w:tcPr>
            <w:tcW w:w="6091" w:type="dxa"/>
          </w:tcPr>
          <w:p w14:paraId="5B8460E8" w14:textId="052289FC" w:rsidR="00F101AA" w:rsidRPr="00094538" w:rsidRDefault="00F101AA">
            <w:pPr>
              <w:jc w:val="both"/>
            </w:pPr>
            <w:r w:rsidRPr="00094538">
              <w:t xml:space="preserve">France hexagonale en zones </w:t>
            </w:r>
            <w:proofErr w:type="spellStart"/>
            <w:r w:rsidRPr="00094538">
              <w:t>AFRc</w:t>
            </w:r>
            <w:proofErr w:type="spellEnd"/>
          </w:p>
        </w:tc>
        <w:tc>
          <w:tcPr>
            <w:tcW w:w="990" w:type="dxa"/>
          </w:tcPr>
          <w:p w14:paraId="00867D60" w14:textId="32715C95" w:rsidR="00F101AA" w:rsidRPr="00094538" w:rsidRDefault="00F101AA">
            <w:pPr>
              <w:jc w:val="both"/>
            </w:pPr>
            <w:r>
              <w:t>30</w:t>
            </w:r>
            <w:r w:rsidRPr="00094538">
              <w:t xml:space="preserve"> %</w:t>
            </w:r>
          </w:p>
        </w:tc>
        <w:tc>
          <w:tcPr>
            <w:tcW w:w="990" w:type="dxa"/>
          </w:tcPr>
          <w:p w14:paraId="42847E3A" w14:textId="294B921D" w:rsidR="00F101AA" w:rsidRPr="00094538" w:rsidRDefault="00F101AA">
            <w:pPr>
              <w:jc w:val="both"/>
            </w:pPr>
            <w:r>
              <w:t>40</w:t>
            </w:r>
            <w:r w:rsidRPr="00094538">
              <w:t xml:space="preserve"> %</w:t>
            </w:r>
          </w:p>
        </w:tc>
        <w:tc>
          <w:tcPr>
            <w:tcW w:w="991" w:type="dxa"/>
          </w:tcPr>
          <w:p w14:paraId="6FEB534E" w14:textId="66FB9D4A" w:rsidR="00F101AA" w:rsidRPr="00094538" w:rsidRDefault="00F101AA">
            <w:pPr>
              <w:jc w:val="both"/>
            </w:pPr>
            <w:r>
              <w:t>50</w:t>
            </w:r>
            <w:r w:rsidRPr="00094538">
              <w:t xml:space="preserve"> %</w:t>
            </w:r>
          </w:p>
        </w:tc>
      </w:tr>
      <w:tr w:rsidR="00F101AA" w14:paraId="2EEF17FF" w14:textId="77777777">
        <w:tc>
          <w:tcPr>
            <w:tcW w:w="6091" w:type="dxa"/>
          </w:tcPr>
          <w:p w14:paraId="25AF219B" w14:textId="321E5275" w:rsidR="00F101AA" w:rsidRPr="00094538" w:rsidRDefault="00F101AA">
            <w:pPr>
              <w:jc w:val="both"/>
            </w:pPr>
            <w:r w:rsidRPr="002B1246">
              <w:t>Nouvelle-Calédonie, Polynésie française, Terres australes et antarctiques françaises, Wallis-et-Futuna, Saint-Barthélemy</w:t>
            </w:r>
            <w:r w:rsidR="00C17AE6">
              <w:t>, Saint-Martin</w:t>
            </w:r>
            <w:r w:rsidRPr="002B1246">
              <w:t>.</w:t>
            </w:r>
            <w:r w:rsidRPr="002B1246">
              <w:rPr>
                <w:rFonts w:ascii="Calibri" w:hAnsi="Calibri" w:cs="Calibri"/>
                <w:sz w:val="18"/>
                <w:szCs w:val="18"/>
              </w:rPr>
              <w:t> </w:t>
            </w:r>
          </w:p>
        </w:tc>
        <w:tc>
          <w:tcPr>
            <w:tcW w:w="990" w:type="dxa"/>
          </w:tcPr>
          <w:p w14:paraId="4AA907C8" w14:textId="0579AE76" w:rsidR="00F101AA" w:rsidRPr="00094538" w:rsidRDefault="00F101AA">
            <w:pPr>
              <w:jc w:val="both"/>
            </w:pPr>
            <w:r>
              <w:t>40</w:t>
            </w:r>
            <w:r w:rsidRPr="00094538">
              <w:t xml:space="preserve"> %</w:t>
            </w:r>
          </w:p>
        </w:tc>
        <w:tc>
          <w:tcPr>
            <w:tcW w:w="990" w:type="dxa"/>
          </w:tcPr>
          <w:p w14:paraId="519C60A4" w14:textId="12E49B87" w:rsidR="00F101AA" w:rsidRPr="00094538" w:rsidRDefault="00F101AA">
            <w:pPr>
              <w:jc w:val="both"/>
            </w:pPr>
            <w:r>
              <w:t>50</w:t>
            </w:r>
            <w:r w:rsidRPr="00094538">
              <w:t xml:space="preserve"> %</w:t>
            </w:r>
          </w:p>
        </w:tc>
        <w:tc>
          <w:tcPr>
            <w:tcW w:w="991" w:type="dxa"/>
          </w:tcPr>
          <w:p w14:paraId="77345D60" w14:textId="2BD30FE4" w:rsidR="00F101AA" w:rsidRPr="00094538" w:rsidRDefault="00F101AA">
            <w:pPr>
              <w:jc w:val="both"/>
            </w:pPr>
            <w:r>
              <w:t>60</w:t>
            </w:r>
            <w:r w:rsidRPr="00094538">
              <w:t xml:space="preserve"> %</w:t>
            </w:r>
          </w:p>
        </w:tc>
      </w:tr>
    </w:tbl>
    <w:p w14:paraId="5D370538" w14:textId="376C1519" w:rsidR="00E776E7" w:rsidRDefault="00E776E7" w:rsidP="17DD467A">
      <w:pPr>
        <w:jc w:val="both"/>
        <w:rPr>
          <w:rFonts w:eastAsia="Times New Roman" w:cs="Calibri"/>
          <w:color w:val="000000" w:themeColor="text1"/>
          <w:lang w:eastAsia="fr-FR"/>
        </w:rPr>
      </w:pPr>
    </w:p>
    <w:p w14:paraId="76D00E6A" w14:textId="7CF19EEB" w:rsidR="008319A3" w:rsidRDefault="0003717E" w:rsidP="17DD467A">
      <w:pPr>
        <w:jc w:val="both"/>
        <w:rPr>
          <w:rFonts w:eastAsia="Times New Roman" w:cs="Calibri"/>
          <w:color w:val="000000" w:themeColor="text1"/>
          <w:lang w:eastAsia="fr-FR"/>
        </w:rPr>
      </w:pPr>
      <w:r>
        <w:rPr>
          <w:rFonts w:eastAsia="Times New Roman" w:cs="Calibri"/>
          <w:color w:val="000000" w:themeColor="text1"/>
          <w:lang w:eastAsia="fr-FR"/>
        </w:rPr>
        <w:t>D</w:t>
      </w:r>
      <w:r w:rsidR="0095467B">
        <w:rPr>
          <w:rFonts w:eastAsia="Times New Roman" w:cs="Calibri"/>
          <w:color w:val="000000" w:themeColor="text1"/>
          <w:lang w:eastAsia="fr-FR"/>
        </w:rPr>
        <w:t>es bonus sont appliqués au</w:t>
      </w:r>
      <w:r w:rsidR="00120EE8">
        <w:rPr>
          <w:rFonts w:eastAsia="Times New Roman" w:cs="Calibri"/>
          <w:color w:val="000000" w:themeColor="text1"/>
          <w:lang w:eastAsia="fr-FR"/>
        </w:rPr>
        <w:t>x</w:t>
      </w:r>
      <w:r w:rsidR="0095467B">
        <w:rPr>
          <w:rFonts w:eastAsia="Times New Roman" w:cs="Calibri"/>
          <w:color w:val="000000" w:themeColor="text1"/>
          <w:lang w:eastAsia="fr-FR"/>
        </w:rPr>
        <w:t xml:space="preserve"> taux </w:t>
      </w:r>
      <w:r w:rsidR="00AA1025">
        <w:t xml:space="preserve">d’aide maximum </w:t>
      </w:r>
      <w:r w:rsidR="0095467B">
        <w:rPr>
          <w:rFonts w:eastAsia="Times New Roman" w:cs="Calibri"/>
          <w:color w:val="000000" w:themeColor="text1"/>
          <w:lang w:eastAsia="fr-FR"/>
        </w:rPr>
        <w:t xml:space="preserve">de base en fonction </w:t>
      </w:r>
      <w:r w:rsidR="00E776E7">
        <w:rPr>
          <w:rFonts w:eastAsia="Times New Roman" w:cs="Calibri"/>
          <w:color w:val="000000" w:themeColor="text1"/>
          <w:lang w:eastAsia="fr-FR"/>
        </w:rPr>
        <w:t>du nombre d’éléments de bâtiment concernés et de l’objectif d’</w:t>
      </w:r>
      <w:r w:rsidR="00E776E7" w:rsidRPr="00CD0CC8">
        <w:rPr>
          <w:rFonts w:eastAsia="Times New Roman" w:cs="Calibri"/>
          <w:color w:val="000000" w:themeColor="text1"/>
          <w:lang w:eastAsia="fr-FR"/>
        </w:rPr>
        <w:t>amélioration de la performance énergétique</w:t>
      </w:r>
      <w:r w:rsidR="00E776E7">
        <w:rPr>
          <w:rFonts w:eastAsia="Times New Roman" w:cs="Calibri"/>
          <w:color w:val="000000" w:themeColor="text1"/>
          <w:lang w:eastAsia="fr-FR"/>
        </w:rPr>
        <w:t xml:space="preserve"> globale</w:t>
      </w:r>
      <w:r w:rsidR="00E776E7" w:rsidRPr="00CD0CC8">
        <w:rPr>
          <w:rFonts w:eastAsia="Times New Roman" w:cs="Calibri"/>
          <w:color w:val="000000" w:themeColor="text1"/>
          <w:lang w:eastAsia="fr-FR"/>
        </w:rPr>
        <w:t xml:space="preserve"> du bâtiment</w:t>
      </w:r>
      <w:r w:rsidR="00E776E7">
        <w:rPr>
          <w:rFonts w:eastAsia="Times New Roman" w:cs="Calibri"/>
          <w:color w:val="000000" w:themeColor="text1"/>
          <w:lang w:eastAsia="fr-FR"/>
        </w:rPr>
        <w:t xml:space="preserve"> à atteindre</w:t>
      </w:r>
      <w:r w:rsidR="00A72C65">
        <w:rPr>
          <w:rFonts w:eastAsia="Times New Roman" w:cs="Calibri"/>
          <w:color w:val="000000" w:themeColor="text1"/>
          <w:lang w:eastAsia="fr-FR"/>
        </w:rPr>
        <w:t>,</w:t>
      </w:r>
      <w:r w:rsidR="00E776E7">
        <w:rPr>
          <w:rFonts w:eastAsia="Times New Roman" w:cs="Calibri"/>
          <w:color w:val="000000" w:themeColor="text1"/>
          <w:lang w:eastAsia="fr-FR"/>
        </w:rPr>
        <w:t xml:space="preserve"> </w:t>
      </w:r>
      <w:r w:rsidR="00E776E7" w:rsidRPr="005624EA">
        <w:rPr>
          <w:rFonts w:eastAsia="Times New Roman" w:cs="Calibri"/>
          <w:lang w:eastAsia="fr-FR"/>
        </w:rPr>
        <w:t xml:space="preserve">mesurée </w:t>
      </w:r>
      <w:r w:rsidR="00E776E7" w:rsidRPr="00CD0CC8">
        <w:rPr>
          <w:rFonts w:eastAsia="Times New Roman" w:cs="Calibri"/>
          <w:color w:val="000000" w:themeColor="text1"/>
          <w:lang w:eastAsia="fr-FR"/>
        </w:rPr>
        <w:t>en énergie primaire</w:t>
      </w:r>
      <w:r w:rsidR="00E776E7">
        <w:rPr>
          <w:rFonts w:eastAsia="Times New Roman" w:cs="Calibri"/>
          <w:color w:val="000000" w:themeColor="text1"/>
          <w:lang w:eastAsia="fr-FR"/>
        </w:rPr>
        <w:t xml:space="preserve">, </w:t>
      </w:r>
      <w:r w:rsidR="00E776E7" w:rsidRPr="00CD0CC8">
        <w:rPr>
          <w:rFonts w:eastAsia="Times New Roman" w:cs="Calibri"/>
          <w:color w:val="000000" w:themeColor="text1"/>
          <w:lang w:eastAsia="fr-FR"/>
        </w:rPr>
        <w:t>par rapport à la situation antérieure à l’investissement</w:t>
      </w:r>
      <w:r w:rsidR="00E776E7">
        <w:rPr>
          <w:rFonts w:eastAsia="Times New Roman" w:cs="Calibri"/>
          <w:color w:val="000000" w:themeColor="text1"/>
          <w:lang w:eastAsia="fr-FR"/>
        </w:rPr>
        <w:t>.</w:t>
      </w:r>
    </w:p>
    <w:tbl>
      <w:tblPr>
        <w:tblStyle w:val="Grilledutableau"/>
        <w:tblW w:w="9209" w:type="dxa"/>
        <w:tblLook w:val="04A0" w:firstRow="1" w:lastRow="0" w:firstColumn="1" w:lastColumn="0" w:noHBand="0" w:noVBand="1"/>
      </w:tblPr>
      <w:tblGrid>
        <w:gridCol w:w="4106"/>
        <w:gridCol w:w="2977"/>
        <w:gridCol w:w="2126"/>
      </w:tblGrid>
      <w:tr w:rsidR="001013D0" w14:paraId="4E0993C0" w14:textId="77777777" w:rsidTr="005624EA">
        <w:tc>
          <w:tcPr>
            <w:tcW w:w="4106" w:type="dxa"/>
          </w:tcPr>
          <w:p w14:paraId="6F1D4B2C" w14:textId="770D8B1C" w:rsidR="001013D0" w:rsidRDefault="001013D0" w:rsidP="000D79F8">
            <w:pPr>
              <w:jc w:val="both"/>
              <w:rPr>
                <w:rFonts w:eastAsia="Times New Roman" w:cs="Calibri"/>
                <w:color w:val="000000" w:themeColor="text1"/>
                <w:lang w:eastAsia="fr-FR"/>
              </w:rPr>
            </w:pPr>
          </w:p>
        </w:tc>
        <w:tc>
          <w:tcPr>
            <w:tcW w:w="2977" w:type="dxa"/>
          </w:tcPr>
          <w:p w14:paraId="51D9D517" w14:textId="0D92F0BB"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Objectif d’</w:t>
            </w:r>
            <w:r w:rsidR="005330BA">
              <w:rPr>
                <w:rFonts w:eastAsia="Times New Roman" w:cs="Calibri"/>
                <w:color w:val="000000" w:themeColor="text1"/>
                <w:lang w:eastAsia="fr-FR"/>
              </w:rPr>
              <w:t>amélioration de la perfor</w:t>
            </w:r>
            <w:r w:rsidR="009654DD">
              <w:rPr>
                <w:rFonts w:eastAsia="Times New Roman" w:cs="Calibri"/>
                <w:color w:val="000000" w:themeColor="text1"/>
                <w:lang w:eastAsia="fr-FR"/>
              </w:rPr>
              <w:t>ma</w:t>
            </w:r>
            <w:r w:rsidR="005330BA">
              <w:rPr>
                <w:rFonts w:eastAsia="Times New Roman" w:cs="Calibri"/>
                <w:color w:val="000000" w:themeColor="text1"/>
                <w:lang w:eastAsia="fr-FR"/>
              </w:rPr>
              <w:t>nce énergétique globale du bâtiment</w:t>
            </w:r>
          </w:p>
        </w:tc>
        <w:tc>
          <w:tcPr>
            <w:tcW w:w="2126" w:type="dxa"/>
          </w:tcPr>
          <w:p w14:paraId="2CD0A1CF" w14:textId="37458211"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Bonus à appliquer au taux de base</w:t>
            </w:r>
          </w:p>
        </w:tc>
      </w:tr>
      <w:tr w:rsidR="001013D0" w14:paraId="76322431" w14:textId="77777777" w:rsidTr="005624EA">
        <w:tc>
          <w:tcPr>
            <w:tcW w:w="4106" w:type="dxa"/>
            <w:vMerge w:val="restart"/>
          </w:tcPr>
          <w:p w14:paraId="60760EC1" w14:textId="560338F6" w:rsidR="001013D0" w:rsidRDefault="005330BA" w:rsidP="000D79F8">
            <w:pPr>
              <w:jc w:val="both"/>
              <w:rPr>
                <w:rFonts w:eastAsia="Times New Roman" w:cs="Calibri"/>
                <w:color w:val="000000" w:themeColor="text1"/>
                <w:lang w:eastAsia="fr-FR"/>
              </w:rPr>
            </w:pPr>
            <w:r>
              <w:rPr>
                <w:rFonts w:eastAsia="Times New Roman" w:cs="Calibri"/>
                <w:color w:val="000000"/>
                <w:lang w:eastAsia="fr-FR"/>
              </w:rPr>
              <w:t>A</w:t>
            </w:r>
            <w:r w:rsidR="001013D0">
              <w:rPr>
                <w:rFonts w:eastAsia="Times New Roman" w:cs="Calibri"/>
                <w:color w:val="000000"/>
                <w:lang w:eastAsia="fr-FR"/>
              </w:rPr>
              <w:t>ctions dans un</w:t>
            </w:r>
            <w:r w:rsidR="00C82877">
              <w:rPr>
                <w:rFonts w:eastAsia="Times New Roman" w:cs="Calibri"/>
                <w:color w:val="000000"/>
                <w:lang w:eastAsia="fr-FR"/>
              </w:rPr>
              <w:t>e</w:t>
            </w:r>
            <w:r w:rsidR="001013D0">
              <w:rPr>
                <w:rFonts w:eastAsia="Times New Roman" w:cs="Calibri"/>
                <w:color w:val="000000" w:themeColor="text1"/>
                <w:lang w:eastAsia="fr-FR"/>
              </w:rPr>
              <w:t xml:space="preserve"> seul</w:t>
            </w:r>
            <w:r w:rsidR="00C82877">
              <w:rPr>
                <w:rFonts w:eastAsia="Times New Roman" w:cs="Calibri"/>
                <w:color w:val="000000" w:themeColor="text1"/>
                <w:lang w:eastAsia="fr-FR"/>
              </w:rPr>
              <w:t>e catégorie</w:t>
            </w:r>
            <w:r w:rsidR="001013D0">
              <w:rPr>
                <w:rFonts w:eastAsia="Times New Roman" w:cs="Calibri"/>
                <w:color w:val="000000" w:themeColor="text1"/>
                <w:lang w:eastAsia="fr-FR"/>
              </w:rPr>
              <w:t xml:space="preserve"> </w:t>
            </w:r>
            <w:r w:rsidR="00C82877">
              <w:rPr>
                <w:rFonts w:eastAsia="Times New Roman" w:cs="Calibri"/>
                <w:color w:val="000000" w:themeColor="text1"/>
                <w:lang w:eastAsia="fr-FR"/>
              </w:rPr>
              <w:t>d’</w:t>
            </w:r>
            <w:r w:rsidR="001013D0">
              <w:rPr>
                <w:rFonts w:eastAsia="Times New Roman" w:cs="Calibri"/>
                <w:color w:val="000000" w:themeColor="text1"/>
                <w:lang w:eastAsia="fr-FR"/>
              </w:rPr>
              <w:t>élément</w:t>
            </w:r>
            <w:r w:rsidR="005624EA">
              <w:rPr>
                <w:rFonts w:eastAsia="Times New Roman" w:cs="Calibri"/>
                <w:color w:val="000000" w:themeColor="text1"/>
                <w:lang w:eastAsia="fr-FR"/>
              </w:rPr>
              <w:t>s</w:t>
            </w:r>
            <w:r w:rsidR="001013D0">
              <w:rPr>
                <w:rFonts w:eastAsia="Times New Roman" w:cs="Calibri"/>
                <w:color w:val="000000" w:themeColor="text1"/>
                <w:lang w:eastAsia="fr-FR"/>
              </w:rPr>
              <w:t xml:space="preserve"> de bâtiment</w:t>
            </w:r>
          </w:p>
        </w:tc>
        <w:tc>
          <w:tcPr>
            <w:tcW w:w="2977" w:type="dxa"/>
          </w:tcPr>
          <w:p w14:paraId="2C20F26F" w14:textId="09E75E9E"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10%</w:t>
            </w:r>
          </w:p>
        </w:tc>
        <w:tc>
          <w:tcPr>
            <w:tcW w:w="2126" w:type="dxa"/>
          </w:tcPr>
          <w:p w14:paraId="07014A85" w14:textId="5960BF3B"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Pas de bonus</w:t>
            </w:r>
          </w:p>
        </w:tc>
      </w:tr>
      <w:tr w:rsidR="001013D0" w14:paraId="02930C0A" w14:textId="77777777" w:rsidTr="005624EA">
        <w:tc>
          <w:tcPr>
            <w:tcW w:w="4106" w:type="dxa"/>
            <w:vMerge/>
          </w:tcPr>
          <w:p w14:paraId="0FA2A4EE" w14:textId="77777777" w:rsidR="001013D0" w:rsidRDefault="001013D0" w:rsidP="000D79F8">
            <w:pPr>
              <w:jc w:val="both"/>
              <w:rPr>
                <w:rFonts w:eastAsia="Times New Roman" w:cs="Calibri"/>
                <w:color w:val="000000"/>
                <w:lang w:eastAsia="fr-FR"/>
              </w:rPr>
            </w:pPr>
          </w:p>
        </w:tc>
        <w:tc>
          <w:tcPr>
            <w:tcW w:w="2977" w:type="dxa"/>
          </w:tcPr>
          <w:p w14:paraId="6D9E062A" w14:textId="465B0B53"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40%</w:t>
            </w:r>
          </w:p>
        </w:tc>
        <w:tc>
          <w:tcPr>
            <w:tcW w:w="2126" w:type="dxa"/>
          </w:tcPr>
          <w:p w14:paraId="625F72F1" w14:textId="39807500"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+ 15 %</w:t>
            </w:r>
          </w:p>
        </w:tc>
      </w:tr>
      <w:tr w:rsidR="001013D0" w14:paraId="6A8EFE51" w14:textId="77777777" w:rsidTr="005624EA">
        <w:tc>
          <w:tcPr>
            <w:tcW w:w="4106" w:type="dxa"/>
            <w:vMerge w:val="restart"/>
          </w:tcPr>
          <w:p w14:paraId="7CA36F99" w14:textId="52E753A1" w:rsidR="001013D0" w:rsidRDefault="005330BA" w:rsidP="000D79F8">
            <w:pPr>
              <w:jc w:val="both"/>
              <w:rPr>
                <w:rFonts w:eastAsia="Times New Roman" w:cs="Calibri"/>
                <w:color w:val="000000" w:themeColor="text1"/>
                <w:lang w:eastAsia="fr-FR"/>
              </w:rPr>
            </w:pPr>
            <w:r>
              <w:rPr>
                <w:rFonts w:eastAsia="Times New Roman" w:cs="Calibri"/>
                <w:color w:val="000000"/>
                <w:lang w:eastAsia="fr-FR"/>
              </w:rPr>
              <w:t>A</w:t>
            </w:r>
            <w:r w:rsidR="001013D0">
              <w:rPr>
                <w:rFonts w:eastAsia="Times New Roman" w:cs="Calibri"/>
                <w:color w:val="000000"/>
                <w:lang w:eastAsia="fr-FR"/>
              </w:rPr>
              <w:t>ctions dans au moins deux catégories d’élément</w:t>
            </w:r>
            <w:r w:rsidR="005624EA">
              <w:rPr>
                <w:rFonts w:eastAsia="Times New Roman" w:cs="Calibri"/>
                <w:color w:val="000000"/>
                <w:lang w:eastAsia="fr-FR"/>
              </w:rPr>
              <w:t>s</w:t>
            </w:r>
            <w:r w:rsidR="001013D0">
              <w:rPr>
                <w:rFonts w:eastAsia="Times New Roman" w:cs="Calibri"/>
                <w:color w:val="000000"/>
                <w:lang w:eastAsia="fr-FR"/>
              </w:rPr>
              <w:t xml:space="preserve"> de bâtiment</w:t>
            </w:r>
            <w:r w:rsidR="001013D0">
              <w:rPr>
                <w:rFonts w:eastAsia="Times New Roman" w:cs="Calibri"/>
                <w:color w:val="000000" w:themeColor="text1"/>
                <w:lang w:eastAsia="fr-FR"/>
              </w:rPr>
              <w:t xml:space="preserve"> </w:t>
            </w:r>
          </w:p>
        </w:tc>
        <w:tc>
          <w:tcPr>
            <w:tcW w:w="2977" w:type="dxa"/>
          </w:tcPr>
          <w:p w14:paraId="24FD2DE8" w14:textId="32FC98C6"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20%</w:t>
            </w:r>
          </w:p>
        </w:tc>
        <w:tc>
          <w:tcPr>
            <w:tcW w:w="2126" w:type="dxa"/>
          </w:tcPr>
          <w:p w14:paraId="1FD6D15C" w14:textId="6363F8C0"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+ 5 %</w:t>
            </w:r>
          </w:p>
        </w:tc>
      </w:tr>
      <w:tr w:rsidR="001013D0" w14:paraId="537F5874" w14:textId="77777777" w:rsidTr="005624EA">
        <w:tc>
          <w:tcPr>
            <w:tcW w:w="4106" w:type="dxa"/>
            <w:vMerge/>
          </w:tcPr>
          <w:p w14:paraId="0ED4083A" w14:textId="56408B7B" w:rsidR="001013D0" w:rsidRDefault="001013D0" w:rsidP="000D79F8">
            <w:pPr>
              <w:jc w:val="both"/>
              <w:rPr>
                <w:rFonts w:eastAsia="Times New Roman" w:cs="Calibri"/>
                <w:color w:val="000000" w:themeColor="text1"/>
                <w:lang w:eastAsia="fr-FR"/>
              </w:rPr>
            </w:pPr>
          </w:p>
        </w:tc>
        <w:tc>
          <w:tcPr>
            <w:tcW w:w="2977" w:type="dxa"/>
          </w:tcPr>
          <w:p w14:paraId="774C4BF2" w14:textId="057B9DA3"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40%</w:t>
            </w:r>
          </w:p>
        </w:tc>
        <w:tc>
          <w:tcPr>
            <w:tcW w:w="2126" w:type="dxa"/>
          </w:tcPr>
          <w:p w14:paraId="450A6991" w14:textId="727F817E" w:rsidR="001013D0" w:rsidRDefault="001013D0" w:rsidP="000D79F8">
            <w:pPr>
              <w:jc w:val="both"/>
              <w:rPr>
                <w:rFonts w:eastAsia="Times New Roman" w:cs="Calibri"/>
                <w:color w:val="000000" w:themeColor="text1"/>
                <w:lang w:eastAsia="fr-FR"/>
              </w:rPr>
            </w:pPr>
            <w:r>
              <w:rPr>
                <w:rFonts w:eastAsia="Times New Roman" w:cs="Calibri"/>
                <w:color w:val="000000" w:themeColor="text1"/>
                <w:lang w:eastAsia="fr-FR"/>
              </w:rPr>
              <w:t>+20%</w:t>
            </w:r>
          </w:p>
        </w:tc>
      </w:tr>
    </w:tbl>
    <w:p w14:paraId="5E173BCD" w14:textId="77777777" w:rsidR="00DF13BF" w:rsidRPr="00CD0CC8" w:rsidRDefault="00DF13BF" w:rsidP="17DD467A">
      <w:pPr>
        <w:jc w:val="both"/>
        <w:rPr>
          <w:rFonts w:eastAsia="Times New Roman" w:cs="Calibri"/>
          <w:color w:val="000000" w:themeColor="text1"/>
          <w:lang w:eastAsia="fr-FR"/>
        </w:rPr>
      </w:pPr>
    </w:p>
    <w:p w14:paraId="06C14141" w14:textId="77777777" w:rsidR="004260D1" w:rsidRDefault="004260D1">
      <w:pPr>
        <w:spacing w:after="160"/>
        <w:rPr>
          <w:b/>
          <w:bCs/>
          <w:u w:val="single"/>
        </w:rPr>
      </w:pPr>
      <w:r>
        <w:rPr>
          <w:b/>
          <w:bCs/>
          <w:u w:val="single"/>
        </w:rPr>
        <w:br w:type="page"/>
      </w:r>
    </w:p>
    <w:p w14:paraId="3EA823F2" w14:textId="25E61506" w:rsidR="00905F26" w:rsidRDefault="00283B07" w:rsidP="00905F26">
      <w:pPr>
        <w:jc w:val="both"/>
        <w:rPr>
          <w:b/>
          <w:bCs/>
          <w:u w:val="single"/>
        </w:rPr>
      </w:pPr>
      <w:r>
        <w:rPr>
          <w:b/>
          <w:bCs/>
          <w:u w:val="single"/>
        </w:rPr>
        <w:lastRenderedPageBreak/>
        <w:t xml:space="preserve">Etudes </w:t>
      </w:r>
      <w:r w:rsidR="00E00AA1">
        <w:rPr>
          <w:b/>
          <w:bCs/>
          <w:u w:val="single"/>
        </w:rPr>
        <w:t>préalables</w:t>
      </w:r>
      <w:r w:rsidR="00E00AA1">
        <w:rPr>
          <w:rFonts w:ascii="Calibri" w:hAnsi="Calibri" w:cs="Calibri"/>
          <w:b/>
          <w:bCs/>
          <w:u w:val="single"/>
        </w:rPr>
        <w:t> </w:t>
      </w:r>
      <w:r w:rsidR="00E00AA1">
        <w:rPr>
          <w:b/>
          <w:bCs/>
          <w:u w:val="single"/>
        </w:rPr>
        <w:t>:</w:t>
      </w:r>
    </w:p>
    <w:p w14:paraId="45737E43" w14:textId="59589C39" w:rsidR="00303E70" w:rsidRDefault="008D5589" w:rsidP="008D3029">
      <w:pPr>
        <w:jc w:val="both"/>
      </w:pPr>
      <w:r>
        <w:t>Pour chaque action de cette thématique, le porteur devra</w:t>
      </w:r>
      <w:r w:rsidRPr="008D5589">
        <w:rPr>
          <w:rFonts w:ascii="Calibri" w:hAnsi="Calibri" w:cs="Calibri"/>
        </w:rPr>
        <w:t> </w:t>
      </w:r>
      <w:r w:rsidR="008D3029">
        <w:t>d</w:t>
      </w:r>
      <w:r>
        <w:t>époser u</w:t>
      </w:r>
      <w:r w:rsidR="00401835" w:rsidRPr="00F91467">
        <w:t xml:space="preserve">ne </w:t>
      </w:r>
      <w:r w:rsidR="00401835" w:rsidRPr="00123CB3">
        <w:t>étude de dimensionnement</w:t>
      </w:r>
      <w:r w:rsidR="009C2885" w:rsidRPr="009654DD">
        <w:t xml:space="preserve"> de moins de 2 ans</w:t>
      </w:r>
      <w:r w:rsidR="00401835" w:rsidRPr="009654DD">
        <w:t xml:space="preserve">, </w:t>
      </w:r>
      <w:r w:rsidR="007F5F8F" w:rsidRPr="009654DD">
        <w:t>indiquant notamment</w:t>
      </w:r>
      <w:r w:rsidR="00303E70" w:rsidRPr="009654DD">
        <w:rPr>
          <w:rFonts w:ascii="Calibri" w:hAnsi="Calibri" w:cs="Calibri"/>
        </w:rPr>
        <w:t> </w:t>
      </w:r>
      <w:r w:rsidR="00303E70" w:rsidRPr="009654DD">
        <w:t>:</w:t>
      </w:r>
    </w:p>
    <w:p w14:paraId="5A698282" w14:textId="19602F43" w:rsidR="00417A60" w:rsidRPr="007F5F8F" w:rsidRDefault="008D3029" w:rsidP="007F5F8F">
      <w:pPr>
        <w:pStyle w:val="Paragraphedeliste"/>
        <w:numPr>
          <w:ilvl w:val="1"/>
          <w:numId w:val="38"/>
        </w:numPr>
        <w:jc w:val="both"/>
      </w:pPr>
      <w:r>
        <w:t>La</w:t>
      </w:r>
      <w:r w:rsidR="00417A60">
        <w:t xml:space="preserve"> </w:t>
      </w:r>
      <w:r w:rsidR="009F6030" w:rsidRPr="004E6175">
        <w:t xml:space="preserve">réduction de la consommation </w:t>
      </w:r>
      <w:r>
        <w:t xml:space="preserve">d’énergie </w:t>
      </w:r>
      <w:r w:rsidR="009F6030" w:rsidRPr="004E6175">
        <w:t xml:space="preserve">de chaque bâtiment </w:t>
      </w:r>
      <w:r w:rsidR="00DF4DBD">
        <w:t>concerné</w:t>
      </w:r>
      <w:r w:rsidR="0029112C">
        <w:t xml:space="preserve"> </w:t>
      </w:r>
      <w:r w:rsidR="001725AE">
        <w:t>;</w:t>
      </w:r>
    </w:p>
    <w:p w14:paraId="676A32D8" w14:textId="125EBD43" w:rsidR="007F5F8F" w:rsidRPr="00417A60" w:rsidRDefault="008D3029" w:rsidP="007D4971">
      <w:pPr>
        <w:pStyle w:val="Paragraphedeliste"/>
        <w:numPr>
          <w:ilvl w:val="1"/>
          <w:numId w:val="38"/>
        </w:numPr>
        <w:jc w:val="both"/>
      </w:pPr>
      <w:r>
        <w:t>Les</w:t>
      </w:r>
      <w:r w:rsidR="007F5F8F">
        <w:t xml:space="preserve"> consommations énergétiques de chaque bâtiment concerné sur 1 an</w:t>
      </w:r>
      <w:r w:rsidR="001725AE">
        <w:t> ;</w:t>
      </w:r>
    </w:p>
    <w:p w14:paraId="29947327" w14:textId="18335B28" w:rsidR="005247B8" w:rsidRDefault="008D3029" w:rsidP="007D4971">
      <w:pPr>
        <w:pStyle w:val="Paragraphedeliste"/>
        <w:numPr>
          <w:ilvl w:val="1"/>
          <w:numId w:val="38"/>
        </w:numPr>
        <w:jc w:val="both"/>
      </w:pPr>
      <w:r>
        <w:t>U</w:t>
      </w:r>
      <w:r w:rsidR="00401835" w:rsidRPr="00F91467">
        <w:t>n plan de masse faisant apparaître l’action d’isolation.</w:t>
      </w:r>
    </w:p>
    <w:p w14:paraId="4A1ECC42" w14:textId="2B21531E" w:rsidR="005247B8" w:rsidRDefault="005247B8" w:rsidP="005247B8">
      <w:pPr>
        <w:pStyle w:val="Paragraphedeliste"/>
        <w:numPr>
          <w:ilvl w:val="1"/>
          <w:numId w:val="38"/>
        </w:numPr>
        <w:jc w:val="both"/>
      </w:pPr>
      <w:r>
        <w:t>L</w:t>
      </w:r>
      <w:r w:rsidR="006015AB">
        <w:t>es caractéristiques techniques de l’isolant</w:t>
      </w:r>
      <w:r w:rsidR="0005733A">
        <w:t xml:space="preserve"> </w:t>
      </w:r>
      <w:r w:rsidR="006015AB">
        <w:t>employé</w:t>
      </w:r>
      <w:r>
        <w:t xml:space="preserve"> (dont la résistance thermique R en m².K/W</w:t>
      </w:r>
      <w:r w:rsidR="004158E7">
        <w:t>, l’épaisseur</w:t>
      </w:r>
      <w:r w:rsidR="00483E6F">
        <w:t xml:space="preserve"> et la surface déployée</w:t>
      </w:r>
      <w:r>
        <w:t>)</w:t>
      </w:r>
    </w:p>
    <w:p w14:paraId="729A4135" w14:textId="143CC63B" w:rsidR="00E2784C" w:rsidRDefault="005247B8" w:rsidP="005247B8">
      <w:pPr>
        <w:pStyle w:val="Paragraphedeliste"/>
        <w:numPr>
          <w:ilvl w:val="1"/>
          <w:numId w:val="38"/>
        </w:numPr>
        <w:jc w:val="both"/>
      </w:pPr>
      <w:r>
        <w:t>L</w:t>
      </w:r>
      <w:r w:rsidR="00EF4BEA">
        <w:t xml:space="preserve">a méthode de calcul ayant permis d’obtenir </w:t>
      </w:r>
      <w:r w:rsidR="00922028">
        <w:t>l</w:t>
      </w:r>
      <w:r w:rsidR="006F40E1">
        <w:t xml:space="preserve">’amélioration de </w:t>
      </w:r>
      <w:r w:rsidR="00922028" w:rsidRPr="00922028">
        <w:t xml:space="preserve">la </w:t>
      </w:r>
      <w:r w:rsidR="0005733A">
        <w:t>p</w:t>
      </w:r>
      <w:r w:rsidR="00922028" w:rsidRPr="00922028">
        <w:t>erformance énergétique du bâtiment mesurée en énergie primaire par rapport à la situation antérieure à l’investissement</w:t>
      </w:r>
      <w:r w:rsidR="00922028">
        <w:t>.</w:t>
      </w:r>
    </w:p>
    <w:p w14:paraId="12D7140F" w14:textId="0D602D7F" w:rsidR="00DE29F0" w:rsidRDefault="00954754">
      <w:pPr>
        <w:jc w:val="both"/>
        <w:rPr>
          <w:rFonts w:eastAsia="Times New Roman" w:cs="Calibri"/>
          <w:color w:val="000000" w:themeColor="text1"/>
          <w:lang w:eastAsia="fr-FR"/>
        </w:rPr>
      </w:pPr>
      <w:r>
        <w:t>A</w:t>
      </w:r>
      <w:r w:rsidR="008929F3">
        <w:t xml:space="preserve"> l’issu de l’opération </w:t>
      </w:r>
      <w:r w:rsidR="00777D8B">
        <w:t xml:space="preserve">le porteur </w:t>
      </w:r>
      <w:r w:rsidR="008929F3">
        <w:t>devr</w:t>
      </w:r>
      <w:r w:rsidR="00777D8B">
        <w:t xml:space="preserve">a </w:t>
      </w:r>
      <w:r w:rsidR="000C590F">
        <w:t xml:space="preserve">fournir </w:t>
      </w:r>
      <w:r w:rsidR="00777D8B">
        <w:t xml:space="preserve">tout document permettant de justifier l’atteinte de l’objectif </w:t>
      </w:r>
      <w:r w:rsidR="00DE29F0">
        <w:t>d’</w:t>
      </w:r>
      <w:r w:rsidR="00DE29F0" w:rsidRPr="35C53708">
        <w:rPr>
          <w:rFonts w:eastAsia="Times New Roman" w:cs="Calibri"/>
          <w:color w:val="000000" w:themeColor="text1"/>
          <w:lang w:eastAsia="fr-FR"/>
        </w:rPr>
        <w:t>amélioration globale de la performance énergétique du bâtiment mesurée en énergie primaire, tel que :</w:t>
      </w:r>
    </w:p>
    <w:p w14:paraId="4C2AD3E2" w14:textId="77777777" w:rsidR="00231E60" w:rsidRDefault="00B93DC9" w:rsidP="00DE29F0">
      <w:pPr>
        <w:pStyle w:val="Paragraphedeliste"/>
        <w:numPr>
          <w:ilvl w:val="0"/>
          <w:numId w:val="38"/>
        </w:numPr>
        <w:jc w:val="both"/>
      </w:pPr>
      <w:r>
        <w:t>La fiche technique de l’isolant installé mentionnant la résistance thermique R</w:t>
      </w:r>
      <w:r w:rsidR="00231E60">
        <w:t xml:space="preserve"> effective ;</w:t>
      </w:r>
    </w:p>
    <w:p w14:paraId="4B2F26F1" w14:textId="1A096494" w:rsidR="00B067E1" w:rsidRDefault="00231E60" w:rsidP="00683A95">
      <w:pPr>
        <w:pStyle w:val="Paragraphedeliste"/>
        <w:numPr>
          <w:ilvl w:val="0"/>
          <w:numId w:val="38"/>
        </w:numPr>
        <w:jc w:val="both"/>
      </w:pPr>
      <w:r>
        <w:t>Les factures mentionnant la surface d’isolant effectivement installée</w:t>
      </w:r>
      <w:r w:rsidR="00B067E1">
        <w:t>.</w:t>
      </w:r>
    </w:p>
    <w:p w14:paraId="7752A515" w14:textId="77777777" w:rsidR="009E2F8F" w:rsidRDefault="009E2F8F" w:rsidP="00F91467">
      <w:pPr>
        <w:jc w:val="both"/>
        <w:rPr>
          <w:rFonts w:eastAsia="Times New Roman" w:cs="Calibri"/>
          <w:b/>
          <w:bCs/>
          <w:u w:val="single"/>
          <w:lang w:eastAsia="fr-FR"/>
        </w:rPr>
      </w:pPr>
    </w:p>
    <w:p w14:paraId="3EE62F36" w14:textId="41FBA7FD" w:rsidR="00653F83" w:rsidRPr="00874C60" w:rsidRDefault="231746BC" w:rsidP="00653F83">
      <w:pPr>
        <w:jc w:val="both"/>
        <w:rPr>
          <w:rFonts w:eastAsia="Times New Roman" w:cs="Calibri"/>
          <w:lang w:eastAsia="fr-FR"/>
        </w:rPr>
      </w:pPr>
      <w:r w:rsidRPr="45AA177B">
        <w:rPr>
          <w:rFonts w:eastAsia="Times New Roman" w:cs="Calibri"/>
          <w:b/>
          <w:bCs/>
          <w:u w:val="single"/>
          <w:lang w:eastAsia="fr-FR"/>
        </w:rPr>
        <w:t>Description et attendus spécifiques par action :</w:t>
      </w:r>
    </w:p>
    <w:tbl>
      <w:tblPr>
        <w:tblStyle w:val="Grilledutableau"/>
        <w:tblW w:w="9062" w:type="dxa"/>
        <w:tblLook w:val="04A0" w:firstRow="1" w:lastRow="0" w:firstColumn="1" w:lastColumn="0" w:noHBand="0" w:noVBand="1"/>
      </w:tblPr>
      <w:tblGrid>
        <w:gridCol w:w="1838"/>
        <w:gridCol w:w="7224"/>
      </w:tblGrid>
      <w:tr w:rsidR="008B0F66" w:rsidRPr="00874C60" w14:paraId="60B95AF6" w14:textId="77777777" w:rsidTr="55091AC2">
        <w:tc>
          <w:tcPr>
            <w:tcW w:w="1838" w:type="dxa"/>
            <w:vAlign w:val="center"/>
          </w:tcPr>
          <w:p w14:paraId="36AEA5D2" w14:textId="3D4D19F8" w:rsidR="008B0F66" w:rsidRPr="00874C60" w:rsidRDefault="008B0F66" w:rsidP="008A3CF9">
            <w:r w:rsidRPr="00874C60">
              <w:rPr>
                <w:rFonts w:eastAsia="Times New Roman" w:cs="Calibri"/>
                <w:color w:val="000000"/>
                <w:sz w:val="18"/>
                <w:szCs w:val="18"/>
                <w:lang w:eastAsia="fr-FR"/>
              </w:rPr>
              <w:t xml:space="preserve">Isolation de combles perdus </w:t>
            </w:r>
          </w:p>
        </w:tc>
        <w:tc>
          <w:tcPr>
            <w:tcW w:w="7224" w:type="dxa"/>
            <w:vAlign w:val="center"/>
          </w:tcPr>
          <w:p w14:paraId="7BB84425" w14:textId="019761DB" w:rsidR="00F11FA5" w:rsidRPr="00874C60" w:rsidRDefault="008B0F66" w:rsidP="00585260">
            <w:pPr>
              <w:jc w:val="both"/>
              <w:rPr>
                <w:rFonts w:eastAsia="Times New Roman" w:cs="Calibri"/>
                <w:color w:val="000000"/>
                <w:sz w:val="18"/>
                <w:szCs w:val="18"/>
                <w:lang w:eastAsia="fr-FR"/>
              </w:rPr>
            </w:pPr>
            <w:r w:rsidRPr="00874C60">
              <w:rPr>
                <w:rFonts w:eastAsia="Times New Roman" w:cs="Calibri"/>
                <w:color w:val="000000"/>
                <w:sz w:val="18"/>
                <w:szCs w:val="18"/>
                <w:lang w:eastAsia="fr-FR"/>
              </w:rPr>
              <w:t xml:space="preserve">Une aide peut être </w:t>
            </w:r>
            <w:r w:rsidR="00AB67D8" w:rsidRPr="00874C60">
              <w:rPr>
                <w:rFonts w:eastAsia="Times New Roman" w:cs="Calibri"/>
                <w:color w:val="000000"/>
                <w:sz w:val="18"/>
                <w:szCs w:val="18"/>
                <w:lang w:eastAsia="fr-FR"/>
              </w:rPr>
              <w:t>octroyée</w:t>
            </w:r>
            <w:r w:rsidRPr="00874C60">
              <w:rPr>
                <w:rFonts w:eastAsia="Times New Roman" w:cs="Calibri"/>
                <w:color w:val="000000"/>
                <w:sz w:val="18"/>
                <w:szCs w:val="18"/>
                <w:lang w:eastAsia="fr-FR"/>
              </w:rPr>
              <w:t xml:space="preserve"> pour l'isolation thermique des combles perdus. </w:t>
            </w:r>
          </w:p>
          <w:p w14:paraId="519196E5" w14:textId="5FFA66CF" w:rsidR="00194504" w:rsidRPr="00102708" w:rsidRDefault="00531A0F" w:rsidP="00A552FA">
            <w:p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 xml:space="preserve">La </w:t>
            </w:r>
            <w:r w:rsidRPr="00102708">
              <w:rPr>
                <w:rFonts w:eastAsia="Times New Roman" w:cs="Calibri"/>
                <w:color w:val="000000" w:themeColor="text1"/>
                <w:sz w:val="18"/>
                <w:szCs w:val="18"/>
                <w:lang w:eastAsia="fr-FR"/>
              </w:rPr>
              <w:t>résistance thermique r</w:t>
            </w:r>
            <w:r w:rsidR="00BF2EFF" w:rsidRPr="00102708">
              <w:rPr>
                <w:rFonts w:eastAsia="Times New Roman" w:cs="Calibri"/>
                <w:color w:val="000000" w:themeColor="text1"/>
                <w:sz w:val="18"/>
                <w:szCs w:val="18"/>
                <w:lang w:eastAsia="fr-FR"/>
              </w:rPr>
              <w:t xml:space="preserve"> de l’isolant installé</w:t>
            </w:r>
            <w:r w:rsidRPr="00102708">
              <w:rPr>
                <w:rFonts w:eastAsia="Times New Roman" w:cs="Calibri"/>
                <w:color w:val="000000" w:themeColor="text1"/>
                <w:sz w:val="18"/>
                <w:szCs w:val="18"/>
                <w:lang w:eastAsia="fr-FR"/>
              </w:rPr>
              <w:t xml:space="preserve"> est supérieure ou égale à la valeur suivante</w:t>
            </w:r>
            <w:r w:rsidR="00194504" w:rsidRPr="00102708">
              <w:rPr>
                <w:rFonts w:eastAsia="Times New Roman" w:cs="Calibri"/>
                <w:color w:val="000000" w:themeColor="text1"/>
                <w:sz w:val="18"/>
                <w:szCs w:val="18"/>
                <w:lang w:eastAsia="fr-FR"/>
              </w:rPr>
              <w:t> :</w:t>
            </w:r>
          </w:p>
          <w:p w14:paraId="53C35D3A" w14:textId="607F9E45" w:rsidR="00C65AD2" w:rsidRPr="00102708" w:rsidRDefault="00C65AD2" w:rsidP="00C65AD2">
            <w:pPr>
              <w:pStyle w:val="Paragraphedeliste"/>
              <w:numPr>
                <w:ilvl w:val="0"/>
                <w:numId w:val="38"/>
              </w:numPr>
              <w:jc w:val="both"/>
              <w:rPr>
                <w:rFonts w:eastAsia="Times New Roman" w:cs="Calibri"/>
                <w:color w:val="000000" w:themeColor="text1"/>
                <w:sz w:val="18"/>
                <w:szCs w:val="18"/>
                <w:lang w:eastAsia="fr-FR"/>
              </w:rPr>
            </w:pPr>
            <w:r w:rsidRPr="00102708">
              <w:rPr>
                <w:rFonts w:eastAsia="Times New Roman" w:cs="Calibri"/>
                <w:color w:val="000000" w:themeColor="text1"/>
                <w:sz w:val="18"/>
                <w:szCs w:val="18"/>
                <w:lang w:eastAsia="fr-FR"/>
              </w:rPr>
              <w:t>Pour l’hexagone :</w:t>
            </w:r>
            <w:r w:rsidR="00BA16B2" w:rsidRPr="00102708">
              <w:rPr>
                <w:rFonts w:eastAsia="Times New Roman" w:cs="Calibri"/>
                <w:color w:val="000000" w:themeColor="text1"/>
                <w:sz w:val="18"/>
                <w:szCs w:val="18"/>
                <w:lang w:eastAsia="fr-FR"/>
              </w:rPr>
              <w:t xml:space="preserve"> 6 m².K/W</w:t>
            </w:r>
          </w:p>
          <w:p w14:paraId="4648BF31" w14:textId="0B5CF898" w:rsidR="00C65AD2" w:rsidRPr="00102708" w:rsidRDefault="5A53AE5E" w:rsidP="55091AC2">
            <w:pPr>
              <w:pStyle w:val="Paragraphedeliste"/>
              <w:numPr>
                <w:ilvl w:val="0"/>
                <w:numId w:val="38"/>
              </w:numPr>
              <w:jc w:val="both"/>
              <w:rPr>
                <w:rFonts w:eastAsia="Times New Roman" w:cs="Calibri"/>
                <w:color w:val="000000" w:themeColor="text1"/>
                <w:sz w:val="18"/>
                <w:szCs w:val="18"/>
                <w:lang w:eastAsia="fr-FR"/>
              </w:rPr>
            </w:pPr>
            <w:r w:rsidRPr="00102708">
              <w:rPr>
                <w:rFonts w:eastAsia="Times New Roman" w:cs="Calibri"/>
                <w:color w:val="000000" w:themeColor="text1"/>
                <w:sz w:val="18"/>
                <w:szCs w:val="18"/>
                <w:lang w:eastAsia="fr-FR"/>
              </w:rPr>
              <w:t>Pour l'outre-mer</w:t>
            </w:r>
            <w:r w:rsidR="451A0AF4" w:rsidRPr="00102708">
              <w:rPr>
                <w:rFonts w:eastAsia="Times New Roman" w:cs="Calibri"/>
                <w:color w:val="000000" w:themeColor="text1"/>
                <w:sz w:val="18"/>
                <w:szCs w:val="18"/>
                <w:lang w:eastAsia="fr-FR"/>
              </w:rPr>
              <w:t xml:space="preserve"> non-éligible </w:t>
            </w:r>
            <w:r w:rsidR="2E7D236E" w:rsidRPr="00102708">
              <w:rPr>
                <w:rFonts w:eastAsiaTheme="minorEastAsia"/>
                <w:color w:val="000000" w:themeColor="text1"/>
                <w:sz w:val="18"/>
                <w:szCs w:val="18"/>
                <w:lang w:eastAsia="fr-FR"/>
              </w:rPr>
              <w:t xml:space="preserve">CEE </w:t>
            </w:r>
            <w:r w:rsidRPr="00102708">
              <w:rPr>
                <w:rFonts w:eastAsiaTheme="minorEastAsia"/>
                <w:color w:val="000000" w:themeColor="text1"/>
                <w:sz w:val="18"/>
                <w:szCs w:val="18"/>
                <w:lang w:eastAsia="fr-FR"/>
              </w:rPr>
              <w:t>:</w:t>
            </w:r>
            <w:r w:rsidR="685B6E9E" w:rsidRPr="00102708">
              <w:rPr>
                <w:rFonts w:eastAsiaTheme="minorEastAsia"/>
                <w:color w:val="000000" w:themeColor="text1"/>
                <w:sz w:val="18"/>
                <w:szCs w:val="18"/>
                <w:lang w:eastAsia="fr-FR"/>
              </w:rPr>
              <w:t xml:space="preserve"> 1,2 m².K/W</w:t>
            </w:r>
          </w:p>
          <w:p w14:paraId="651C424D" w14:textId="6A3BA0C7" w:rsidR="008B0F66" w:rsidRPr="00874C60" w:rsidRDefault="00C65AD2" w:rsidP="00C65AD2">
            <w:pPr>
              <w:jc w:val="both"/>
            </w:pPr>
            <w:r w:rsidRPr="00102708">
              <w:rPr>
                <w:rFonts w:eastAsia="Times New Roman" w:cs="Calibri"/>
                <w:color w:val="000000" w:themeColor="text1"/>
                <w:sz w:val="18"/>
                <w:szCs w:val="18"/>
                <w:lang w:eastAsia="fr-FR"/>
              </w:rPr>
              <w:t>La résistance thermique est évaluée selon la norme NF EN 12664, la norme NF EN 12667 ou la norme NF EN 12939 pour les isolants</w:t>
            </w:r>
            <w:r w:rsidRPr="00123CB3">
              <w:rPr>
                <w:rFonts w:eastAsia="Times New Roman" w:cs="Calibri"/>
                <w:color w:val="000000" w:themeColor="text1"/>
                <w:sz w:val="18"/>
                <w:szCs w:val="18"/>
                <w:lang w:eastAsia="fr-FR"/>
              </w:rPr>
              <w:t xml:space="preserve"> non-réfléchissants ou la norme NF EN </w:t>
            </w:r>
            <w:r w:rsidR="007F3C20" w:rsidRPr="00123CB3">
              <w:rPr>
                <w:rFonts w:eastAsia="Times New Roman" w:cs="Calibri"/>
                <w:color w:val="000000" w:themeColor="text1"/>
                <w:sz w:val="18"/>
                <w:szCs w:val="18"/>
                <w:lang w:eastAsia="fr-FR"/>
              </w:rPr>
              <w:t xml:space="preserve">ISO 22097 </w:t>
            </w:r>
            <w:r w:rsidRPr="00123CB3">
              <w:rPr>
                <w:rFonts w:eastAsia="Times New Roman" w:cs="Calibri"/>
                <w:color w:val="000000" w:themeColor="text1"/>
                <w:sz w:val="18"/>
                <w:szCs w:val="18"/>
                <w:lang w:eastAsia="fr-FR"/>
              </w:rPr>
              <w:t>pour les isolants réfléchissants.</w:t>
            </w:r>
          </w:p>
        </w:tc>
      </w:tr>
      <w:tr w:rsidR="008B0F66" w:rsidRPr="00874C60" w14:paraId="057312F6" w14:textId="77777777" w:rsidTr="55091AC2">
        <w:tc>
          <w:tcPr>
            <w:tcW w:w="1838" w:type="dxa"/>
            <w:vAlign w:val="center"/>
          </w:tcPr>
          <w:p w14:paraId="142D11FD" w14:textId="409653CE" w:rsidR="008B0F66" w:rsidRPr="00874C60" w:rsidRDefault="55D26D8F" w:rsidP="008A3CF9">
            <w:r w:rsidRPr="00874C60">
              <w:rPr>
                <w:rFonts w:eastAsia="Times New Roman" w:cs="Calibri"/>
                <w:color w:val="000000" w:themeColor="text1"/>
                <w:sz w:val="18"/>
                <w:szCs w:val="18"/>
                <w:lang w:eastAsia="fr-FR"/>
              </w:rPr>
              <w:t>Isolation des rampants de toiture</w:t>
            </w:r>
          </w:p>
        </w:tc>
        <w:tc>
          <w:tcPr>
            <w:tcW w:w="7224" w:type="dxa"/>
            <w:vAlign w:val="center"/>
          </w:tcPr>
          <w:p w14:paraId="31FFA76D" w14:textId="13ACFC75" w:rsidR="00585260" w:rsidRPr="00874C60" w:rsidRDefault="008B0F66" w:rsidP="00585260">
            <w:pPr>
              <w:jc w:val="both"/>
              <w:rPr>
                <w:rFonts w:eastAsia="Times New Roman" w:cs="Calibri"/>
                <w:color w:val="000000"/>
                <w:sz w:val="18"/>
                <w:szCs w:val="18"/>
                <w:lang w:eastAsia="fr-FR"/>
              </w:rPr>
            </w:pPr>
            <w:r w:rsidRPr="00874C60">
              <w:rPr>
                <w:rFonts w:eastAsia="Times New Roman" w:cs="Calibri"/>
                <w:color w:val="000000"/>
                <w:sz w:val="18"/>
                <w:szCs w:val="18"/>
                <w:lang w:eastAsia="fr-FR"/>
              </w:rPr>
              <w:t>Une aide</w:t>
            </w:r>
            <w:r w:rsidRPr="00874C60" w:rsidDel="00AB67D8">
              <w:rPr>
                <w:rFonts w:eastAsia="Times New Roman" w:cs="Calibri"/>
                <w:color w:val="000000"/>
                <w:sz w:val="18"/>
                <w:szCs w:val="18"/>
                <w:lang w:eastAsia="fr-FR"/>
              </w:rPr>
              <w:t xml:space="preserve"> </w:t>
            </w:r>
            <w:r w:rsidRPr="00874C60">
              <w:rPr>
                <w:rFonts w:eastAsia="Times New Roman" w:cs="Calibri"/>
                <w:color w:val="000000"/>
                <w:sz w:val="18"/>
                <w:szCs w:val="18"/>
                <w:lang w:eastAsia="fr-FR"/>
              </w:rPr>
              <w:t xml:space="preserve">peut être </w:t>
            </w:r>
            <w:r w:rsidR="00AB67D8" w:rsidRPr="00874C60">
              <w:rPr>
                <w:rFonts w:eastAsia="Times New Roman" w:cs="Calibri"/>
                <w:color w:val="000000"/>
                <w:sz w:val="18"/>
                <w:szCs w:val="18"/>
                <w:lang w:eastAsia="fr-FR"/>
              </w:rPr>
              <w:t>octroyée</w:t>
            </w:r>
            <w:r w:rsidRPr="00874C60">
              <w:rPr>
                <w:rFonts w:eastAsia="Times New Roman" w:cs="Calibri"/>
                <w:color w:val="000000"/>
                <w:sz w:val="18"/>
                <w:szCs w:val="18"/>
                <w:lang w:eastAsia="fr-FR"/>
              </w:rPr>
              <w:t xml:space="preserve"> pour l'isolation thermique des rampants de toiture</w:t>
            </w:r>
          </w:p>
          <w:p w14:paraId="7DC42E54" w14:textId="6247B157" w:rsidR="004A65ED" w:rsidRPr="00123CB3" w:rsidRDefault="004A65ED" w:rsidP="00214F97">
            <w:p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La résistance thermique r de l’isolant installé est supérieure ou égale à la valeur suivante</w:t>
            </w:r>
            <w:r w:rsidRPr="00123CB3">
              <w:rPr>
                <w:rFonts w:ascii="Calibri" w:eastAsia="Times New Roman" w:hAnsi="Calibri" w:cs="Calibri"/>
                <w:color w:val="000000" w:themeColor="text1"/>
                <w:sz w:val="18"/>
                <w:szCs w:val="18"/>
                <w:lang w:eastAsia="fr-FR"/>
              </w:rPr>
              <w:t> </w:t>
            </w:r>
            <w:r w:rsidRPr="00123CB3">
              <w:rPr>
                <w:rFonts w:eastAsia="Times New Roman" w:cs="Calibri"/>
                <w:color w:val="000000" w:themeColor="text1"/>
                <w:sz w:val="18"/>
                <w:szCs w:val="18"/>
                <w:lang w:eastAsia="fr-FR"/>
              </w:rPr>
              <w:t>:</w:t>
            </w:r>
          </w:p>
          <w:p w14:paraId="6A325089" w14:textId="21249F8C" w:rsidR="004A65ED" w:rsidRPr="00123CB3" w:rsidRDefault="004A65ED" w:rsidP="00DB51EB">
            <w:pPr>
              <w:pStyle w:val="Paragraphedeliste"/>
              <w:numPr>
                <w:ilvl w:val="0"/>
                <w:numId w:val="80"/>
              </w:num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Pour l’hexagone</w:t>
            </w:r>
            <w:r w:rsidRPr="00123CB3">
              <w:rPr>
                <w:rFonts w:ascii="Calibri" w:eastAsia="Times New Roman" w:hAnsi="Calibri" w:cs="Calibri"/>
                <w:color w:val="000000" w:themeColor="text1"/>
                <w:sz w:val="18"/>
                <w:szCs w:val="18"/>
                <w:lang w:eastAsia="fr-FR"/>
              </w:rPr>
              <w:t> </w:t>
            </w:r>
            <w:r w:rsidRPr="00123CB3">
              <w:rPr>
                <w:rFonts w:eastAsia="Times New Roman" w:cs="Calibri"/>
                <w:color w:val="000000" w:themeColor="text1"/>
                <w:sz w:val="18"/>
                <w:szCs w:val="18"/>
                <w:lang w:eastAsia="fr-FR"/>
              </w:rPr>
              <w:t>:</w:t>
            </w:r>
            <w:r w:rsidR="00632B80" w:rsidRPr="00123CB3">
              <w:rPr>
                <w:rFonts w:eastAsia="Times New Roman" w:cs="Calibri"/>
                <w:color w:val="000000" w:themeColor="text1"/>
                <w:sz w:val="18"/>
                <w:szCs w:val="18"/>
                <w:lang w:eastAsia="fr-FR"/>
              </w:rPr>
              <w:t xml:space="preserve"> 6</w:t>
            </w:r>
            <w:r w:rsidR="00C96A3D" w:rsidRPr="00123CB3">
              <w:rPr>
                <w:rFonts w:eastAsia="Times New Roman" w:cs="Calibri"/>
                <w:color w:val="000000" w:themeColor="text1"/>
                <w:sz w:val="18"/>
                <w:szCs w:val="18"/>
                <w:lang w:eastAsia="fr-FR"/>
              </w:rPr>
              <w:t xml:space="preserve"> m².K/W</w:t>
            </w:r>
          </w:p>
          <w:p w14:paraId="27489A12" w14:textId="2CED8035" w:rsidR="004A65ED" w:rsidRPr="00123CB3" w:rsidRDefault="004A65ED" w:rsidP="55091AC2">
            <w:pPr>
              <w:pStyle w:val="Paragraphedeliste"/>
              <w:numPr>
                <w:ilvl w:val="0"/>
                <w:numId w:val="80"/>
              </w:numPr>
              <w:jc w:val="both"/>
              <w:rPr>
                <w:rFonts w:eastAsia="Times New Roman" w:cs="Calibri"/>
                <w:color w:val="000000" w:themeColor="text1"/>
                <w:lang w:eastAsia="fr-FR"/>
              </w:rPr>
            </w:pPr>
            <w:r w:rsidRPr="55091AC2">
              <w:rPr>
                <w:rFonts w:eastAsia="Times New Roman" w:cs="Calibri"/>
                <w:color w:val="000000" w:themeColor="text1"/>
                <w:sz w:val="18"/>
                <w:szCs w:val="18"/>
                <w:lang w:eastAsia="fr-FR"/>
              </w:rPr>
              <w:t>Pour l'outre-mer</w:t>
            </w:r>
            <w:r w:rsidR="6D61AD4D" w:rsidRPr="55091AC2">
              <w:rPr>
                <w:rFonts w:eastAsia="Times New Roman" w:cs="Calibri"/>
                <w:color w:val="000000" w:themeColor="text1"/>
                <w:sz w:val="18"/>
                <w:szCs w:val="18"/>
                <w:lang w:eastAsia="fr-FR"/>
              </w:rPr>
              <w:t xml:space="preserve"> non-éligible aux CEE</w:t>
            </w:r>
            <w:r w:rsidR="00102708">
              <w:rPr>
                <w:rFonts w:eastAsia="Times New Roman" w:cs="Calibri"/>
                <w:color w:val="000000" w:themeColor="text1"/>
                <w:sz w:val="18"/>
                <w:szCs w:val="18"/>
                <w:lang w:eastAsia="fr-FR"/>
              </w:rPr>
              <w:t xml:space="preserve"> </w:t>
            </w:r>
            <w:r w:rsidRPr="55091AC2">
              <w:rPr>
                <w:rFonts w:eastAsia="Times New Roman" w:cs="Calibri"/>
                <w:color w:val="000000" w:themeColor="text1"/>
                <w:sz w:val="18"/>
                <w:szCs w:val="18"/>
                <w:lang w:eastAsia="fr-FR"/>
              </w:rPr>
              <w:t>:</w:t>
            </w:r>
            <w:r w:rsidR="00452B8A" w:rsidRPr="55091AC2">
              <w:rPr>
                <w:rFonts w:eastAsia="Times New Roman" w:cs="Calibri"/>
                <w:color w:val="000000" w:themeColor="text1"/>
                <w:sz w:val="18"/>
                <w:szCs w:val="18"/>
                <w:lang w:eastAsia="fr-FR"/>
              </w:rPr>
              <w:t xml:space="preserve"> 1,2 m².K/W</w:t>
            </w:r>
          </w:p>
          <w:p w14:paraId="2017E104" w14:textId="7EC00D2D" w:rsidR="008B0F66" w:rsidRPr="00874C60" w:rsidRDefault="004A65ED" w:rsidP="00DB51EB">
            <w:pPr>
              <w:jc w:val="both"/>
            </w:pPr>
            <w:r w:rsidRPr="00123CB3">
              <w:rPr>
                <w:rFonts w:eastAsia="Times New Roman" w:cs="Calibri"/>
                <w:color w:val="000000" w:themeColor="text1"/>
                <w:sz w:val="18"/>
                <w:szCs w:val="18"/>
                <w:lang w:eastAsia="fr-FR"/>
              </w:rPr>
              <w:lastRenderedPageBreak/>
              <w:t xml:space="preserve">La résistance thermique est évaluée selon la norme NF EN 12664, la norme NF EN 12667 ou la norme NF EN 12939 pour les isolants non-réfléchissants ou la norme </w:t>
            </w:r>
            <w:r w:rsidR="007F3C20" w:rsidRPr="00123CB3">
              <w:rPr>
                <w:rFonts w:eastAsia="Times New Roman" w:cs="Calibri"/>
                <w:color w:val="000000" w:themeColor="text1"/>
                <w:sz w:val="18"/>
                <w:szCs w:val="18"/>
                <w:lang w:eastAsia="fr-FR"/>
              </w:rPr>
              <w:t xml:space="preserve">NF EN ISO 22097 </w:t>
            </w:r>
            <w:r w:rsidRPr="00123CB3">
              <w:rPr>
                <w:rFonts w:eastAsia="Times New Roman" w:cs="Calibri"/>
                <w:color w:val="000000" w:themeColor="text1"/>
                <w:sz w:val="18"/>
                <w:szCs w:val="18"/>
                <w:lang w:eastAsia="fr-FR"/>
              </w:rPr>
              <w:t>pour les isolants réfléchissants.</w:t>
            </w:r>
          </w:p>
        </w:tc>
      </w:tr>
      <w:tr w:rsidR="008B0F66" w:rsidRPr="00874C60" w14:paraId="4AC4EFC3" w14:textId="77777777" w:rsidTr="55091AC2">
        <w:tc>
          <w:tcPr>
            <w:tcW w:w="1838" w:type="dxa"/>
            <w:vAlign w:val="center"/>
          </w:tcPr>
          <w:p w14:paraId="1EDB7696" w14:textId="701B36B3" w:rsidR="008B0F66" w:rsidRPr="00874C60" w:rsidRDefault="008B0F66" w:rsidP="008A3CF9">
            <w:r w:rsidRPr="00874C60">
              <w:rPr>
                <w:rFonts w:eastAsia="Times New Roman" w:cs="Calibri"/>
                <w:color w:val="000000"/>
                <w:sz w:val="18"/>
                <w:szCs w:val="18"/>
                <w:lang w:eastAsia="fr-FR"/>
              </w:rPr>
              <w:lastRenderedPageBreak/>
              <w:t xml:space="preserve">Isolation des toitures-terrasses </w:t>
            </w:r>
          </w:p>
        </w:tc>
        <w:tc>
          <w:tcPr>
            <w:tcW w:w="7224" w:type="dxa"/>
            <w:vAlign w:val="center"/>
          </w:tcPr>
          <w:p w14:paraId="60228A0E" w14:textId="4BF8600C" w:rsidR="00585260" w:rsidRPr="00874C60" w:rsidRDefault="008B0F66" w:rsidP="00585260">
            <w:pPr>
              <w:jc w:val="both"/>
              <w:rPr>
                <w:rFonts w:eastAsia="Times New Roman" w:cs="Calibri"/>
                <w:color w:val="000000"/>
                <w:sz w:val="18"/>
                <w:szCs w:val="18"/>
                <w:lang w:eastAsia="fr-FR"/>
              </w:rPr>
            </w:pPr>
            <w:r w:rsidRPr="00874C60">
              <w:rPr>
                <w:rFonts w:eastAsia="Times New Roman" w:cs="Calibri"/>
                <w:color w:val="000000"/>
                <w:sz w:val="18"/>
                <w:szCs w:val="18"/>
                <w:lang w:eastAsia="fr-FR"/>
              </w:rPr>
              <w:t>Une aide</w:t>
            </w:r>
            <w:r w:rsidRPr="00874C60" w:rsidDel="00AB67D8">
              <w:rPr>
                <w:rFonts w:eastAsia="Times New Roman" w:cs="Calibri"/>
                <w:color w:val="000000"/>
                <w:sz w:val="18"/>
                <w:szCs w:val="18"/>
                <w:lang w:eastAsia="fr-FR"/>
              </w:rPr>
              <w:t xml:space="preserve"> </w:t>
            </w:r>
            <w:r w:rsidRPr="00874C60">
              <w:rPr>
                <w:rFonts w:eastAsia="Times New Roman" w:cs="Calibri"/>
                <w:color w:val="000000"/>
                <w:sz w:val="18"/>
                <w:szCs w:val="18"/>
                <w:lang w:eastAsia="fr-FR"/>
              </w:rPr>
              <w:t>peut</w:t>
            </w:r>
            <w:r w:rsidRPr="00874C60" w:rsidDel="00AB67D8">
              <w:rPr>
                <w:rFonts w:eastAsia="Times New Roman" w:cs="Calibri"/>
                <w:color w:val="000000"/>
                <w:sz w:val="18"/>
                <w:szCs w:val="18"/>
                <w:lang w:eastAsia="fr-FR"/>
              </w:rPr>
              <w:t xml:space="preserve"> </w:t>
            </w:r>
            <w:r w:rsidRPr="00874C60">
              <w:rPr>
                <w:rFonts w:eastAsia="Times New Roman" w:cs="Calibri"/>
                <w:color w:val="000000"/>
                <w:sz w:val="18"/>
                <w:szCs w:val="18"/>
                <w:lang w:eastAsia="fr-FR"/>
              </w:rPr>
              <w:t>être</w:t>
            </w:r>
            <w:r w:rsidRPr="00874C60" w:rsidDel="00AB67D8">
              <w:rPr>
                <w:rFonts w:eastAsia="Times New Roman" w:cs="Calibri"/>
                <w:color w:val="000000"/>
                <w:sz w:val="18"/>
                <w:szCs w:val="18"/>
                <w:lang w:eastAsia="fr-FR"/>
              </w:rPr>
              <w:t xml:space="preserve"> </w:t>
            </w:r>
            <w:r w:rsidR="00AB67D8" w:rsidRPr="00874C60">
              <w:rPr>
                <w:rFonts w:eastAsia="Times New Roman" w:cs="Calibri"/>
                <w:color w:val="000000"/>
                <w:sz w:val="18"/>
                <w:szCs w:val="18"/>
                <w:lang w:eastAsia="fr-FR"/>
              </w:rPr>
              <w:t xml:space="preserve">octroyée </w:t>
            </w:r>
            <w:r w:rsidRPr="00874C60">
              <w:rPr>
                <w:rFonts w:eastAsia="Times New Roman" w:cs="Calibri"/>
                <w:color w:val="000000"/>
                <w:sz w:val="18"/>
                <w:szCs w:val="18"/>
                <w:lang w:eastAsia="fr-FR"/>
              </w:rPr>
              <w:t>pour l'isolation thermique des toitures terrasse ou couverture de pente inférieure à 5%.</w:t>
            </w:r>
          </w:p>
          <w:p w14:paraId="15445AF6" w14:textId="31541BDC" w:rsidR="0068237B" w:rsidRPr="00874C60" w:rsidRDefault="00F57784" w:rsidP="00585260">
            <w:pPr>
              <w:jc w:val="both"/>
              <w:rPr>
                <w:rFonts w:eastAsia="Times New Roman" w:cs="Calibri"/>
                <w:color w:val="000000"/>
                <w:sz w:val="18"/>
                <w:szCs w:val="18"/>
                <w:lang w:eastAsia="fr-FR"/>
              </w:rPr>
            </w:pPr>
            <w:r w:rsidRPr="00874C60">
              <w:rPr>
                <w:rFonts w:eastAsia="Times New Roman" w:cs="Calibri"/>
                <w:color w:val="000000"/>
                <w:sz w:val="18"/>
                <w:szCs w:val="18"/>
                <w:lang w:eastAsia="fr-FR"/>
              </w:rPr>
              <w:t>Les procédé</w:t>
            </w:r>
            <w:r w:rsidR="00154D98" w:rsidRPr="00874C60">
              <w:rPr>
                <w:rFonts w:eastAsia="Times New Roman" w:cs="Calibri"/>
                <w:color w:val="000000"/>
                <w:sz w:val="18"/>
                <w:szCs w:val="18"/>
                <w:lang w:eastAsia="fr-FR"/>
              </w:rPr>
              <w:t>s</w:t>
            </w:r>
            <w:r w:rsidRPr="00874C60">
              <w:rPr>
                <w:rFonts w:eastAsia="Times New Roman" w:cs="Calibri"/>
                <w:color w:val="000000"/>
                <w:sz w:val="18"/>
                <w:szCs w:val="18"/>
                <w:lang w:eastAsia="fr-FR"/>
              </w:rPr>
              <w:t xml:space="preserve"> </w:t>
            </w:r>
            <w:r w:rsidR="009F7825" w:rsidRPr="00874C60">
              <w:rPr>
                <w:rFonts w:eastAsia="Times New Roman" w:cs="Calibri"/>
                <w:color w:val="000000"/>
                <w:sz w:val="18"/>
                <w:szCs w:val="18"/>
                <w:lang w:eastAsia="fr-FR"/>
              </w:rPr>
              <w:t xml:space="preserve">de dépôt de </w:t>
            </w:r>
            <w:r w:rsidR="00DB51EB" w:rsidRPr="00874C60">
              <w:rPr>
                <w:rFonts w:eastAsia="Times New Roman" w:cs="Calibri"/>
                <w:color w:val="000000"/>
                <w:sz w:val="18"/>
                <w:szCs w:val="18"/>
                <w:lang w:eastAsia="fr-FR"/>
              </w:rPr>
              <w:t>« </w:t>
            </w:r>
            <w:r w:rsidR="009F7825" w:rsidRPr="00874C60">
              <w:rPr>
                <w:rFonts w:eastAsia="Times New Roman" w:cs="Calibri"/>
                <w:color w:val="000000"/>
                <w:sz w:val="18"/>
                <w:szCs w:val="18"/>
                <w:lang w:eastAsia="fr-FR"/>
              </w:rPr>
              <w:t xml:space="preserve">peinture </w:t>
            </w:r>
            <w:r w:rsidR="00DB51EB" w:rsidRPr="00874C60">
              <w:rPr>
                <w:rFonts w:eastAsia="Times New Roman" w:cs="Calibri"/>
                <w:color w:val="000000"/>
                <w:sz w:val="18"/>
                <w:szCs w:val="18"/>
                <w:lang w:eastAsia="fr-FR"/>
              </w:rPr>
              <w:t xml:space="preserve">isolante » </w:t>
            </w:r>
            <w:r w:rsidR="009F7825" w:rsidRPr="00874C60">
              <w:rPr>
                <w:rFonts w:eastAsia="Times New Roman" w:cs="Calibri"/>
                <w:color w:val="000000"/>
                <w:sz w:val="18"/>
                <w:szCs w:val="18"/>
                <w:lang w:eastAsia="fr-FR"/>
              </w:rPr>
              <w:t>ne sont pas éligibles.</w:t>
            </w:r>
          </w:p>
          <w:p w14:paraId="5E3C8475" w14:textId="7573C069" w:rsidR="004A65ED" w:rsidRPr="00123CB3" w:rsidRDefault="004A65ED" w:rsidP="00214F97">
            <w:p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La résistance thermique r de l’isolant installé est supérieure ou égale à la valeur suivante</w:t>
            </w:r>
            <w:r w:rsidRPr="00123CB3">
              <w:rPr>
                <w:rFonts w:ascii="Calibri" w:eastAsia="Times New Roman" w:hAnsi="Calibri" w:cs="Calibri"/>
                <w:color w:val="000000" w:themeColor="text1"/>
                <w:sz w:val="18"/>
                <w:szCs w:val="18"/>
                <w:lang w:eastAsia="fr-FR"/>
              </w:rPr>
              <w:t> </w:t>
            </w:r>
            <w:r w:rsidRPr="00123CB3">
              <w:rPr>
                <w:rFonts w:eastAsia="Times New Roman" w:cs="Calibri"/>
                <w:color w:val="000000" w:themeColor="text1"/>
                <w:sz w:val="18"/>
                <w:szCs w:val="18"/>
                <w:lang w:eastAsia="fr-FR"/>
              </w:rPr>
              <w:t>:</w:t>
            </w:r>
          </w:p>
          <w:p w14:paraId="52B26D58" w14:textId="40A10948" w:rsidR="004A65ED" w:rsidRPr="00123CB3" w:rsidRDefault="004A65ED" w:rsidP="00D55B1B">
            <w:pPr>
              <w:pStyle w:val="Paragraphedeliste"/>
              <w:numPr>
                <w:ilvl w:val="0"/>
                <w:numId w:val="81"/>
              </w:num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Pour l’hexagone</w:t>
            </w:r>
            <w:r w:rsidRPr="00123CB3">
              <w:rPr>
                <w:rFonts w:ascii="Calibri" w:eastAsia="Times New Roman" w:hAnsi="Calibri" w:cs="Calibri"/>
                <w:color w:val="000000" w:themeColor="text1"/>
                <w:sz w:val="18"/>
                <w:szCs w:val="18"/>
                <w:lang w:eastAsia="fr-FR"/>
              </w:rPr>
              <w:t> </w:t>
            </w:r>
            <w:r w:rsidRPr="00123CB3">
              <w:rPr>
                <w:rFonts w:eastAsia="Times New Roman" w:cs="Calibri"/>
                <w:color w:val="000000" w:themeColor="text1"/>
                <w:sz w:val="18"/>
                <w:szCs w:val="18"/>
                <w:lang w:eastAsia="fr-FR"/>
              </w:rPr>
              <w:t>:</w:t>
            </w:r>
            <w:r w:rsidR="00DD1D4E" w:rsidRPr="00123CB3">
              <w:rPr>
                <w:rFonts w:eastAsia="Times New Roman" w:cs="Calibri"/>
                <w:color w:val="000000" w:themeColor="text1"/>
                <w:sz w:val="18"/>
                <w:szCs w:val="18"/>
                <w:lang w:eastAsia="fr-FR"/>
              </w:rPr>
              <w:t xml:space="preserve"> 4,5</w:t>
            </w:r>
            <w:r w:rsidR="00DF3F1A" w:rsidRPr="00123CB3">
              <w:rPr>
                <w:rFonts w:eastAsia="Times New Roman" w:cs="Calibri"/>
                <w:color w:val="000000" w:themeColor="text1"/>
                <w:sz w:val="18"/>
                <w:szCs w:val="18"/>
                <w:lang w:eastAsia="fr-FR"/>
              </w:rPr>
              <w:t xml:space="preserve"> m².K/W</w:t>
            </w:r>
          </w:p>
          <w:p w14:paraId="2219B7F1" w14:textId="11E7DE77" w:rsidR="004A65ED" w:rsidRPr="00123CB3" w:rsidRDefault="004A65ED" w:rsidP="55091AC2">
            <w:pPr>
              <w:pStyle w:val="Paragraphedeliste"/>
              <w:numPr>
                <w:ilvl w:val="0"/>
                <w:numId w:val="81"/>
              </w:numPr>
              <w:jc w:val="both"/>
              <w:rPr>
                <w:rFonts w:eastAsia="Times New Roman" w:cs="Calibri"/>
                <w:color w:val="000000" w:themeColor="text1"/>
                <w:lang w:eastAsia="fr-FR"/>
              </w:rPr>
            </w:pPr>
            <w:r w:rsidRPr="55091AC2">
              <w:rPr>
                <w:rFonts w:eastAsia="Times New Roman" w:cs="Calibri"/>
                <w:color w:val="000000" w:themeColor="text1"/>
                <w:sz w:val="18"/>
                <w:szCs w:val="18"/>
                <w:lang w:eastAsia="fr-FR"/>
              </w:rPr>
              <w:t>Pour l'outre-mer</w:t>
            </w:r>
            <w:r w:rsidRPr="55091AC2">
              <w:rPr>
                <w:rFonts w:ascii="Calibri" w:eastAsia="Times New Roman" w:hAnsi="Calibri" w:cs="Calibri"/>
                <w:color w:val="000000" w:themeColor="text1"/>
                <w:sz w:val="18"/>
                <w:szCs w:val="18"/>
                <w:lang w:eastAsia="fr-FR"/>
              </w:rPr>
              <w:t> </w:t>
            </w:r>
            <w:r w:rsidR="1D147CAE" w:rsidRPr="55091AC2">
              <w:rPr>
                <w:rFonts w:eastAsia="Marianne" w:cs="Marianne"/>
                <w:color w:val="000000" w:themeColor="text1"/>
                <w:sz w:val="18"/>
                <w:szCs w:val="18"/>
              </w:rPr>
              <w:t xml:space="preserve">non-éligible aux CEE </w:t>
            </w:r>
            <w:r w:rsidRPr="55091AC2">
              <w:rPr>
                <w:rFonts w:eastAsia="Times New Roman" w:cs="Calibri"/>
                <w:color w:val="000000" w:themeColor="text1"/>
                <w:sz w:val="18"/>
                <w:szCs w:val="18"/>
                <w:lang w:eastAsia="fr-FR"/>
              </w:rPr>
              <w:t>:</w:t>
            </w:r>
            <w:r w:rsidR="004C6C9C" w:rsidRPr="55091AC2">
              <w:rPr>
                <w:rFonts w:eastAsia="Times New Roman" w:cs="Calibri"/>
                <w:color w:val="000000" w:themeColor="text1"/>
                <w:sz w:val="18"/>
                <w:szCs w:val="18"/>
                <w:lang w:eastAsia="fr-FR"/>
              </w:rPr>
              <w:t xml:space="preserve"> 1,2 </w:t>
            </w:r>
            <w:bookmarkStart w:id="9" w:name="_Hlk199318762"/>
            <w:r w:rsidR="004C6C9C" w:rsidRPr="55091AC2">
              <w:rPr>
                <w:rFonts w:eastAsia="Times New Roman" w:cs="Calibri"/>
                <w:color w:val="000000" w:themeColor="text1"/>
                <w:sz w:val="18"/>
                <w:szCs w:val="18"/>
                <w:lang w:eastAsia="fr-FR"/>
              </w:rPr>
              <w:t>m².K/W</w:t>
            </w:r>
            <w:bookmarkEnd w:id="9"/>
          </w:p>
          <w:p w14:paraId="646124C4" w14:textId="05FC052E" w:rsidR="008B0F66" w:rsidRPr="00874C60" w:rsidRDefault="004A65ED" w:rsidP="00DB51EB">
            <w:pPr>
              <w:jc w:val="both"/>
              <w:rPr>
                <w:rFonts w:eastAsia="Times New Roman" w:cs="Calibri"/>
                <w:color w:val="000000"/>
                <w:sz w:val="18"/>
                <w:szCs w:val="18"/>
                <w:lang w:eastAsia="fr-FR"/>
              </w:rPr>
            </w:pPr>
            <w:r w:rsidRPr="00123CB3">
              <w:rPr>
                <w:rFonts w:eastAsia="Times New Roman" w:cs="Calibri"/>
                <w:color w:val="000000" w:themeColor="text1"/>
                <w:sz w:val="18"/>
                <w:szCs w:val="18"/>
                <w:lang w:eastAsia="fr-FR"/>
              </w:rPr>
              <w:t xml:space="preserve">La résistance thermique est évaluée selon la norme NF EN 12664, la norme NF EN 12667 ou la norme NF EN 12939 pour les isolants non-réfléchissants ou la norme </w:t>
            </w:r>
            <w:r w:rsidR="00106BCD" w:rsidRPr="00123CB3">
              <w:rPr>
                <w:rFonts w:eastAsia="Times New Roman" w:cs="Calibri"/>
                <w:color w:val="000000" w:themeColor="text1"/>
                <w:sz w:val="18"/>
                <w:szCs w:val="18"/>
                <w:lang w:eastAsia="fr-FR"/>
              </w:rPr>
              <w:t xml:space="preserve">NF EN ISO 22097 </w:t>
            </w:r>
            <w:r w:rsidRPr="00123CB3">
              <w:rPr>
                <w:rFonts w:eastAsia="Times New Roman" w:cs="Calibri"/>
                <w:color w:val="000000" w:themeColor="text1"/>
                <w:sz w:val="18"/>
                <w:szCs w:val="18"/>
                <w:lang w:eastAsia="fr-FR"/>
              </w:rPr>
              <w:t>pour les isolants réfléchissants.</w:t>
            </w:r>
          </w:p>
        </w:tc>
      </w:tr>
      <w:tr w:rsidR="008B0F66" w:rsidRPr="00874C60" w14:paraId="147E1F1A" w14:textId="77777777" w:rsidTr="55091AC2">
        <w:tc>
          <w:tcPr>
            <w:tcW w:w="1838" w:type="dxa"/>
            <w:vAlign w:val="center"/>
          </w:tcPr>
          <w:p w14:paraId="26EFF467" w14:textId="44F5DA64" w:rsidR="008B0F66" w:rsidRPr="00874C60" w:rsidRDefault="008B0F66" w:rsidP="008A3CF9">
            <w:r w:rsidRPr="00874C60">
              <w:rPr>
                <w:rFonts w:eastAsia="Times New Roman" w:cs="Calibri"/>
                <w:color w:val="000000"/>
                <w:sz w:val="18"/>
                <w:szCs w:val="18"/>
                <w:lang w:eastAsia="fr-FR"/>
              </w:rPr>
              <w:t xml:space="preserve">Isolation des murs par l'intérieur </w:t>
            </w:r>
          </w:p>
        </w:tc>
        <w:tc>
          <w:tcPr>
            <w:tcW w:w="7224" w:type="dxa"/>
            <w:vAlign w:val="center"/>
          </w:tcPr>
          <w:p w14:paraId="7F5E92E2" w14:textId="056929E4" w:rsidR="002E1CD2" w:rsidRPr="00874C60" w:rsidRDefault="008B0F66" w:rsidP="002E1CD2">
            <w:pPr>
              <w:jc w:val="both"/>
              <w:rPr>
                <w:rFonts w:eastAsia="Times New Roman" w:cs="Calibri"/>
                <w:color w:val="000000"/>
                <w:sz w:val="18"/>
                <w:szCs w:val="18"/>
                <w:lang w:eastAsia="fr-FR"/>
              </w:rPr>
            </w:pPr>
            <w:r w:rsidRPr="00874C60">
              <w:rPr>
                <w:rFonts w:eastAsia="Times New Roman" w:cs="Calibri"/>
                <w:color w:val="000000"/>
                <w:sz w:val="18"/>
                <w:szCs w:val="18"/>
                <w:lang w:eastAsia="fr-FR"/>
              </w:rPr>
              <w:t xml:space="preserve">Une aide financière peut être </w:t>
            </w:r>
            <w:r w:rsidR="00AB67D8" w:rsidRPr="00874C60">
              <w:rPr>
                <w:rFonts w:eastAsia="Times New Roman" w:cs="Calibri"/>
                <w:color w:val="000000"/>
                <w:sz w:val="18"/>
                <w:szCs w:val="18"/>
                <w:lang w:eastAsia="fr-FR"/>
              </w:rPr>
              <w:t>octroyée</w:t>
            </w:r>
            <w:r w:rsidR="00A03FE2" w:rsidRPr="00874C60">
              <w:rPr>
                <w:rFonts w:eastAsia="Times New Roman" w:cs="Calibri"/>
                <w:color w:val="000000"/>
                <w:sz w:val="18"/>
                <w:szCs w:val="18"/>
                <w:lang w:eastAsia="fr-FR"/>
              </w:rPr>
              <w:t xml:space="preserve"> </w:t>
            </w:r>
            <w:r w:rsidRPr="00874C60">
              <w:rPr>
                <w:rFonts w:eastAsia="Times New Roman" w:cs="Calibri"/>
                <w:color w:val="000000"/>
                <w:sz w:val="18"/>
                <w:szCs w:val="18"/>
                <w:lang w:eastAsia="fr-FR"/>
              </w:rPr>
              <w:t>pour l'isolation thermique par l'intérieur des murs en façade ou en pignon.</w:t>
            </w:r>
          </w:p>
          <w:p w14:paraId="2715054B" w14:textId="130EFE0D" w:rsidR="008145AA" w:rsidRPr="00123CB3" w:rsidRDefault="008145AA" w:rsidP="008145AA">
            <w:p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La résistance thermique r de l’isolant installé est supérieure ou égale à la valeur suivante</w:t>
            </w:r>
            <w:r w:rsidRPr="00123CB3">
              <w:rPr>
                <w:rFonts w:ascii="Calibri" w:eastAsia="Times New Roman" w:hAnsi="Calibri" w:cs="Calibri"/>
                <w:color w:val="000000" w:themeColor="text1"/>
                <w:sz w:val="18"/>
                <w:szCs w:val="18"/>
                <w:lang w:eastAsia="fr-FR"/>
              </w:rPr>
              <w:t> </w:t>
            </w:r>
            <w:r w:rsidRPr="00123CB3">
              <w:rPr>
                <w:rFonts w:eastAsia="Times New Roman" w:cs="Calibri"/>
                <w:color w:val="000000" w:themeColor="text1"/>
                <w:sz w:val="18"/>
                <w:szCs w:val="18"/>
                <w:lang w:eastAsia="fr-FR"/>
              </w:rPr>
              <w:t>:</w:t>
            </w:r>
          </w:p>
          <w:p w14:paraId="6C78D86C" w14:textId="378AED61" w:rsidR="008145AA" w:rsidRPr="00123CB3" w:rsidRDefault="008145AA" w:rsidP="008145AA">
            <w:pPr>
              <w:pStyle w:val="Paragraphedeliste"/>
              <w:numPr>
                <w:ilvl w:val="0"/>
                <w:numId w:val="38"/>
              </w:num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Pour l’hexagone</w:t>
            </w:r>
            <w:r w:rsidRPr="00123CB3">
              <w:rPr>
                <w:rFonts w:ascii="Calibri" w:eastAsia="Times New Roman" w:hAnsi="Calibri" w:cs="Calibri"/>
                <w:color w:val="000000" w:themeColor="text1"/>
                <w:sz w:val="18"/>
                <w:szCs w:val="18"/>
                <w:lang w:eastAsia="fr-FR"/>
              </w:rPr>
              <w:t> </w:t>
            </w:r>
            <w:r w:rsidRPr="00123CB3">
              <w:rPr>
                <w:rFonts w:eastAsia="Times New Roman" w:cs="Calibri"/>
                <w:color w:val="000000" w:themeColor="text1"/>
                <w:sz w:val="18"/>
                <w:szCs w:val="18"/>
                <w:lang w:eastAsia="fr-FR"/>
              </w:rPr>
              <w:t>:</w:t>
            </w:r>
            <w:r w:rsidR="00002667" w:rsidRPr="00123CB3">
              <w:rPr>
                <w:rFonts w:eastAsia="Times New Roman" w:cs="Calibri"/>
                <w:color w:val="000000" w:themeColor="text1"/>
                <w:sz w:val="18"/>
                <w:szCs w:val="18"/>
                <w:lang w:eastAsia="fr-FR"/>
              </w:rPr>
              <w:t xml:space="preserve"> 3,7 </w:t>
            </w:r>
            <w:r w:rsidR="00AB22A2" w:rsidRPr="00123CB3">
              <w:rPr>
                <w:rFonts w:eastAsia="Times New Roman" w:cs="Calibri"/>
                <w:color w:val="000000" w:themeColor="text1"/>
                <w:sz w:val="18"/>
                <w:szCs w:val="18"/>
                <w:lang w:eastAsia="fr-FR"/>
              </w:rPr>
              <w:t>m².K/W</w:t>
            </w:r>
          </w:p>
          <w:p w14:paraId="31B7DC61" w14:textId="5CBD56A7" w:rsidR="00D55B1B" w:rsidRPr="00123CB3" w:rsidRDefault="008145AA" w:rsidP="55091AC2">
            <w:pPr>
              <w:pStyle w:val="Paragraphedeliste"/>
              <w:numPr>
                <w:ilvl w:val="0"/>
                <w:numId w:val="38"/>
              </w:numPr>
              <w:jc w:val="both"/>
              <w:rPr>
                <w:rFonts w:eastAsia="Times New Roman" w:cs="Calibri"/>
                <w:color w:val="000000" w:themeColor="text1"/>
                <w:lang w:eastAsia="fr-FR"/>
              </w:rPr>
            </w:pPr>
            <w:r w:rsidRPr="55091AC2">
              <w:rPr>
                <w:rFonts w:eastAsia="Times New Roman" w:cs="Calibri"/>
                <w:color w:val="000000" w:themeColor="text1"/>
                <w:sz w:val="18"/>
                <w:szCs w:val="18"/>
                <w:lang w:eastAsia="fr-FR"/>
              </w:rPr>
              <w:t>Pour l'outre-mer</w:t>
            </w:r>
            <w:r w:rsidRPr="55091AC2">
              <w:rPr>
                <w:rFonts w:ascii="Calibri" w:eastAsia="Times New Roman" w:hAnsi="Calibri" w:cs="Calibri"/>
                <w:color w:val="000000" w:themeColor="text1"/>
                <w:sz w:val="18"/>
                <w:szCs w:val="18"/>
                <w:lang w:eastAsia="fr-FR"/>
              </w:rPr>
              <w:t> </w:t>
            </w:r>
            <w:r w:rsidR="634F5208" w:rsidRPr="55091AC2">
              <w:rPr>
                <w:rFonts w:eastAsia="Marianne" w:cs="Marianne"/>
                <w:color w:val="000000" w:themeColor="text1"/>
                <w:sz w:val="18"/>
                <w:szCs w:val="18"/>
              </w:rPr>
              <w:t>non-éligible aux CEE</w:t>
            </w:r>
            <w:r w:rsidR="00102708">
              <w:rPr>
                <w:rFonts w:eastAsia="Marianne" w:cs="Marianne"/>
                <w:color w:val="000000" w:themeColor="text1"/>
                <w:sz w:val="18"/>
                <w:szCs w:val="18"/>
              </w:rPr>
              <w:t xml:space="preserve"> </w:t>
            </w:r>
            <w:r w:rsidRPr="55091AC2">
              <w:rPr>
                <w:rFonts w:eastAsia="Times New Roman" w:cs="Calibri"/>
                <w:color w:val="000000" w:themeColor="text1"/>
                <w:sz w:val="18"/>
                <w:szCs w:val="18"/>
                <w:lang w:eastAsia="fr-FR"/>
              </w:rPr>
              <w:t>:</w:t>
            </w:r>
            <w:r w:rsidR="00ED4CB3" w:rsidRPr="55091AC2">
              <w:rPr>
                <w:rFonts w:eastAsia="Times New Roman" w:cs="Calibri"/>
                <w:color w:val="000000" w:themeColor="text1"/>
                <w:sz w:val="18"/>
                <w:szCs w:val="18"/>
                <w:lang w:eastAsia="fr-FR"/>
              </w:rPr>
              <w:t xml:space="preserve"> 1,2 m².K/W</w:t>
            </w:r>
          </w:p>
          <w:p w14:paraId="5E7FEA8F" w14:textId="1557F89B" w:rsidR="008145AA" w:rsidRPr="00874C60" w:rsidRDefault="008145AA" w:rsidP="00653F83">
            <w:pPr>
              <w:jc w:val="both"/>
            </w:pPr>
            <w:r w:rsidRPr="00123CB3">
              <w:rPr>
                <w:rFonts w:eastAsia="Times New Roman" w:cs="Calibri"/>
                <w:color w:val="000000" w:themeColor="text1"/>
                <w:sz w:val="18"/>
                <w:szCs w:val="18"/>
                <w:lang w:eastAsia="fr-FR"/>
              </w:rPr>
              <w:t xml:space="preserve">La résistance thermique est évaluée selon la norme NF EN 12664, la norme NF EN 12667 ou la norme NF EN 12939 pour les isolants non-réfléchissants ou la norme </w:t>
            </w:r>
            <w:r w:rsidR="00CF5CCC" w:rsidRPr="00123CB3">
              <w:rPr>
                <w:rFonts w:eastAsia="Times New Roman" w:cs="Calibri"/>
                <w:color w:val="000000" w:themeColor="text1"/>
                <w:sz w:val="18"/>
                <w:szCs w:val="18"/>
                <w:lang w:eastAsia="fr-FR"/>
              </w:rPr>
              <w:t xml:space="preserve">NF EN ISO 22097 </w:t>
            </w:r>
            <w:r w:rsidRPr="00123CB3">
              <w:rPr>
                <w:rFonts w:eastAsia="Times New Roman" w:cs="Calibri"/>
                <w:color w:val="000000" w:themeColor="text1"/>
                <w:sz w:val="18"/>
                <w:szCs w:val="18"/>
                <w:lang w:eastAsia="fr-FR"/>
              </w:rPr>
              <w:t>pour les isolants réfléchissants.</w:t>
            </w:r>
          </w:p>
        </w:tc>
      </w:tr>
      <w:tr w:rsidR="008B0F66" w:rsidRPr="00874C60" w14:paraId="35FD8B4F" w14:textId="77777777" w:rsidTr="55091AC2">
        <w:tc>
          <w:tcPr>
            <w:tcW w:w="1838" w:type="dxa"/>
            <w:vAlign w:val="center"/>
          </w:tcPr>
          <w:p w14:paraId="46C6ABA1" w14:textId="645B3ADE" w:rsidR="008B0F66" w:rsidRPr="00874C60" w:rsidRDefault="008B0F66" w:rsidP="008A3CF9">
            <w:r w:rsidRPr="00874C60">
              <w:rPr>
                <w:rFonts w:eastAsia="Times New Roman" w:cs="Calibri"/>
                <w:color w:val="000000"/>
                <w:sz w:val="18"/>
                <w:szCs w:val="18"/>
                <w:lang w:eastAsia="fr-FR"/>
              </w:rPr>
              <w:t xml:space="preserve">Isolation des murs par l'extérieur </w:t>
            </w:r>
          </w:p>
        </w:tc>
        <w:tc>
          <w:tcPr>
            <w:tcW w:w="7224" w:type="dxa"/>
            <w:vAlign w:val="center"/>
          </w:tcPr>
          <w:p w14:paraId="67E3E1E6" w14:textId="77777777" w:rsidR="00A03FE2" w:rsidRPr="00874C60" w:rsidRDefault="008B0F66" w:rsidP="00B949C0">
            <w:pPr>
              <w:jc w:val="both"/>
              <w:rPr>
                <w:rFonts w:eastAsia="Times New Roman" w:cs="Calibri"/>
                <w:color w:val="000000"/>
                <w:sz w:val="18"/>
                <w:szCs w:val="18"/>
                <w:lang w:eastAsia="fr-FR"/>
              </w:rPr>
            </w:pPr>
            <w:r w:rsidRPr="00874C60">
              <w:rPr>
                <w:rFonts w:eastAsia="Times New Roman" w:cs="Calibri"/>
                <w:color w:val="000000"/>
                <w:sz w:val="18"/>
                <w:szCs w:val="18"/>
                <w:lang w:eastAsia="fr-FR"/>
              </w:rPr>
              <w:t>Une aide peut être</w:t>
            </w:r>
            <w:r w:rsidRPr="00874C60" w:rsidDel="00AB67D8">
              <w:rPr>
                <w:rFonts w:eastAsia="Times New Roman" w:cs="Calibri"/>
                <w:color w:val="000000"/>
                <w:sz w:val="18"/>
                <w:szCs w:val="18"/>
                <w:lang w:eastAsia="fr-FR"/>
              </w:rPr>
              <w:t xml:space="preserve"> </w:t>
            </w:r>
            <w:r w:rsidR="00AB67D8" w:rsidRPr="00874C60">
              <w:rPr>
                <w:rFonts w:eastAsia="Times New Roman" w:cs="Calibri"/>
                <w:color w:val="000000"/>
                <w:sz w:val="18"/>
                <w:szCs w:val="18"/>
                <w:lang w:eastAsia="fr-FR"/>
              </w:rPr>
              <w:t xml:space="preserve">octroyée </w:t>
            </w:r>
            <w:r w:rsidRPr="00874C60">
              <w:rPr>
                <w:rFonts w:eastAsia="Times New Roman" w:cs="Calibri"/>
                <w:color w:val="000000"/>
                <w:sz w:val="18"/>
                <w:szCs w:val="18"/>
                <w:lang w:eastAsia="fr-FR"/>
              </w:rPr>
              <w:t>pour l'isolation thermique par l'extérieur des murs en façade ou en pignon.</w:t>
            </w:r>
          </w:p>
          <w:p w14:paraId="5E6810EA" w14:textId="22CD7B63" w:rsidR="008145AA" w:rsidRPr="00123CB3" w:rsidRDefault="008145AA" w:rsidP="008145AA">
            <w:p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La résistance thermique r de l’isolant installé est supérieure ou égale à la valeur suivante :</w:t>
            </w:r>
          </w:p>
          <w:p w14:paraId="595DD8F3" w14:textId="1B68F1D5" w:rsidR="008145AA" w:rsidRPr="00123CB3" w:rsidRDefault="008145AA" w:rsidP="00653F83">
            <w:pPr>
              <w:pStyle w:val="Paragraphedeliste"/>
              <w:numPr>
                <w:ilvl w:val="0"/>
                <w:numId w:val="82"/>
              </w:num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Pour l’hexagone :</w:t>
            </w:r>
            <w:r w:rsidR="00DD72B8" w:rsidRPr="00123CB3">
              <w:rPr>
                <w:rFonts w:eastAsia="Times New Roman" w:cs="Calibri"/>
                <w:color w:val="000000" w:themeColor="text1"/>
                <w:sz w:val="18"/>
                <w:szCs w:val="18"/>
                <w:lang w:eastAsia="fr-FR"/>
              </w:rPr>
              <w:t xml:space="preserve"> 3,7 m².K/W</w:t>
            </w:r>
          </w:p>
          <w:p w14:paraId="0058BC92" w14:textId="03E1B198" w:rsidR="008145AA" w:rsidRPr="00123CB3" w:rsidRDefault="008145AA" w:rsidP="55091AC2">
            <w:pPr>
              <w:pStyle w:val="Paragraphedeliste"/>
              <w:numPr>
                <w:ilvl w:val="0"/>
                <w:numId w:val="82"/>
              </w:numPr>
              <w:jc w:val="both"/>
              <w:rPr>
                <w:rFonts w:eastAsia="Times New Roman" w:cs="Calibri"/>
                <w:color w:val="000000" w:themeColor="text1"/>
                <w:lang w:eastAsia="fr-FR"/>
              </w:rPr>
            </w:pPr>
            <w:r w:rsidRPr="55091AC2">
              <w:rPr>
                <w:rFonts w:eastAsia="Times New Roman" w:cs="Calibri"/>
                <w:color w:val="000000" w:themeColor="text1"/>
                <w:sz w:val="18"/>
                <w:szCs w:val="18"/>
                <w:lang w:eastAsia="fr-FR"/>
              </w:rPr>
              <w:t>Pour l'outre-mer </w:t>
            </w:r>
            <w:r w:rsidR="463E6066" w:rsidRPr="55091AC2">
              <w:rPr>
                <w:rFonts w:eastAsia="Marianne" w:cs="Marianne"/>
                <w:color w:val="000000" w:themeColor="text1"/>
                <w:sz w:val="18"/>
                <w:szCs w:val="18"/>
              </w:rPr>
              <w:t>non-éligible aux CEE</w:t>
            </w:r>
            <w:r w:rsidR="00102708">
              <w:rPr>
                <w:rFonts w:eastAsia="Marianne" w:cs="Marianne"/>
                <w:color w:val="000000" w:themeColor="text1"/>
                <w:sz w:val="18"/>
                <w:szCs w:val="18"/>
              </w:rPr>
              <w:t xml:space="preserve"> </w:t>
            </w:r>
            <w:r w:rsidRPr="55091AC2">
              <w:rPr>
                <w:rFonts w:eastAsia="Times New Roman" w:cs="Calibri"/>
                <w:color w:val="000000" w:themeColor="text1"/>
                <w:sz w:val="18"/>
                <w:szCs w:val="18"/>
                <w:lang w:eastAsia="fr-FR"/>
              </w:rPr>
              <w:t>:</w:t>
            </w:r>
            <w:r w:rsidR="00ED4CB3" w:rsidRPr="55091AC2">
              <w:rPr>
                <w:rFonts w:eastAsia="Times New Roman" w:cs="Calibri"/>
                <w:color w:val="000000" w:themeColor="text1"/>
                <w:sz w:val="18"/>
                <w:szCs w:val="18"/>
                <w:lang w:eastAsia="fr-FR"/>
              </w:rPr>
              <w:t xml:space="preserve"> 1,2 m².K/W</w:t>
            </w:r>
          </w:p>
          <w:p w14:paraId="4EB326AA" w14:textId="7AFC86F1" w:rsidR="008145AA" w:rsidRPr="00874C60" w:rsidRDefault="008145AA" w:rsidP="00653F83">
            <w:pPr>
              <w:jc w:val="both"/>
            </w:pPr>
            <w:r w:rsidRPr="00123CB3">
              <w:rPr>
                <w:rFonts w:eastAsia="Times New Roman" w:cs="Calibri"/>
                <w:color w:val="000000" w:themeColor="text1"/>
                <w:sz w:val="18"/>
                <w:szCs w:val="18"/>
                <w:lang w:eastAsia="fr-FR"/>
              </w:rPr>
              <w:t xml:space="preserve">La résistance thermique est évaluée selon la norme NF EN 12664, la norme NF EN 12667 ou la norme NF EN 12939 pour les isolants non-réfléchissants ou la norme </w:t>
            </w:r>
            <w:r w:rsidR="00BE4EB9" w:rsidRPr="00123CB3">
              <w:rPr>
                <w:rFonts w:eastAsia="Times New Roman" w:cs="Calibri"/>
                <w:color w:val="000000" w:themeColor="text1"/>
                <w:sz w:val="18"/>
                <w:szCs w:val="18"/>
                <w:lang w:eastAsia="fr-FR"/>
              </w:rPr>
              <w:t xml:space="preserve">NF EN ISO 22097 </w:t>
            </w:r>
            <w:r w:rsidRPr="00123CB3">
              <w:rPr>
                <w:rFonts w:eastAsia="Times New Roman" w:cs="Calibri"/>
                <w:color w:val="000000" w:themeColor="text1"/>
                <w:sz w:val="18"/>
                <w:szCs w:val="18"/>
                <w:lang w:eastAsia="fr-FR"/>
              </w:rPr>
              <w:t>pour les isolants réfléchissants.</w:t>
            </w:r>
          </w:p>
        </w:tc>
      </w:tr>
      <w:tr w:rsidR="008B0F66" w:rsidRPr="00460750" w14:paraId="2898DBE0" w14:textId="77777777" w:rsidTr="55091AC2">
        <w:tc>
          <w:tcPr>
            <w:tcW w:w="1838" w:type="dxa"/>
            <w:vAlign w:val="center"/>
          </w:tcPr>
          <w:p w14:paraId="10C8145E" w14:textId="40C3C631" w:rsidR="008B0F66" w:rsidRPr="00874C60" w:rsidRDefault="008B0F66" w:rsidP="008A3CF9">
            <w:r w:rsidRPr="00874C60">
              <w:rPr>
                <w:rFonts w:eastAsia="Times New Roman" w:cs="Calibri"/>
                <w:color w:val="000000"/>
                <w:sz w:val="18"/>
                <w:szCs w:val="18"/>
                <w:lang w:eastAsia="fr-FR"/>
              </w:rPr>
              <w:t>Isolation des planchers</w:t>
            </w:r>
          </w:p>
        </w:tc>
        <w:tc>
          <w:tcPr>
            <w:tcW w:w="7224" w:type="dxa"/>
            <w:vAlign w:val="center"/>
          </w:tcPr>
          <w:p w14:paraId="44E16163" w14:textId="77777777" w:rsidR="00E41746" w:rsidRPr="00874C60" w:rsidRDefault="008B0F66" w:rsidP="0044041A">
            <w:pPr>
              <w:jc w:val="both"/>
              <w:rPr>
                <w:rFonts w:eastAsia="Times New Roman" w:cs="Calibri"/>
                <w:color w:val="000000"/>
                <w:sz w:val="18"/>
                <w:szCs w:val="18"/>
                <w:lang w:eastAsia="fr-FR"/>
              </w:rPr>
            </w:pPr>
            <w:r w:rsidRPr="00874C60">
              <w:rPr>
                <w:rFonts w:eastAsia="Times New Roman" w:cs="Calibri"/>
                <w:color w:val="000000"/>
                <w:sz w:val="18"/>
                <w:szCs w:val="18"/>
                <w:lang w:eastAsia="fr-FR"/>
              </w:rPr>
              <w:t xml:space="preserve">Une aide peut être </w:t>
            </w:r>
            <w:r w:rsidR="00AB67D8" w:rsidRPr="00874C60">
              <w:rPr>
                <w:rFonts w:eastAsia="Times New Roman" w:cs="Calibri"/>
                <w:color w:val="000000"/>
                <w:sz w:val="18"/>
                <w:szCs w:val="18"/>
                <w:lang w:eastAsia="fr-FR"/>
              </w:rPr>
              <w:t>octroyée</w:t>
            </w:r>
            <w:r w:rsidRPr="00874C60">
              <w:rPr>
                <w:rFonts w:eastAsia="Times New Roman" w:cs="Calibri"/>
                <w:color w:val="000000"/>
                <w:sz w:val="18"/>
                <w:szCs w:val="18"/>
                <w:lang w:eastAsia="fr-FR"/>
              </w:rPr>
              <w:t xml:space="preserve"> pour la mise en place d’un doublage isolant sur/sous plancher bas situé sur un sous-sol non chauffé, sur un vide sanitaire ou sur un passage ouvert.</w:t>
            </w:r>
          </w:p>
          <w:p w14:paraId="7E74D8B6" w14:textId="5A3FA24C" w:rsidR="00985A90" w:rsidRPr="00874C60" w:rsidRDefault="00985A90" w:rsidP="0044041A">
            <w:pPr>
              <w:jc w:val="both"/>
              <w:rPr>
                <w:rFonts w:eastAsia="Times New Roman" w:cs="Calibri"/>
                <w:b/>
                <w:bCs/>
                <w:sz w:val="18"/>
                <w:szCs w:val="18"/>
              </w:rPr>
            </w:pPr>
            <w:r w:rsidRPr="00874C60">
              <w:rPr>
                <w:rFonts w:eastAsia="Times New Roman" w:cs="Calibri"/>
                <w:sz w:val="18"/>
                <w:szCs w:val="18"/>
              </w:rPr>
              <w:t>Pour cette action, la phrase</w:t>
            </w:r>
            <w:r w:rsidRPr="00874C60">
              <w:rPr>
                <w:rFonts w:eastAsia="Times New Roman" w:cs="Calibri"/>
                <w:b/>
                <w:bCs/>
                <w:sz w:val="18"/>
                <w:szCs w:val="18"/>
              </w:rPr>
              <w:t xml:space="preserve"> «</w:t>
            </w:r>
            <w:r w:rsidRPr="00874C60">
              <w:rPr>
                <w:rFonts w:ascii="Calibri" w:eastAsia="Times New Roman" w:hAnsi="Calibri" w:cs="Calibri"/>
                <w:b/>
                <w:bCs/>
                <w:sz w:val="18"/>
                <w:szCs w:val="18"/>
              </w:rPr>
              <w:t> </w:t>
            </w:r>
            <w:r w:rsidRPr="00874C60">
              <w:rPr>
                <w:rFonts w:eastAsia="Times New Roman" w:cs="Calibri"/>
                <w:color w:val="000000"/>
                <w:sz w:val="18"/>
                <w:szCs w:val="18"/>
                <w:lang w:eastAsia="fr-FR"/>
              </w:rPr>
              <w:t>Cette isolation devra être réalisée avec des procédés d'isolation constitués de l'association d'un matériau isolant et de dispositifs de fixation et de protection (dont membranes continues si nécessaire) contre des dégradations liées à son exposition aux environnements extérieurs et intérieurs, en conformité avec les règles de l'art.</w:t>
            </w:r>
            <w:r w:rsidRPr="00874C60">
              <w:rPr>
                <w:rFonts w:ascii="Calibri" w:eastAsia="Times New Roman" w:hAnsi="Calibri" w:cs="Calibri"/>
                <w:color w:val="000000"/>
                <w:sz w:val="18"/>
                <w:szCs w:val="18"/>
                <w:lang w:eastAsia="fr-FR"/>
              </w:rPr>
              <w:t> </w:t>
            </w:r>
            <w:r w:rsidRPr="00874C60">
              <w:rPr>
                <w:rFonts w:eastAsia="Times New Roman" w:cs="Calibri"/>
                <w:color w:val="000000"/>
                <w:sz w:val="18"/>
                <w:szCs w:val="18"/>
                <w:lang w:eastAsia="fr-FR"/>
              </w:rPr>
              <w:t>», des généralités de la thématique, n’est pas applicable.</w:t>
            </w:r>
          </w:p>
          <w:p w14:paraId="1EC2501B" w14:textId="7D1B93EF" w:rsidR="002E67F7" w:rsidRPr="00123CB3" w:rsidRDefault="002E67F7" w:rsidP="002E67F7">
            <w:p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lastRenderedPageBreak/>
              <w:t>La résistance thermique r de l’isolant installé est supérieure ou égale à la valeur suivante</w:t>
            </w:r>
            <w:r w:rsidRPr="00123CB3">
              <w:rPr>
                <w:rFonts w:ascii="Calibri" w:eastAsia="Times New Roman" w:hAnsi="Calibri" w:cs="Calibri"/>
                <w:color w:val="000000" w:themeColor="text1"/>
                <w:sz w:val="18"/>
                <w:szCs w:val="18"/>
                <w:lang w:eastAsia="fr-FR"/>
              </w:rPr>
              <w:t> </w:t>
            </w:r>
            <w:r w:rsidRPr="00123CB3">
              <w:rPr>
                <w:rFonts w:eastAsia="Times New Roman" w:cs="Calibri"/>
                <w:color w:val="000000" w:themeColor="text1"/>
                <w:sz w:val="18"/>
                <w:szCs w:val="18"/>
                <w:lang w:eastAsia="fr-FR"/>
              </w:rPr>
              <w:t>:</w:t>
            </w:r>
          </w:p>
          <w:p w14:paraId="1F87D4FB" w14:textId="759C8366" w:rsidR="002E67F7" w:rsidRPr="00123CB3" w:rsidRDefault="002E67F7" w:rsidP="002E67F7">
            <w:pPr>
              <w:pStyle w:val="Paragraphedeliste"/>
              <w:numPr>
                <w:ilvl w:val="0"/>
                <w:numId w:val="38"/>
              </w:numPr>
              <w:jc w:val="both"/>
              <w:rPr>
                <w:rFonts w:eastAsia="Times New Roman" w:cs="Calibri"/>
                <w:color w:val="000000" w:themeColor="text1"/>
                <w:sz w:val="18"/>
                <w:szCs w:val="18"/>
                <w:lang w:eastAsia="fr-FR"/>
              </w:rPr>
            </w:pPr>
            <w:r w:rsidRPr="00123CB3">
              <w:rPr>
                <w:rFonts w:eastAsia="Times New Roman" w:cs="Calibri"/>
                <w:color w:val="000000" w:themeColor="text1"/>
                <w:sz w:val="18"/>
                <w:szCs w:val="18"/>
                <w:lang w:eastAsia="fr-FR"/>
              </w:rPr>
              <w:t>Pour l’hexagone</w:t>
            </w:r>
            <w:r w:rsidRPr="00123CB3">
              <w:rPr>
                <w:rFonts w:ascii="Calibri" w:eastAsia="Times New Roman" w:hAnsi="Calibri" w:cs="Calibri"/>
                <w:color w:val="000000" w:themeColor="text1"/>
                <w:sz w:val="18"/>
                <w:szCs w:val="18"/>
                <w:lang w:eastAsia="fr-FR"/>
              </w:rPr>
              <w:t> </w:t>
            </w:r>
            <w:r w:rsidRPr="00123CB3">
              <w:rPr>
                <w:rFonts w:eastAsia="Times New Roman" w:cs="Calibri"/>
                <w:color w:val="000000" w:themeColor="text1"/>
                <w:sz w:val="18"/>
                <w:szCs w:val="18"/>
                <w:lang w:eastAsia="fr-FR"/>
              </w:rPr>
              <w:t>:</w:t>
            </w:r>
            <w:r w:rsidR="00F30ED6" w:rsidRPr="00123CB3">
              <w:rPr>
                <w:rFonts w:eastAsia="Times New Roman" w:cs="Calibri"/>
                <w:color w:val="000000" w:themeColor="text1"/>
                <w:sz w:val="18"/>
                <w:szCs w:val="18"/>
                <w:lang w:eastAsia="fr-FR"/>
              </w:rPr>
              <w:t xml:space="preserve"> 3 </w:t>
            </w:r>
            <w:r w:rsidR="00946677" w:rsidRPr="00123CB3">
              <w:rPr>
                <w:rFonts w:eastAsia="Times New Roman" w:cs="Calibri"/>
                <w:color w:val="000000" w:themeColor="text1"/>
                <w:sz w:val="18"/>
                <w:szCs w:val="18"/>
                <w:lang w:eastAsia="fr-FR"/>
              </w:rPr>
              <w:t>m².K/W</w:t>
            </w:r>
          </w:p>
          <w:p w14:paraId="39026B5D" w14:textId="0BB9EDCD" w:rsidR="002E67F7" w:rsidRPr="00123CB3" w:rsidRDefault="002E67F7" w:rsidP="55091AC2">
            <w:pPr>
              <w:pStyle w:val="Paragraphedeliste"/>
              <w:numPr>
                <w:ilvl w:val="0"/>
                <w:numId w:val="38"/>
              </w:numPr>
              <w:jc w:val="both"/>
              <w:rPr>
                <w:rFonts w:eastAsia="Times New Roman" w:cs="Calibri"/>
                <w:color w:val="000000" w:themeColor="text1"/>
                <w:lang w:eastAsia="fr-FR"/>
              </w:rPr>
            </w:pPr>
            <w:r w:rsidRPr="55091AC2">
              <w:rPr>
                <w:rFonts w:eastAsia="Times New Roman" w:cs="Calibri"/>
                <w:color w:val="000000" w:themeColor="text1"/>
                <w:sz w:val="18"/>
                <w:szCs w:val="18"/>
                <w:lang w:eastAsia="fr-FR"/>
              </w:rPr>
              <w:t>Pour l'outre-mer</w:t>
            </w:r>
            <w:r w:rsidRPr="55091AC2">
              <w:rPr>
                <w:rFonts w:ascii="Calibri" w:eastAsia="Times New Roman" w:hAnsi="Calibri" w:cs="Calibri"/>
                <w:color w:val="000000" w:themeColor="text1"/>
                <w:sz w:val="18"/>
                <w:szCs w:val="18"/>
                <w:lang w:eastAsia="fr-FR"/>
              </w:rPr>
              <w:t> </w:t>
            </w:r>
            <w:r w:rsidR="6C355A4C" w:rsidRPr="55091AC2">
              <w:rPr>
                <w:rFonts w:eastAsia="Marianne" w:cs="Marianne"/>
                <w:color w:val="000000" w:themeColor="text1"/>
                <w:sz w:val="18"/>
                <w:szCs w:val="18"/>
              </w:rPr>
              <w:t>non-éligible aux CEE</w:t>
            </w:r>
            <w:r w:rsidR="00102708">
              <w:rPr>
                <w:rFonts w:eastAsia="Marianne" w:cs="Marianne"/>
                <w:color w:val="000000" w:themeColor="text1"/>
                <w:sz w:val="18"/>
                <w:szCs w:val="18"/>
              </w:rPr>
              <w:t xml:space="preserve"> </w:t>
            </w:r>
            <w:r w:rsidRPr="55091AC2">
              <w:rPr>
                <w:rFonts w:eastAsia="Times New Roman" w:cs="Calibri"/>
                <w:color w:val="000000" w:themeColor="text1"/>
                <w:sz w:val="18"/>
                <w:szCs w:val="18"/>
                <w:lang w:eastAsia="fr-FR"/>
              </w:rPr>
              <w:t>:</w:t>
            </w:r>
            <w:r w:rsidR="0097590B" w:rsidRPr="55091AC2">
              <w:rPr>
                <w:rFonts w:eastAsia="Times New Roman" w:cs="Calibri"/>
                <w:color w:val="000000" w:themeColor="text1"/>
                <w:sz w:val="18"/>
                <w:szCs w:val="18"/>
                <w:lang w:eastAsia="fr-FR"/>
              </w:rPr>
              <w:t xml:space="preserve"> 3 m².K/W</w:t>
            </w:r>
          </w:p>
          <w:p w14:paraId="66C21E55" w14:textId="10AC1701" w:rsidR="002E67F7" w:rsidRPr="0070100F" w:rsidRDefault="002E67F7" w:rsidP="00F2715F">
            <w:pPr>
              <w:jc w:val="both"/>
              <w:rPr>
                <w:rFonts w:eastAsia="Times New Roman" w:cs="Calibri"/>
                <w:color w:val="000000"/>
                <w:sz w:val="18"/>
                <w:szCs w:val="18"/>
                <w:lang w:eastAsia="fr-FR"/>
              </w:rPr>
            </w:pPr>
            <w:r w:rsidRPr="00123CB3">
              <w:rPr>
                <w:rFonts w:eastAsia="Times New Roman" w:cs="Calibri"/>
                <w:color w:val="000000" w:themeColor="text1"/>
                <w:sz w:val="18"/>
                <w:szCs w:val="18"/>
                <w:lang w:eastAsia="fr-FR"/>
              </w:rPr>
              <w:t xml:space="preserve">La résistance thermique est évaluée selon la norme NF EN 12664, la norme NF EN 12667 ou la norme NF EN 12939 pour les isolants non-réfléchissants ou la norme </w:t>
            </w:r>
            <w:r w:rsidR="00BE4EB9" w:rsidRPr="00123CB3">
              <w:rPr>
                <w:rFonts w:eastAsia="Times New Roman" w:cs="Calibri"/>
                <w:color w:val="000000" w:themeColor="text1"/>
                <w:sz w:val="18"/>
                <w:szCs w:val="18"/>
                <w:lang w:eastAsia="fr-FR"/>
              </w:rPr>
              <w:t>NF EN ISO 22097</w:t>
            </w:r>
            <w:r w:rsidRPr="00123CB3">
              <w:rPr>
                <w:rFonts w:eastAsia="Times New Roman" w:cs="Calibri"/>
                <w:color w:val="000000" w:themeColor="text1"/>
                <w:sz w:val="18"/>
                <w:szCs w:val="18"/>
                <w:lang w:eastAsia="fr-FR"/>
              </w:rPr>
              <w:t xml:space="preserve"> pour les isolants réfléchissants.</w:t>
            </w:r>
          </w:p>
        </w:tc>
      </w:tr>
    </w:tbl>
    <w:p w14:paraId="655B54ED" w14:textId="77777777" w:rsidR="00131603" w:rsidRPr="00460750" w:rsidRDefault="00131603" w:rsidP="00131603"/>
    <w:p w14:paraId="467AC9D0" w14:textId="77777777" w:rsidR="008B0F66" w:rsidRPr="00460750" w:rsidRDefault="008B0F66">
      <w:pPr>
        <w:spacing w:after="160"/>
        <w:rPr>
          <w:b/>
          <w:color w:val="4472C4" w:themeColor="accent5"/>
          <w:sz w:val="26"/>
          <w:szCs w:val="26"/>
        </w:rPr>
      </w:pPr>
      <w:r w:rsidRPr="00460750">
        <w:br w:type="page"/>
      </w:r>
    </w:p>
    <w:p w14:paraId="3FE02A99" w14:textId="77777777" w:rsidR="009F0DA0" w:rsidRDefault="009F0DA0" w:rsidP="002D2F81">
      <w:pPr>
        <w:pStyle w:val="Titre1"/>
      </w:pPr>
      <w:bookmarkStart w:id="10" w:name="_Toc203495734"/>
      <w:r w:rsidRPr="009F0DA0">
        <w:lastRenderedPageBreak/>
        <w:t xml:space="preserve">Réduction de consommation d'énergie fossile (par production </w:t>
      </w:r>
      <w:proofErr w:type="spellStart"/>
      <w:r w:rsidRPr="009F0DA0">
        <w:t>EnR</w:t>
      </w:r>
      <w:proofErr w:type="spellEnd"/>
      <w:r w:rsidRPr="009F0DA0">
        <w:t>)</w:t>
      </w:r>
      <w:bookmarkEnd w:id="10"/>
    </w:p>
    <w:p w14:paraId="0D34266E" w14:textId="77777777" w:rsidR="002877D5" w:rsidRPr="00E81A5C" w:rsidRDefault="002877D5" w:rsidP="001C718B">
      <w:pPr>
        <w:jc w:val="both"/>
        <w:rPr>
          <w:b/>
          <w:bCs/>
          <w:u w:val="single"/>
        </w:rPr>
      </w:pPr>
      <w:r>
        <w:rPr>
          <w:b/>
          <w:bCs/>
          <w:u w:val="single"/>
        </w:rPr>
        <w:t>Généralités sur les actions de la thématique</w:t>
      </w:r>
      <w:r>
        <w:rPr>
          <w:rFonts w:ascii="Calibri" w:hAnsi="Calibri" w:cs="Calibri"/>
          <w:b/>
          <w:bCs/>
          <w:u w:val="single"/>
        </w:rPr>
        <w:t> </w:t>
      </w:r>
      <w:r>
        <w:rPr>
          <w:b/>
          <w:bCs/>
          <w:u w:val="single"/>
        </w:rPr>
        <w:t>:</w:t>
      </w:r>
    </w:p>
    <w:p w14:paraId="04950DAA" w14:textId="5607DDD7" w:rsidR="00194FDF" w:rsidRPr="001D2ECC" w:rsidRDefault="00194FDF" w:rsidP="001C718B">
      <w:pPr>
        <w:jc w:val="both"/>
        <w:rPr>
          <w:rFonts w:eastAsia="Times New Roman" w:cs="Calibri"/>
          <w:lang w:eastAsia="fr-FR"/>
        </w:rPr>
      </w:pPr>
      <w:r>
        <w:rPr>
          <w:rFonts w:eastAsia="Times New Roman" w:cs="Calibri"/>
          <w:color w:val="000000"/>
          <w:lang w:eastAsia="fr-FR"/>
        </w:rPr>
        <w:t>Le cahier des charges DECARB Flash 2025-2027 précise que les actions de cette thématique ne peuvent constituer l’intégralité du projet. Elles doivent obligatoirement être en grappe avec une action des thématiques «</w:t>
      </w:r>
      <w:r w:rsidRPr="00194FDF">
        <w:rPr>
          <w:rFonts w:ascii="Calibri" w:eastAsia="Times New Roman" w:hAnsi="Calibri" w:cs="Calibri"/>
          <w:color w:val="000000"/>
          <w:lang w:eastAsia="fr-FR"/>
        </w:rPr>
        <w:t> </w:t>
      </w:r>
      <w:r w:rsidRPr="00194FDF">
        <w:rPr>
          <w:rFonts w:eastAsia="Times New Roman" w:cs="Calibri"/>
          <w:color w:val="000000"/>
          <w:lang w:eastAsia="fr-FR"/>
        </w:rPr>
        <w:t>Récupération de chaleur fatale industrielle avec ou sans efficacité énergétique</w:t>
      </w:r>
      <w:r w:rsidRPr="00194FDF">
        <w:rPr>
          <w:rFonts w:ascii="Calibri" w:eastAsia="Times New Roman" w:hAnsi="Calibri" w:cs="Calibri"/>
          <w:color w:val="000000"/>
          <w:lang w:eastAsia="fr-FR"/>
        </w:rPr>
        <w:t> </w:t>
      </w:r>
      <w:r w:rsidRPr="00194FDF">
        <w:rPr>
          <w:rFonts w:eastAsia="Times New Roman" w:cs="Marianne"/>
          <w:color w:val="000000"/>
          <w:lang w:eastAsia="fr-FR"/>
        </w:rPr>
        <w:t>»</w:t>
      </w:r>
      <w:r w:rsidRPr="00194FDF">
        <w:rPr>
          <w:rFonts w:eastAsia="Times New Roman" w:cs="Calibri"/>
          <w:color w:val="000000"/>
          <w:lang w:eastAsia="fr-FR"/>
        </w:rPr>
        <w:t>, «</w:t>
      </w:r>
      <w:r w:rsidRPr="00194FDF">
        <w:rPr>
          <w:rFonts w:ascii="Calibri" w:eastAsia="Times New Roman" w:hAnsi="Calibri" w:cs="Calibri"/>
          <w:color w:val="000000"/>
          <w:lang w:eastAsia="fr-FR"/>
        </w:rPr>
        <w:t> </w:t>
      </w:r>
      <w:r w:rsidRPr="00194FDF">
        <w:rPr>
          <w:rFonts w:eastAsia="Times New Roman" w:cs="Calibri"/>
          <w:color w:val="000000"/>
          <w:lang w:eastAsia="fr-FR"/>
        </w:rPr>
        <w:t>Efficacité énergétique – Hors Chaleur Fatale</w:t>
      </w:r>
      <w:r w:rsidRPr="00194FDF">
        <w:rPr>
          <w:rFonts w:ascii="Calibri" w:eastAsia="Times New Roman" w:hAnsi="Calibri" w:cs="Calibri"/>
          <w:color w:val="000000"/>
          <w:lang w:eastAsia="fr-FR"/>
        </w:rPr>
        <w:t> </w:t>
      </w:r>
      <w:r w:rsidRPr="00194FDF">
        <w:rPr>
          <w:rFonts w:eastAsia="Times New Roman" w:cs="Marianne"/>
          <w:color w:val="000000"/>
          <w:lang w:eastAsia="fr-FR"/>
        </w:rPr>
        <w:t>»</w:t>
      </w:r>
      <w:r w:rsidRPr="00194FDF">
        <w:rPr>
          <w:rFonts w:eastAsia="Times New Roman" w:cs="Calibri"/>
          <w:color w:val="000000"/>
          <w:lang w:eastAsia="fr-FR"/>
        </w:rPr>
        <w:t xml:space="preserve"> ou «</w:t>
      </w:r>
      <w:r w:rsidRPr="00194FDF">
        <w:rPr>
          <w:rFonts w:ascii="Calibri" w:eastAsia="Times New Roman" w:hAnsi="Calibri" w:cs="Calibri"/>
          <w:color w:val="000000"/>
          <w:lang w:eastAsia="fr-FR"/>
        </w:rPr>
        <w:t> </w:t>
      </w:r>
      <w:r w:rsidRPr="00194FDF">
        <w:rPr>
          <w:rFonts w:eastAsia="Times New Roman" w:cs="Calibri"/>
          <w:color w:val="000000"/>
          <w:lang w:eastAsia="fr-FR"/>
        </w:rPr>
        <w:t xml:space="preserve">Modification du mix énergétique – </w:t>
      </w:r>
      <w:r w:rsidRPr="001D2ECC">
        <w:rPr>
          <w:rFonts w:eastAsia="Times New Roman" w:cs="Calibri"/>
          <w:lang w:eastAsia="fr-FR"/>
        </w:rPr>
        <w:t>Electrification</w:t>
      </w:r>
      <w:r w:rsidRPr="001D2ECC">
        <w:rPr>
          <w:rFonts w:ascii="Calibri" w:eastAsia="Times New Roman" w:hAnsi="Calibri" w:cs="Calibri"/>
          <w:lang w:eastAsia="fr-FR"/>
        </w:rPr>
        <w:t> </w:t>
      </w:r>
      <w:r w:rsidRPr="001D2ECC">
        <w:rPr>
          <w:rFonts w:eastAsia="Times New Roman" w:cs="Marianne"/>
          <w:lang w:eastAsia="fr-FR"/>
        </w:rPr>
        <w:t>»</w:t>
      </w:r>
      <w:r w:rsidRPr="001D2ECC">
        <w:rPr>
          <w:rFonts w:eastAsia="Times New Roman" w:cs="Calibri"/>
          <w:lang w:eastAsia="fr-FR"/>
        </w:rPr>
        <w:t>.</w:t>
      </w:r>
    </w:p>
    <w:p w14:paraId="1C9B4037" w14:textId="10085138" w:rsidR="00742767" w:rsidRPr="00123CB3" w:rsidRDefault="00ED7101" w:rsidP="001C718B">
      <w:pPr>
        <w:jc w:val="both"/>
        <w:rPr>
          <w:rFonts w:eastAsia="Times New Roman" w:cs="Calibri"/>
          <w:lang w:eastAsia="fr-FR"/>
        </w:rPr>
      </w:pPr>
      <w:r w:rsidRPr="00123CB3">
        <w:rPr>
          <w:rFonts w:eastAsia="Times New Roman" w:cs="Calibri"/>
          <w:lang w:eastAsia="fr-FR"/>
        </w:rPr>
        <w:t>L’investissement ne doit pas permettre au porteur de se mettre en conformité avec la loi n° 2023-175 du 10 mars 2023 relative à l'accélération de la production d'énergies renouvelable, dite «</w:t>
      </w:r>
      <w:r w:rsidRPr="00123CB3">
        <w:rPr>
          <w:rFonts w:ascii="Calibri" w:eastAsia="Times New Roman" w:hAnsi="Calibri" w:cs="Calibri"/>
          <w:lang w:eastAsia="fr-FR"/>
        </w:rPr>
        <w:t> </w:t>
      </w:r>
      <w:r w:rsidRPr="00123CB3">
        <w:rPr>
          <w:rFonts w:eastAsia="Times New Roman" w:cs="Calibri"/>
          <w:lang w:eastAsia="fr-FR"/>
        </w:rPr>
        <w:t>loi APER</w:t>
      </w:r>
      <w:r w:rsidRPr="00123CB3">
        <w:rPr>
          <w:rFonts w:ascii="Calibri" w:eastAsia="Times New Roman" w:hAnsi="Calibri" w:cs="Calibri"/>
          <w:lang w:eastAsia="fr-FR"/>
        </w:rPr>
        <w:t> </w:t>
      </w:r>
      <w:r w:rsidRPr="00123CB3">
        <w:rPr>
          <w:rFonts w:eastAsia="Times New Roman" w:cs="Marianne"/>
          <w:lang w:eastAsia="fr-FR"/>
        </w:rPr>
        <w:t xml:space="preserve">» s’il y </w:t>
      </w:r>
      <w:r w:rsidR="00EB7228" w:rsidRPr="00123CB3">
        <w:rPr>
          <w:rFonts w:eastAsia="Times New Roman" w:cs="Marianne"/>
          <w:lang w:eastAsia="fr-FR"/>
        </w:rPr>
        <w:t xml:space="preserve">est </w:t>
      </w:r>
      <w:r w:rsidR="00670D28" w:rsidRPr="00123CB3">
        <w:rPr>
          <w:rFonts w:eastAsia="Times New Roman" w:cs="Marianne"/>
          <w:lang w:eastAsia="fr-FR"/>
        </w:rPr>
        <w:t>soumis</w:t>
      </w:r>
      <w:r w:rsidR="008F2E24" w:rsidRPr="00123CB3">
        <w:rPr>
          <w:rFonts w:eastAsia="Times New Roman" w:cs="Marianne"/>
          <w:lang w:eastAsia="fr-FR"/>
        </w:rPr>
        <w:t xml:space="preserve"> ou l’aurait été dans les 18 mois à compter de la mise en service</w:t>
      </w:r>
      <w:r w:rsidR="00C9167F" w:rsidRPr="00123CB3">
        <w:rPr>
          <w:rStyle w:val="Appelnotedebasdep"/>
          <w:rFonts w:eastAsia="Times New Roman" w:cs="Marianne"/>
          <w:lang w:eastAsia="fr-FR"/>
        </w:rPr>
        <w:footnoteReference w:id="10"/>
      </w:r>
      <w:r w:rsidRPr="00123CB3">
        <w:rPr>
          <w:rFonts w:eastAsia="Times New Roman" w:cs="Marianne"/>
          <w:lang w:eastAsia="fr-FR"/>
        </w:rPr>
        <w:t>.</w:t>
      </w:r>
    </w:p>
    <w:p w14:paraId="70D1431C" w14:textId="44EC6A39" w:rsidR="006E288D" w:rsidRPr="00123CB3" w:rsidRDefault="00670D28" w:rsidP="001C718B">
      <w:pPr>
        <w:jc w:val="both"/>
        <w:rPr>
          <w:rFonts w:eastAsia="Times New Roman" w:cs="Calibri"/>
          <w:lang w:eastAsia="fr-FR"/>
        </w:rPr>
      </w:pPr>
      <w:r w:rsidRPr="00123CB3">
        <w:rPr>
          <w:rFonts w:eastAsia="Times New Roman" w:cs="Calibri"/>
          <w:lang w:eastAsia="fr-FR"/>
        </w:rPr>
        <w:t>L’investissement ne doit pas permettre au porteur de se mettre en conformité avec</w:t>
      </w:r>
      <w:r w:rsidR="00BD5AFE" w:rsidRPr="00123CB3">
        <w:rPr>
          <w:rFonts w:eastAsia="Times New Roman" w:cs="Calibri"/>
          <w:lang w:eastAsia="fr-FR"/>
        </w:rPr>
        <w:t xml:space="preserve"> </w:t>
      </w:r>
      <w:r w:rsidR="005F0F8D">
        <w:rPr>
          <w:rFonts w:eastAsia="Times New Roman" w:cs="Calibri"/>
          <w:lang w:eastAsia="fr-FR"/>
        </w:rPr>
        <w:t>l’obligation « Eco Energie Tertiaire (EET) », issue du</w:t>
      </w:r>
      <w:r w:rsidR="00BD5AFE" w:rsidRPr="00123CB3">
        <w:rPr>
          <w:rFonts w:ascii="Calibri" w:eastAsia="Times New Roman" w:hAnsi="Calibri" w:cs="Calibri"/>
          <w:lang w:eastAsia="fr-FR"/>
        </w:rPr>
        <w:t> </w:t>
      </w:r>
      <w:r w:rsidR="00BD5AFE" w:rsidRPr="00123CB3">
        <w:rPr>
          <w:rFonts w:eastAsia="Times New Roman" w:cs="Calibri"/>
          <w:lang w:eastAsia="fr-FR"/>
        </w:rPr>
        <w:t>décret tertiaire</w:t>
      </w:r>
      <w:r w:rsidR="00865A8B">
        <w:rPr>
          <w:rFonts w:eastAsia="Times New Roman" w:cs="Calibri"/>
          <w:lang w:eastAsia="fr-FR"/>
        </w:rPr>
        <w:t xml:space="preserve"> (</w:t>
      </w:r>
      <w:r w:rsidR="008518B7" w:rsidRPr="008518B7">
        <w:rPr>
          <w:rFonts w:eastAsia="Times New Roman" w:cs="Calibri"/>
          <w:lang w:eastAsia="fr-FR"/>
        </w:rPr>
        <w:t>Décret n° 2019-771 du 23 juillet 2019</w:t>
      </w:r>
      <w:r w:rsidR="00865A8B">
        <w:rPr>
          <w:rFonts w:eastAsia="Times New Roman" w:cs="Calibri"/>
          <w:lang w:eastAsia="fr-FR"/>
        </w:rPr>
        <w:t>)</w:t>
      </w:r>
      <w:r w:rsidR="005F0F8D">
        <w:rPr>
          <w:rFonts w:eastAsia="Times New Roman" w:cs="Marianne"/>
          <w:lang w:eastAsia="fr-FR"/>
        </w:rPr>
        <w:t>,</w:t>
      </w:r>
      <w:r w:rsidR="00EB7228" w:rsidRPr="00123CB3">
        <w:rPr>
          <w:rFonts w:eastAsia="Times New Roman" w:cs="Calibri"/>
          <w:lang w:eastAsia="fr-FR"/>
        </w:rPr>
        <w:t xml:space="preserve"> </w:t>
      </w:r>
      <w:r w:rsidR="00EB7228" w:rsidRPr="00123CB3">
        <w:rPr>
          <w:rFonts w:eastAsia="Times New Roman" w:cs="Marianne"/>
          <w:lang w:eastAsia="fr-FR"/>
        </w:rPr>
        <w:t>s’il y est soumis ou l’aurait été dans les 18 mois à compter de la mise en service</w:t>
      </w:r>
      <w:r w:rsidR="004A6056" w:rsidRPr="00123CB3">
        <w:rPr>
          <w:rStyle w:val="Appelnotedebasdep"/>
          <w:rFonts w:eastAsia="Times New Roman" w:cs="Marianne"/>
          <w:lang w:eastAsia="fr-FR"/>
        </w:rPr>
        <w:footnoteReference w:id="11"/>
      </w:r>
      <w:r w:rsidR="00EB7228" w:rsidRPr="00123CB3">
        <w:rPr>
          <w:rFonts w:eastAsia="Times New Roman" w:cs="Marianne"/>
          <w:lang w:eastAsia="fr-FR"/>
        </w:rPr>
        <w:t>.</w:t>
      </w:r>
    </w:p>
    <w:p w14:paraId="4ED165D1" w14:textId="1349F252" w:rsidR="00E53B24" w:rsidRDefault="009A6805" w:rsidP="00447DD0">
      <w:pPr>
        <w:jc w:val="both"/>
        <w:rPr>
          <w:rFonts w:eastAsia="Times New Roman" w:cs="Calibri"/>
          <w:color w:val="000000"/>
          <w:lang w:eastAsia="fr-FR"/>
        </w:rPr>
      </w:pPr>
      <w:r w:rsidRPr="00123CB3">
        <w:rPr>
          <w:rFonts w:eastAsia="Times New Roman" w:cs="Calibri"/>
          <w:color w:val="000000"/>
          <w:lang w:eastAsia="fr-FR"/>
        </w:rPr>
        <w:t xml:space="preserve">Seules les </w:t>
      </w:r>
      <w:r w:rsidR="00953410" w:rsidRPr="00123CB3">
        <w:rPr>
          <w:rFonts w:eastAsia="Times New Roman" w:cs="Calibri"/>
          <w:color w:val="000000"/>
          <w:lang w:eastAsia="fr-FR"/>
        </w:rPr>
        <w:t>installations</w:t>
      </w:r>
      <w:r w:rsidR="00447DD0" w:rsidRPr="00123CB3">
        <w:rPr>
          <w:rFonts w:eastAsia="Times New Roman" w:cs="Calibri"/>
          <w:color w:val="000000"/>
          <w:lang w:eastAsia="fr-FR"/>
        </w:rPr>
        <w:t xml:space="preserve"> présentant un bilan carbone inférieur à 550 kg eq CO</w:t>
      </w:r>
      <w:r w:rsidR="00447DD0" w:rsidRPr="00123CB3">
        <w:rPr>
          <w:rFonts w:eastAsia="Times New Roman" w:cs="Calibri"/>
          <w:color w:val="000000"/>
          <w:vertAlign w:val="subscript"/>
          <w:lang w:eastAsia="fr-FR"/>
        </w:rPr>
        <w:t>2</w:t>
      </w:r>
      <w:r w:rsidR="00447DD0" w:rsidRPr="00123CB3">
        <w:rPr>
          <w:rFonts w:eastAsia="Times New Roman" w:cs="Calibri"/>
          <w:color w:val="000000"/>
          <w:lang w:eastAsia="fr-FR"/>
        </w:rPr>
        <w:t xml:space="preserve">/kWc </w:t>
      </w:r>
      <w:r w:rsidR="00953410" w:rsidRPr="00123CB3">
        <w:rPr>
          <w:rFonts w:eastAsia="Times New Roman" w:cs="Calibri"/>
          <w:color w:val="000000"/>
          <w:lang w:eastAsia="fr-FR"/>
        </w:rPr>
        <w:t xml:space="preserve">pourront bénéficier </w:t>
      </w:r>
      <w:r w:rsidR="00447DD0" w:rsidRPr="00123CB3">
        <w:rPr>
          <w:rFonts w:eastAsia="Times New Roman" w:cs="Calibri"/>
          <w:color w:val="000000"/>
          <w:lang w:eastAsia="fr-FR"/>
        </w:rPr>
        <w:t>d’une aide ADEME. La méthodologie de calcul du bilan carbone</w:t>
      </w:r>
      <w:r w:rsidRPr="00123CB3">
        <w:rPr>
          <w:rFonts w:eastAsia="Times New Roman" w:cs="Calibri"/>
          <w:color w:val="000000"/>
          <w:lang w:eastAsia="fr-FR"/>
        </w:rPr>
        <w:t xml:space="preserve"> </w:t>
      </w:r>
      <w:r w:rsidR="00953410" w:rsidRPr="00123CB3">
        <w:rPr>
          <w:rFonts w:eastAsia="Times New Roman" w:cs="Calibri"/>
          <w:color w:val="000000"/>
          <w:lang w:eastAsia="fr-FR"/>
        </w:rPr>
        <w:t>à</w:t>
      </w:r>
      <w:r w:rsidRPr="00123CB3">
        <w:rPr>
          <w:rFonts w:eastAsia="Times New Roman" w:cs="Calibri"/>
          <w:color w:val="000000"/>
          <w:lang w:eastAsia="fr-FR"/>
        </w:rPr>
        <w:t xml:space="preserve"> utiliser</w:t>
      </w:r>
      <w:r w:rsidR="00447DD0" w:rsidRPr="00123CB3">
        <w:rPr>
          <w:rFonts w:eastAsia="Times New Roman" w:cs="Calibri"/>
          <w:color w:val="000000"/>
          <w:lang w:eastAsia="fr-FR"/>
        </w:rPr>
        <w:t xml:space="preserve"> est </w:t>
      </w:r>
      <w:r w:rsidR="009C2D7F" w:rsidRPr="00123CB3">
        <w:rPr>
          <w:rFonts w:eastAsia="Times New Roman" w:cs="Calibri"/>
          <w:color w:val="000000"/>
          <w:lang w:eastAsia="fr-FR"/>
        </w:rPr>
        <w:t xml:space="preserve">identique à celle utilisée dans l’arrêté tarifaire </w:t>
      </w:r>
      <w:r w:rsidR="00240B82" w:rsidRPr="00123CB3">
        <w:rPr>
          <w:rFonts w:eastAsia="Times New Roman" w:cs="Calibri"/>
          <w:color w:val="000000"/>
          <w:lang w:eastAsia="fr-FR"/>
        </w:rPr>
        <w:t>d’achat de l’électricité</w:t>
      </w:r>
      <w:r w:rsidR="007B1D29" w:rsidRPr="00123CB3">
        <w:rPr>
          <w:rFonts w:eastAsia="Times New Roman" w:cs="Calibri"/>
          <w:color w:val="000000"/>
          <w:lang w:eastAsia="fr-FR"/>
        </w:rPr>
        <w:t xml:space="preserve"> photovoltaïque en Zone</w:t>
      </w:r>
      <w:r w:rsidR="009B0812" w:rsidRPr="00123CB3">
        <w:rPr>
          <w:rFonts w:eastAsia="Times New Roman" w:cs="Calibri"/>
          <w:color w:val="000000"/>
          <w:lang w:eastAsia="fr-FR"/>
        </w:rPr>
        <w:t>s</w:t>
      </w:r>
      <w:r w:rsidR="007B1D29" w:rsidRPr="00123CB3">
        <w:rPr>
          <w:rFonts w:eastAsia="Times New Roman" w:cs="Calibri"/>
          <w:color w:val="000000"/>
          <w:lang w:eastAsia="fr-FR"/>
        </w:rPr>
        <w:t xml:space="preserve"> Non Interconnectée</w:t>
      </w:r>
      <w:r w:rsidR="009B0812" w:rsidRPr="00123CB3">
        <w:rPr>
          <w:rFonts w:eastAsia="Times New Roman" w:cs="Calibri"/>
          <w:color w:val="000000"/>
          <w:lang w:eastAsia="fr-FR"/>
        </w:rPr>
        <w:t>s</w:t>
      </w:r>
      <w:r w:rsidR="007B1D29" w:rsidRPr="00123CB3">
        <w:rPr>
          <w:rFonts w:eastAsia="Times New Roman" w:cs="Calibri"/>
          <w:color w:val="000000"/>
          <w:lang w:eastAsia="fr-FR"/>
        </w:rPr>
        <w:t xml:space="preserve"> </w:t>
      </w:r>
      <w:r w:rsidR="0058742D">
        <w:rPr>
          <w:rFonts w:eastAsia="Times New Roman" w:cs="Calibri"/>
          <w:color w:val="000000"/>
          <w:lang w:eastAsia="fr-FR"/>
        </w:rPr>
        <w:t>comme précisé</w:t>
      </w:r>
      <w:r w:rsidR="00447DD0" w:rsidRPr="00123CB3">
        <w:rPr>
          <w:rFonts w:eastAsia="Times New Roman" w:cs="Calibri"/>
          <w:color w:val="000000"/>
          <w:lang w:eastAsia="fr-FR"/>
        </w:rPr>
        <w:t xml:space="preserve"> </w:t>
      </w:r>
      <w:r w:rsidR="009C0E01" w:rsidRPr="00123CB3">
        <w:rPr>
          <w:rFonts w:eastAsia="Times New Roman" w:cs="Calibri"/>
          <w:color w:val="000000"/>
          <w:lang w:eastAsia="fr-FR"/>
        </w:rPr>
        <w:t>dans s</w:t>
      </w:r>
      <w:r w:rsidR="008E2FC1" w:rsidRPr="00123CB3">
        <w:rPr>
          <w:rFonts w:eastAsia="Times New Roman" w:cs="Calibri"/>
          <w:color w:val="000000"/>
          <w:lang w:eastAsia="fr-FR"/>
        </w:rPr>
        <w:t xml:space="preserve">es </w:t>
      </w:r>
      <w:r w:rsidR="00447DD0" w:rsidRPr="00123CB3">
        <w:rPr>
          <w:rFonts w:eastAsia="Times New Roman" w:cs="Calibri"/>
          <w:color w:val="000000"/>
          <w:lang w:eastAsia="fr-FR"/>
        </w:rPr>
        <w:t>annexe</w:t>
      </w:r>
      <w:r w:rsidR="008E2FC1" w:rsidRPr="00123CB3">
        <w:rPr>
          <w:rFonts w:eastAsia="Times New Roman" w:cs="Calibri"/>
          <w:color w:val="000000"/>
          <w:lang w:eastAsia="fr-FR"/>
        </w:rPr>
        <w:t>s</w:t>
      </w:r>
      <w:r w:rsidR="00447DD0" w:rsidRPr="00123CB3">
        <w:rPr>
          <w:rFonts w:eastAsia="Times New Roman" w:cs="Calibri"/>
          <w:color w:val="000000"/>
          <w:lang w:eastAsia="fr-FR"/>
        </w:rPr>
        <w:t xml:space="preserve"> 6 et 6 bis</w:t>
      </w:r>
      <w:r w:rsidR="006445F6" w:rsidRPr="00123CB3">
        <w:rPr>
          <w:rStyle w:val="Appelnotedebasdep"/>
          <w:rFonts w:eastAsia="Times New Roman" w:cs="Calibri"/>
          <w:color w:val="000000"/>
          <w:lang w:eastAsia="fr-FR"/>
        </w:rPr>
        <w:footnoteReference w:id="12"/>
      </w:r>
      <w:r w:rsidR="00447DD0" w:rsidRPr="00123CB3">
        <w:rPr>
          <w:rFonts w:eastAsia="Times New Roman" w:cs="Calibri"/>
          <w:color w:val="000000"/>
          <w:lang w:eastAsia="fr-FR"/>
        </w:rPr>
        <w:t>.</w:t>
      </w:r>
    </w:p>
    <w:p w14:paraId="529C4EFC" w14:textId="77777777" w:rsidR="00D26D7E" w:rsidRDefault="00D26D7E" w:rsidP="00447DD0">
      <w:pPr>
        <w:jc w:val="both"/>
        <w:rPr>
          <w:rFonts w:eastAsia="Times New Roman" w:cs="Calibri"/>
          <w:color w:val="000000"/>
          <w:lang w:eastAsia="fr-FR"/>
        </w:rPr>
      </w:pPr>
    </w:p>
    <w:p w14:paraId="552F3968" w14:textId="77777777" w:rsidR="00D26D7E" w:rsidRDefault="00D26D7E" w:rsidP="00447DD0">
      <w:pPr>
        <w:jc w:val="both"/>
        <w:rPr>
          <w:rFonts w:eastAsia="Times New Roman" w:cs="Calibri"/>
          <w:color w:val="000000"/>
          <w:lang w:eastAsia="fr-FR"/>
        </w:rPr>
      </w:pPr>
    </w:p>
    <w:p w14:paraId="1C7DEED0" w14:textId="77777777" w:rsidR="00D26D7E" w:rsidRDefault="00D26D7E" w:rsidP="00447DD0">
      <w:pPr>
        <w:jc w:val="both"/>
        <w:rPr>
          <w:rFonts w:eastAsia="Times New Roman" w:cs="Calibri"/>
          <w:color w:val="000000"/>
          <w:lang w:eastAsia="fr-FR"/>
        </w:rPr>
      </w:pPr>
    </w:p>
    <w:p w14:paraId="5551028D" w14:textId="77777777" w:rsidR="00D26D7E" w:rsidRDefault="00D26D7E" w:rsidP="00447DD0">
      <w:pPr>
        <w:jc w:val="both"/>
        <w:rPr>
          <w:rFonts w:eastAsia="Times New Roman" w:cs="Calibri"/>
          <w:color w:val="000000"/>
          <w:lang w:eastAsia="fr-FR"/>
        </w:rPr>
      </w:pPr>
    </w:p>
    <w:p w14:paraId="4EEA0BA3" w14:textId="77777777" w:rsidR="00C97DF1" w:rsidRDefault="00C97DF1" w:rsidP="001C7673">
      <w:pPr>
        <w:spacing w:after="160"/>
        <w:rPr>
          <w:b/>
          <w:bCs/>
          <w:u w:val="single"/>
        </w:rPr>
      </w:pPr>
      <w:r w:rsidRPr="00E81A5C">
        <w:rPr>
          <w:b/>
          <w:bCs/>
          <w:u w:val="single"/>
        </w:rPr>
        <w:t>Calcul de l’aide ADEME</w:t>
      </w:r>
      <w:r>
        <w:rPr>
          <w:rFonts w:ascii="Calibri" w:hAnsi="Calibri" w:cs="Calibri"/>
          <w:b/>
          <w:bCs/>
          <w:u w:val="single"/>
        </w:rPr>
        <w:t> </w:t>
      </w:r>
      <w:r>
        <w:rPr>
          <w:b/>
          <w:bCs/>
          <w:u w:val="single"/>
        </w:rPr>
        <w:t>:</w:t>
      </w:r>
    </w:p>
    <w:p w14:paraId="1FB5CB91" w14:textId="792BCFEB" w:rsidR="00536B1F" w:rsidRPr="008145B1" w:rsidRDefault="00F91194" w:rsidP="00536B1F">
      <w:pPr>
        <w:jc w:val="both"/>
        <w:rPr>
          <w:rFonts w:cs="Marianne"/>
        </w:rPr>
      </w:pPr>
      <w:r>
        <w:t>L’aide</w:t>
      </w:r>
      <w:r w:rsidR="00E813BE">
        <w:t xml:space="preserve"> maximum</w:t>
      </w:r>
      <w:r>
        <w:t xml:space="preserve"> </w:t>
      </w:r>
      <w:r w:rsidR="009A4BFA">
        <w:t xml:space="preserve">accordée </w:t>
      </w:r>
      <w:r w:rsidR="003A232A">
        <w:t>aux installation</w:t>
      </w:r>
      <w:r w:rsidR="008D2DB4">
        <w:t>s</w:t>
      </w:r>
      <w:r w:rsidR="003A232A">
        <w:t xml:space="preserve"> PV dans le cadre de </w:t>
      </w:r>
      <w:r>
        <w:t xml:space="preserve">cette </w:t>
      </w:r>
      <w:r w:rsidR="00AF3076">
        <w:t xml:space="preserve">thématique </w:t>
      </w:r>
      <w:r w:rsidR="00E813BE">
        <w:t xml:space="preserve">est un forfait en </w:t>
      </w:r>
      <w:r w:rsidR="00E80FE7">
        <w:t xml:space="preserve">€ par kilowatt de puissance nominale </w:t>
      </w:r>
      <w:r w:rsidR="008A3DDA">
        <w:t>«</w:t>
      </w:r>
      <w:r w:rsidR="008A3DDA">
        <w:rPr>
          <w:rFonts w:ascii="Calibri" w:hAnsi="Calibri" w:cs="Calibri"/>
        </w:rPr>
        <w:t> </w:t>
      </w:r>
      <w:r w:rsidR="00ED272D">
        <w:t>P</w:t>
      </w:r>
      <w:r w:rsidR="008A3DDA">
        <w:rPr>
          <w:rFonts w:ascii="Calibri" w:hAnsi="Calibri" w:cs="Calibri"/>
        </w:rPr>
        <w:t> </w:t>
      </w:r>
      <w:r w:rsidR="008A3DDA">
        <w:rPr>
          <w:rFonts w:cs="Marianne"/>
        </w:rPr>
        <w:t>»</w:t>
      </w:r>
      <w:r w:rsidR="00E80FE7">
        <w:t xml:space="preserve"> installée (</w:t>
      </w:r>
      <w:r w:rsidR="00E813BE">
        <w:t>€/kWc</w:t>
      </w:r>
      <w:r w:rsidR="00E80FE7">
        <w:t>)</w:t>
      </w:r>
      <w:r w:rsidR="0093010F">
        <w:rPr>
          <w:rStyle w:val="Appelnotedebasdep"/>
        </w:rPr>
        <w:footnoteReference w:id="13"/>
      </w:r>
      <w:r w:rsidR="009C6200">
        <w:t>.</w:t>
      </w:r>
    </w:p>
    <w:tbl>
      <w:tblPr>
        <w:tblStyle w:val="Grilledutableau"/>
        <w:tblW w:w="0" w:type="auto"/>
        <w:tblLook w:val="04A0" w:firstRow="1" w:lastRow="0" w:firstColumn="1" w:lastColumn="0" w:noHBand="0" w:noVBand="1"/>
      </w:tblPr>
      <w:tblGrid>
        <w:gridCol w:w="3681"/>
        <w:gridCol w:w="2690"/>
        <w:gridCol w:w="2691"/>
      </w:tblGrid>
      <w:tr w:rsidR="001863F3" w:rsidRPr="008145B1" w14:paraId="0DC962F9" w14:textId="77777777" w:rsidTr="008F4DDC">
        <w:tc>
          <w:tcPr>
            <w:tcW w:w="3681" w:type="dxa"/>
          </w:tcPr>
          <w:p w14:paraId="27C9654C" w14:textId="77777777" w:rsidR="001863F3" w:rsidRPr="008145B1" w:rsidRDefault="001863F3" w:rsidP="00536B1F">
            <w:pPr>
              <w:jc w:val="both"/>
            </w:pPr>
          </w:p>
        </w:tc>
        <w:tc>
          <w:tcPr>
            <w:tcW w:w="2690" w:type="dxa"/>
            <w:vAlign w:val="center"/>
          </w:tcPr>
          <w:p w14:paraId="743FE2FB" w14:textId="4B5BAC34" w:rsidR="001863F3" w:rsidRPr="008145B1" w:rsidRDefault="00401E11" w:rsidP="00C472F8">
            <w:pPr>
              <w:jc w:val="center"/>
            </w:pPr>
            <w:r>
              <w:t>Corse</w:t>
            </w:r>
          </w:p>
        </w:tc>
        <w:tc>
          <w:tcPr>
            <w:tcW w:w="2691" w:type="dxa"/>
            <w:vAlign w:val="center"/>
          </w:tcPr>
          <w:p w14:paraId="51F3B73C" w14:textId="18000E82" w:rsidR="001863F3" w:rsidRPr="008145B1" w:rsidRDefault="008F4DDC" w:rsidP="00C472F8">
            <w:pPr>
              <w:jc w:val="center"/>
            </w:pPr>
            <w:r>
              <w:t>Outre-mer</w:t>
            </w:r>
          </w:p>
        </w:tc>
      </w:tr>
      <w:tr w:rsidR="001863F3" w:rsidRPr="008145B1" w14:paraId="74C7D834" w14:textId="77777777" w:rsidTr="008F4DDC">
        <w:tc>
          <w:tcPr>
            <w:tcW w:w="3681" w:type="dxa"/>
          </w:tcPr>
          <w:p w14:paraId="01E6ACB3" w14:textId="79A50531" w:rsidR="001863F3" w:rsidRPr="008145B1" w:rsidRDefault="001863F3" w:rsidP="00536B1F">
            <w:pPr>
              <w:jc w:val="both"/>
            </w:pPr>
            <w:r w:rsidRPr="008145B1">
              <w:t>Solaire photovoltaïque en autoconsommation en Corse et en Outre-mer</w:t>
            </w:r>
          </w:p>
        </w:tc>
        <w:tc>
          <w:tcPr>
            <w:tcW w:w="2690" w:type="dxa"/>
            <w:vAlign w:val="center"/>
          </w:tcPr>
          <w:p w14:paraId="097BF206" w14:textId="637C2EF3" w:rsidR="001863F3" w:rsidRPr="008145B1" w:rsidRDefault="00401E11" w:rsidP="00C472F8">
            <w:pPr>
              <w:jc w:val="center"/>
            </w:pPr>
            <w:r>
              <w:t>1,1 * (</w:t>
            </w:r>
            <w:r w:rsidR="006969EB">
              <w:t>524</w:t>
            </w:r>
            <w:r w:rsidR="0026249F">
              <w:t xml:space="preserve"> – 0,50 * </w:t>
            </w:r>
            <w:r>
              <w:t>P) €/kWc</w:t>
            </w:r>
          </w:p>
        </w:tc>
        <w:tc>
          <w:tcPr>
            <w:tcW w:w="2691" w:type="dxa"/>
            <w:vAlign w:val="center"/>
          </w:tcPr>
          <w:p w14:paraId="73007CFD" w14:textId="0B27E1B1" w:rsidR="001863F3" w:rsidRPr="008145B1" w:rsidRDefault="00401E11" w:rsidP="00C472F8">
            <w:pPr>
              <w:jc w:val="center"/>
            </w:pPr>
            <w:r>
              <w:t>1,2 * (524 – 0,50 * P) €/kWc</w:t>
            </w:r>
          </w:p>
        </w:tc>
      </w:tr>
      <w:tr w:rsidR="001863F3" w:rsidRPr="008145B1" w14:paraId="43D88C72" w14:textId="77777777" w:rsidTr="008F4DDC">
        <w:tc>
          <w:tcPr>
            <w:tcW w:w="3681" w:type="dxa"/>
          </w:tcPr>
          <w:p w14:paraId="31BE3FF2" w14:textId="3E33966F" w:rsidR="001863F3" w:rsidRPr="008145B1" w:rsidRDefault="00691B9D" w:rsidP="00536B1F">
            <w:pPr>
              <w:jc w:val="both"/>
            </w:pPr>
            <w:r w:rsidRPr="008145B1">
              <w:t>Solaire photovoltaïque autonome pour les activités économiques non raccordées au réseau électrique en Corse et en Outre-mer</w:t>
            </w:r>
          </w:p>
        </w:tc>
        <w:tc>
          <w:tcPr>
            <w:tcW w:w="2690" w:type="dxa"/>
            <w:vAlign w:val="center"/>
          </w:tcPr>
          <w:p w14:paraId="6AA806E5" w14:textId="26A4CE3A" w:rsidR="001863F3" w:rsidRPr="008145B1" w:rsidRDefault="007C2989" w:rsidP="00C472F8">
            <w:pPr>
              <w:jc w:val="center"/>
            </w:pPr>
            <w:r w:rsidRPr="008145B1">
              <w:t>4</w:t>
            </w:r>
            <w:r>
              <w:t>4</w:t>
            </w:r>
            <w:r w:rsidRPr="008145B1">
              <w:t>00</w:t>
            </w:r>
            <w:r>
              <w:t xml:space="preserve"> </w:t>
            </w:r>
            <w:r w:rsidR="0069594A">
              <w:t>€/kWc</w:t>
            </w:r>
          </w:p>
        </w:tc>
        <w:tc>
          <w:tcPr>
            <w:tcW w:w="2691" w:type="dxa"/>
            <w:vAlign w:val="center"/>
          </w:tcPr>
          <w:p w14:paraId="4B1D732E" w14:textId="703B2C45" w:rsidR="001863F3" w:rsidRPr="008145B1" w:rsidRDefault="007C2989" w:rsidP="00C472F8">
            <w:pPr>
              <w:jc w:val="center"/>
            </w:pPr>
            <w:r w:rsidRPr="008145B1">
              <w:t>4</w:t>
            </w:r>
            <w:r>
              <w:t>8</w:t>
            </w:r>
            <w:r w:rsidRPr="008145B1">
              <w:t>00</w:t>
            </w:r>
            <w:r>
              <w:t xml:space="preserve"> €/kWc</w:t>
            </w:r>
          </w:p>
        </w:tc>
      </w:tr>
    </w:tbl>
    <w:p w14:paraId="5F0CE9F2" w14:textId="77777777" w:rsidR="00CA403A" w:rsidRDefault="00CA403A" w:rsidP="008145B1">
      <w:pPr>
        <w:jc w:val="both"/>
      </w:pPr>
    </w:p>
    <w:p w14:paraId="1EC902A6" w14:textId="2A981503" w:rsidR="00F91194" w:rsidRPr="008145B1" w:rsidRDefault="00F91194" w:rsidP="008145B1">
      <w:pPr>
        <w:jc w:val="both"/>
      </w:pPr>
      <w:r w:rsidRPr="008145B1">
        <w:t>Ce</w:t>
      </w:r>
      <w:r w:rsidR="00ED1EF3" w:rsidRPr="008145B1">
        <w:t>tte</w:t>
      </w:r>
      <w:r w:rsidRPr="008145B1">
        <w:t xml:space="preserve"> </w:t>
      </w:r>
      <w:r w:rsidR="00837902" w:rsidRPr="008145B1">
        <w:t xml:space="preserve">aide </w:t>
      </w:r>
      <w:r w:rsidRPr="008145B1">
        <w:t>forfait</w:t>
      </w:r>
      <w:r w:rsidR="00837902" w:rsidRPr="008145B1">
        <w:t>aire</w:t>
      </w:r>
      <w:r w:rsidRPr="008145B1">
        <w:t xml:space="preserve"> est limité</w:t>
      </w:r>
      <w:r w:rsidR="00ED1EF3" w:rsidRPr="008145B1">
        <w:t>e</w:t>
      </w:r>
      <w:r w:rsidRPr="008145B1">
        <w:t xml:space="preserve"> par un taux d’aide maximum dépendant de la taille de l’entreprise</w:t>
      </w:r>
      <w:r w:rsidR="003F47F1">
        <w:t xml:space="preserve"> </w:t>
      </w:r>
      <w:r w:rsidR="003F47F1">
        <w:rPr>
          <w:lang w:eastAsia="fr-FR"/>
        </w:rPr>
        <w:t xml:space="preserve">au sens de la réglementation européenne des </w:t>
      </w:r>
      <w:r w:rsidR="003F47F1" w:rsidRPr="0058742D">
        <w:rPr>
          <w:lang w:eastAsia="fr-FR"/>
        </w:rPr>
        <w:t>aides d’Etat</w:t>
      </w:r>
      <w:r w:rsidR="00A143EF" w:rsidRPr="0058742D">
        <w:rPr>
          <w:lang w:eastAsia="fr-FR"/>
        </w:rPr>
        <w:t xml:space="preserve"> et des postes de dépense</w:t>
      </w:r>
      <w:r w:rsidRPr="0058742D">
        <w:rPr>
          <w:rFonts w:ascii="Calibri" w:hAnsi="Calibri" w:cs="Calibri"/>
        </w:rPr>
        <w:t> </w:t>
      </w:r>
      <w:r w:rsidRPr="0058742D">
        <w:t>:</w:t>
      </w:r>
    </w:p>
    <w:tbl>
      <w:tblPr>
        <w:tblStyle w:val="Grilledutableau"/>
        <w:tblW w:w="9062" w:type="dxa"/>
        <w:tblLook w:val="04A0" w:firstRow="1" w:lastRow="0" w:firstColumn="1" w:lastColumn="0" w:noHBand="0" w:noVBand="1"/>
      </w:tblPr>
      <w:tblGrid>
        <w:gridCol w:w="4390"/>
        <w:gridCol w:w="1557"/>
        <w:gridCol w:w="1557"/>
        <w:gridCol w:w="1558"/>
      </w:tblGrid>
      <w:tr w:rsidR="00F15B84" w:rsidRPr="008145B1" w14:paraId="304B6EE5" w14:textId="77777777" w:rsidTr="00A143EF">
        <w:tc>
          <w:tcPr>
            <w:tcW w:w="4390" w:type="dxa"/>
          </w:tcPr>
          <w:p w14:paraId="33999CB4" w14:textId="44DC0FA8" w:rsidR="00F15B84" w:rsidRPr="008145B1" w:rsidRDefault="00F15B84" w:rsidP="008145B1">
            <w:pPr>
              <w:jc w:val="both"/>
            </w:pPr>
            <w:r w:rsidRPr="008145B1">
              <w:t xml:space="preserve">Taille </w:t>
            </w:r>
            <w:r w:rsidR="003F47F1">
              <w:t xml:space="preserve">UE </w:t>
            </w:r>
            <w:r w:rsidRPr="008145B1">
              <w:t>d’entreprise</w:t>
            </w:r>
          </w:p>
        </w:tc>
        <w:tc>
          <w:tcPr>
            <w:tcW w:w="1557" w:type="dxa"/>
          </w:tcPr>
          <w:p w14:paraId="273A46EE" w14:textId="74997D08" w:rsidR="00F15B84" w:rsidRPr="008145B1" w:rsidRDefault="005C7D09" w:rsidP="008145B1">
            <w:pPr>
              <w:jc w:val="both"/>
            </w:pPr>
            <w:r w:rsidRPr="008145B1">
              <w:t>GE</w:t>
            </w:r>
          </w:p>
        </w:tc>
        <w:tc>
          <w:tcPr>
            <w:tcW w:w="1557" w:type="dxa"/>
          </w:tcPr>
          <w:p w14:paraId="38D5D346" w14:textId="0E428716" w:rsidR="00F15B84" w:rsidRPr="008145B1" w:rsidRDefault="00F15B84" w:rsidP="008145B1">
            <w:pPr>
              <w:jc w:val="both"/>
            </w:pPr>
            <w:r w:rsidRPr="008145B1">
              <w:t>ME</w:t>
            </w:r>
          </w:p>
        </w:tc>
        <w:tc>
          <w:tcPr>
            <w:tcW w:w="1558" w:type="dxa"/>
          </w:tcPr>
          <w:p w14:paraId="01BFD9E1" w14:textId="2C824CAF" w:rsidR="00F15B84" w:rsidRPr="008145B1" w:rsidRDefault="00F15B84" w:rsidP="008145B1">
            <w:pPr>
              <w:jc w:val="both"/>
            </w:pPr>
            <w:r w:rsidRPr="008145B1">
              <w:t>PE</w:t>
            </w:r>
          </w:p>
        </w:tc>
      </w:tr>
      <w:tr w:rsidR="00F15B84" w:rsidRPr="008145B1" w14:paraId="4D223D0D" w14:textId="77777777" w:rsidTr="00A143EF">
        <w:tc>
          <w:tcPr>
            <w:tcW w:w="4390" w:type="dxa"/>
          </w:tcPr>
          <w:p w14:paraId="2FB2AE1C" w14:textId="09EA4E35" w:rsidR="00F15B84" w:rsidRPr="008145B1" w:rsidRDefault="000314B3" w:rsidP="008145B1">
            <w:pPr>
              <w:jc w:val="both"/>
            </w:pPr>
            <w:r>
              <w:t>P</w:t>
            </w:r>
            <w:r w:rsidRPr="000314B3">
              <w:t>ostes de dépense liés à la réalisation de l'installation photovoltaïque</w:t>
            </w:r>
          </w:p>
        </w:tc>
        <w:tc>
          <w:tcPr>
            <w:tcW w:w="1557" w:type="dxa"/>
          </w:tcPr>
          <w:p w14:paraId="72821401" w14:textId="6CDAEA4E" w:rsidR="00F15B84" w:rsidRPr="008145B1" w:rsidRDefault="294A30BD" w:rsidP="008145B1">
            <w:pPr>
              <w:jc w:val="both"/>
            </w:pPr>
            <w:r>
              <w:t>45 %</w:t>
            </w:r>
          </w:p>
        </w:tc>
        <w:tc>
          <w:tcPr>
            <w:tcW w:w="1557" w:type="dxa"/>
          </w:tcPr>
          <w:p w14:paraId="6ADE0F3B" w14:textId="4DB9D2DB" w:rsidR="00F15B84" w:rsidRPr="008145B1" w:rsidRDefault="00F15B84" w:rsidP="008145B1">
            <w:pPr>
              <w:jc w:val="both"/>
            </w:pPr>
            <w:r w:rsidRPr="008145B1">
              <w:t>55 %</w:t>
            </w:r>
          </w:p>
        </w:tc>
        <w:tc>
          <w:tcPr>
            <w:tcW w:w="1558" w:type="dxa"/>
          </w:tcPr>
          <w:p w14:paraId="03465092" w14:textId="7C791F7C" w:rsidR="00F15B84" w:rsidRPr="008145B1" w:rsidRDefault="294A30BD" w:rsidP="008145B1">
            <w:pPr>
              <w:jc w:val="both"/>
            </w:pPr>
            <w:r>
              <w:t>65 %</w:t>
            </w:r>
          </w:p>
        </w:tc>
      </w:tr>
      <w:tr w:rsidR="00ED6832" w:rsidRPr="008145B1" w14:paraId="1B7750FE" w14:textId="77777777" w:rsidTr="00A143EF">
        <w:tc>
          <w:tcPr>
            <w:tcW w:w="4390" w:type="dxa"/>
          </w:tcPr>
          <w:p w14:paraId="7D1DBA84" w14:textId="374D89B1" w:rsidR="00ED6832" w:rsidRPr="008145B1" w:rsidRDefault="00A143EF" w:rsidP="008145B1">
            <w:pPr>
              <w:jc w:val="both"/>
            </w:pPr>
            <w:r>
              <w:t>P</w:t>
            </w:r>
            <w:r w:rsidRPr="00A143EF">
              <w:t>ostes de dépenses liés au stockage d'électricité</w:t>
            </w:r>
          </w:p>
        </w:tc>
        <w:tc>
          <w:tcPr>
            <w:tcW w:w="1557" w:type="dxa"/>
          </w:tcPr>
          <w:p w14:paraId="788945C6" w14:textId="7E2E5CA2" w:rsidR="00ED6832" w:rsidRDefault="00A143EF" w:rsidP="008145B1">
            <w:pPr>
              <w:jc w:val="both"/>
            </w:pPr>
            <w:r>
              <w:t>30 %</w:t>
            </w:r>
          </w:p>
        </w:tc>
        <w:tc>
          <w:tcPr>
            <w:tcW w:w="1557" w:type="dxa"/>
          </w:tcPr>
          <w:p w14:paraId="4546A574" w14:textId="3326743F" w:rsidR="00ED6832" w:rsidRPr="008145B1" w:rsidRDefault="00A143EF" w:rsidP="008145B1">
            <w:pPr>
              <w:jc w:val="both"/>
            </w:pPr>
            <w:r>
              <w:t>40 %</w:t>
            </w:r>
          </w:p>
        </w:tc>
        <w:tc>
          <w:tcPr>
            <w:tcW w:w="1558" w:type="dxa"/>
          </w:tcPr>
          <w:p w14:paraId="42463BF7" w14:textId="61B0D578" w:rsidR="00ED6832" w:rsidRDefault="00A143EF" w:rsidP="008145B1">
            <w:pPr>
              <w:jc w:val="both"/>
            </w:pPr>
            <w:r>
              <w:t>50 %</w:t>
            </w:r>
          </w:p>
        </w:tc>
      </w:tr>
    </w:tbl>
    <w:p w14:paraId="35766129" w14:textId="77777777" w:rsidR="00037537" w:rsidRPr="008145B1" w:rsidRDefault="00037537" w:rsidP="001C718B">
      <w:pPr>
        <w:jc w:val="both"/>
        <w:rPr>
          <w:b/>
          <w:bCs/>
          <w:u w:val="single"/>
        </w:rPr>
      </w:pPr>
    </w:p>
    <w:p w14:paraId="0257B9DE" w14:textId="77777777" w:rsidR="00F4686D" w:rsidRDefault="00F4686D" w:rsidP="001C718B">
      <w:pPr>
        <w:jc w:val="both"/>
        <w:rPr>
          <w:b/>
          <w:bCs/>
          <w:u w:val="single"/>
        </w:rPr>
      </w:pPr>
    </w:p>
    <w:p w14:paraId="6C77B3EA" w14:textId="77777777" w:rsidR="00F4686D" w:rsidRDefault="00F4686D" w:rsidP="001C718B">
      <w:pPr>
        <w:jc w:val="both"/>
        <w:rPr>
          <w:b/>
          <w:bCs/>
          <w:u w:val="single"/>
        </w:rPr>
      </w:pPr>
    </w:p>
    <w:p w14:paraId="2F87D72A" w14:textId="77777777" w:rsidR="00F4686D" w:rsidRDefault="00F4686D" w:rsidP="001C718B">
      <w:pPr>
        <w:jc w:val="both"/>
        <w:rPr>
          <w:b/>
          <w:bCs/>
          <w:u w:val="single"/>
        </w:rPr>
      </w:pPr>
    </w:p>
    <w:p w14:paraId="4C13FA32" w14:textId="77777777" w:rsidR="00F4686D" w:rsidRDefault="00F4686D" w:rsidP="001C718B">
      <w:pPr>
        <w:jc w:val="both"/>
        <w:rPr>
          <w:b/>
          <w:bCs/>
          <w:u w:val="single"/>
        </w:rPr>
      </w:pPr>
    </w:p>
    <w:p w14:paraId="76C82549" w14:textId="77777777" w:rsidR="00F4686D" w:rsidRDefault="00F4686D" w:rsidP="001C718B">
      <w:pPr>
        <w:jc w:val="both"/>
        <w:rPr>
          <w:b/>
          <w:bCs/>
          <w:u w:val="single"/>
        </w:rPr>
      </w:pPr>
    </w:p>
    <w:p w14:paraId="1E1C9422" w14:textId="77777777" w:rsidR="00F4686D" w:rsidRDefault="00F4686D" w:rsidP="001C718B">
      <w:pPr>
        <w:jc w:val="both"/>
        <w:rPr>
          <w:b/>
          <w:bCs/>
          <w:u w:val="single"/>
        </w:rPr>
      </w:pPr>
    </w:p>
    <w:p w14:paraId="3E628AB9" w14:textId="77777777" w:rsidR="00F4686D" w:rsidRDefault="00F4686D" w:rsidP="001C718B">
      <w:pPr>
        <w:jc w:val="both"/>
        <w:rPr>
          <w:b/>
          <w:bCs/>
          <w:u w:val="single"/>
        </w:rPr>
      </w:pPr>
    </w:p>
    <w:p w14:paraId="1D76BF0A" w14:textId="496B8F3A" w:rsidR="00C97DF1" w:rsidRDefault="0038141E" w:rsidP="001C718B">
      <w:pPr>
        <w:jc w:val="both"/>
        <w:rPr>
          <w:b/>
          <w:bCs/>
          <w:u w:val="single"/>
        </w:rPr>
      </w:pPr>
      <w:r>
        <w:rPr>
          <w:b/>
          <w:bCs/>
          <w:u w:val="single"/>
        </w:rPr>
        <w:t xml:space="preserve">Etudes </w:t>
      </w:r>
      <w:r w:rsidRPr="00FD7D35">
        <w:rPr>
          <w:b/>
          <w:bCs/>
          <w:u w:val="single"/>
        </w:rPr>
        <w:t>préalables</w:t>
      </w:r>
      <w:r w:rsidRPr="00FD7D35">
        <w:rPr>
          <w:rFonts w:ascii="Calibri" w:hAnsi="Calibri" w:cs="Calibri"/>
          <w:b/>
          <w:bCs/>
          <w:u w:val="single"/>
        </w:rPr>
        <w:t> </w:t>
      </w:r>
      <w:r w:rsidR="00515A61" w:rsidRPr="00213B10">
        <w:rPr>
          <w:rFonts w:cs="Calibri"/>
          <w:b/>
          <w:bCs/>
          <w:u w:val="single"/>
        </w:rPr>
        <w:t>et jus</w:t>
      </w:r>
      <w:r w:rsidR="00FD7D35" w:rsidRPr="00213B10">
        <w:rPr>
          <w:rFonts w:cs="Calibri"/>
          <w:b/>
          <w:bCs/>
          <w:u w:val="single"/>
        </w:rPr>
        <w:t xml:space="preserve">tificatifs </w:t>
      </w:r>
      <w:r w:rsidRPr="00FD7D35">
        <w:rPr>
          <w:b/>
          <w:bCs/>
          <w:u w:val="single"/>
        </w:rPr>
        <w:t>:</w:t>
      </w:r>
    </w:p>
    <w:p w14:paraId="2B567654" w14:textId="5D378C0C" w:rsidR="00940221" w:rsidRPr="00940221" w:rsidRDefault="0017191B" w:rsidP="007B1C24">
      <w:pPr>
        <w:jc w:val="both"/>
        <w:rPr>
          <w:rFonts w:eastAsia="Times New Roman" w:cs="Calibri"/>
          <w:lang w:eastAsia="fr-FR"/>
        </w:rPr>
      </w:pPr>
      <w:r w:rsidRPr="007B1C24">
        <w:rPr>
          <w:rFonts w:eastAsia="Times New Roman" w:cs="Calibri"/>
          <w:lang w:eastAsia="fr-FR"/>
        </w:rPr>
        <w:t xml:space="preserve">Une étude de faisabilité </w:t>
      </w:r>
      <w:r w:rsidR="002E06C4">
        <w:rPr>
          <w:rFonts w:eastAsia="Times New Roman" w:cs="Calibri"/>
          <w:lang w:eastAsia="fr-FR"/>
        </w:rPr>
        <w:t xml:space="preserve">de moins de 2 ans </w:t>
      </w:r>
      <w:r w:rsidRPr="007B1C24">
        <w:rPr>
          <w:rFonts w:eastAsia="Times New Roman" w:cs="Calibri"/>
          <w:lang w:eastAsia="fr-FR"/>
        </w:rPr>
        <w:t>respectant le cahier des charges ADEME</w:t>
      </w:r>
      <w:r w:rsidR="00227BB0">
        <w:rPr>
          <w:rStyle w:val="Appelnotedebasdep"/>
          <w:rFonts w:eastAsia="Times New Roman" w:cs="Calibri"/>
          <w:lang w:eastAsia="fr-FR"/>
        </w:rPr>
        <w:footnoteReference w:id="14"/>
      </w:r>
      <w:r w:rsidRPr="007B1C24">
        <w:rPr>
          <w:rFonts w:eastAsia="Times New Roman" w:cs="Calibri"/>
          <w:lang w:eastAsia="fr-FR"/>
        </w:rPr>
        <w:t xml:space="preserve"> doit être fournie en complément du devis détaillé de l’installation.</w:t>
      </w:r>
    </w:p>
    <w:p w14:paraId="7E630AE1" w14:textId="77777777" w:rsidR="001C718B" w:rsidRDefault="00CE4F7B" w:rsidP="001C718B">
      <w:pPr>
        <w:jc w:val="both"/>
        <w:rPr>
          <w:rFonts w:eastAsia="Times New Roman" w:cs="Calibri"/>
          <w:lang w:eastAsia="fr-FR"/>
        </w:rPr>
      </w:pPr>
      <w:r w:rsidRPr="00460750">
        <w:rPr>
          <w:rFonts w:eastAsia="Times New Roman" w:cs="Calibri"/>
          <w:lang w:eastAsia="fr-FR"/>
        </w:rPr>
        <w:t>L’ADEME peut apporter une aide financière à la réalisation d’étude de faisabilité pour de l’autoconsommation photovoltaïque</w:t>
      </w:r>
      <w:r w:rsidR="00790A4B">
        <w:rPr>
          <w:rFonts w:ascii="Calibri" w:eastAsia="Times New Roman" w:hAnsi="Calibri" w:cs="Calibri"/>
          <w:lang w:eastAsia="fr-FR"/>
        </w:rPr>
        <w:t> </w:t>
      </w:r>
      <w:r w:rsidR="00790A4B">
        <w:rPr>
          <w:rFonts w:eastAsia="Times New Roman" w:cs="Calibri"/>
          <w:lang w:eastAsia="fr-FR"/>
        </w:rPr>
        <w:t>:</w:t>
      </w:r>
    </w:p>
    <w:p w14:paraId="480C5D43" w14:textId="0F27AA9E" w:rsidR="00F91194" w:rsidRPr="007B1C24" w:rsidRDefault="00CE4F7B" w:rsidP="007B1C24">
      <w:pPr>
        <w:jc w:val="both"/>
        <w:rPr>
          <w:rFonts w:eastAsia="Times New Roman" w:cs="Calibri"/>
          <w:lang w:eastAsia="fr-FR"/>
        </w:rPr>
      </w:pPr>
      <w:r w:rsidRPr="0076247B">
        <w:rPr>
          <w:rFonts w:eastAsia="Times New Roman" w:cs="Calibri"/>
          <w:lang w:eastAsia="fr-FR"/>
        </w:rPr>
        <w:t>(</w:t>
      </w:r>
      <w:hyperlink r:id="rId12" w:history="1">
        <w:r w:rsidRPr="0076247B">
          <w:rPr>
            <w:rStyle w:val="Lienhypertexte"/>
            <w:rFonts w:eastAsia="Times New Roman" w:cs="Calibri"/>
            <w:lang w:eastAsia="fr-FR"/>
          </w:rPr>
          <w:t>https://agirpourlatransition.ademe.fr/entreprises/aides-financieres/2023/etudes-faisabilite-lautoconsommation-electrique-photovoltaique</w:t>
        </w:r>
      </w:hyperlink>
      <w:r w:rsidRPr="0076247B">
        <w:rPr>
          <w:rFonts w:eastAsia="Times New Roman" w:cs="Calibri"/>
          <w:lang w:eastAsia="fr-FR"/>
        </w:rPr>
        <w:t>)</w:t>
      </w:r>
      <w:r w:rsidR="0076247B">
        <w:rPr>
          <w:rFonts w:eastAsia="Times New Roman" w:cs="Calibri"/>
          <w:lang w:eastAsia="fr-FR"/>
        </w:rPr>
        <w:t>.</w:t>
      </w:r>
    </w:p>
    <w:p w14:paraId="3C5D3E9E" w14:textId="1A9CBB67" w:rsidR="001C718B" w:rsidRDefault="001C718B" w:rsidP="007B1C24">
      <w:pPr>
        <w:jc w:val="both"/>
        <w:rPr>
          <w:rFonts w:eastAsia="Times New Roman" w:cs="Calibri"/>
          <w:lang w:eastAsia="fr-FR"/>
        </w:rPr>
      </w:pPr>
      <w:r w:rsidRPr="007B1C24">
        <w:rPr>
          <w:rFonts w:eastAsia="Times New Roman" w:cs="Calibri"/>
          <w:lang w:eastAsia="fr-FR"/>
        </w:rPr>
        <w:t>L’ADEME recommande que les entreprises qui réalisent ce type d'installation soient RGE (reconnu garant de l'environnement)</w:t>
      </w:r>
      <w:r w:rsidRPr="007B1C24" w:rsidDel="0077776A">
        <w:rPr>
          <w:rFonts w:eastAsia="Times New Roman" w:cs="Calibri"/>
          <w:lang w:eastAsia="fr-FR"/>
        </w:rPr>
        <w:t>,</w:t>
      </w:r>
      <w:r w:rsidRPr="007B1C24">
        <w:rPr>
          <w:rFonts w:eastAsia="Times New Roman" w:cs="Calibri"/>
          <w:lang w:eastAsia="fr-FR"/>
        </w:rPr>
        <w:t xml:space="preserve"> </w:t>
      </w:r>
      <w:proofErr w:type="spellStart"/>
      <w:r w:rsidRPr="007B1C24">
        <w:rPr>
          <w:rFonts w:eastAsia="Times New Roman" w:cs="Calibri"/>
          <w:lang w:eastAsia="fr-FR"/>
        </w:rPr>
        <w:t>QualiPV</w:t>
      </w:r>
      <w:proofErr w:type="spellEnd"/>
      <w:r w:rsidRPr="007B1C24">
        <w:rPr>
          <w:rFonts w:eastAsia="Times New Roman" w:cs="Calibri"/>
          <w:lang w:eastAsia="fr-FR"/>
        </w:rPr>
        <w:t xml:space="preserve"> ou équivalent. L’ensemble des démarches administratives et de contrôle (Consuel, déclaration à EDF ou EDM, ...) devront être réalisées par l’installateur.</w:t>
      </w:r>
    </w:p>
    <w:p w14:paraId="68F50AFF" w14:textId="4245A4F1" w:rsidR="00444678" w:rsidRPr="00460750" w:rsidRDefault="001C718B" w:rsidP="00E473D7">
      <w:pPr>
        <w:jc w:val="both"/>
      </w:pPr>
      <w:r w:rsidRPr="007B1C24">
        <w:rPr>
          <w:rFonts w:eastAsia="Times New Roman" w:cs="Calibri"/>
          <w:lang w:eastAsia="fr-FR"/>
        </w:rPr>
        <w:t>Le certificat de conformité du Consuel devra être fourni à l’issue du chantier.</w:t>
      </w:r>
    </w:p>
    <w:tbl>
      <w:tblPr>
        <w:tblStyle w:val="Grilledutableau"/>
        <w:tblW w:w="0" w:type="auto"/>
        <w:tblLook w:val="04A0" w:firstRow="1" w:lastRow="0" w:firstColumn="1" w:lastColumn="0" w:noHBand="0" w:noVBand="1"/>
      </w:tblPr>
      <w:tblGrid>
        <w:gridCol w:w="2122"/>
        <w:gridCol w:w="6940"/>
      </w:tblGrid>
      <w:tr w:rsidR="008A3CF9" w:rsidRPr="00460750" w14:paraId="7383CE64" w14:textId="77777777" w:rsidTr="008B0F66">
        <w:tc>
          <w:tcPr>
            <w:tcW w:w="2122" w:type="dxa"/>
            <w:vAlign w:val="center"/>
          </w:tcPr>
          <w:p w14:paraId="5993EB7A" w14:textId="2EE71C70" w:rsidR="008A3CF9" w:rsidRPr="00460750" w:rsidRDefault="008A3CF9" w:rsidP="008A3CF9">
            <w:r w:rsidRPr="00460750">
              <w:rPr>
                <w:rFonts w:eastAsia="Times New Roman" w:cs="Calibri"/>
                <w:sz w:val="18"/>
                <w:szCs w:val="18"/>
                <w:lang w:eastAsia="fr-FR"/>
              </w:rPr>
              <w:t>Solaire photovoltaïque en autoconsommation en Corse et en Outre-mer</w:t>
            </w:r>
          </w:p>
        </w:tc>
        <w:tc>
          <w:tcPr>
            <w:tcW w:w="6940" w:type="dxa"/>
            <w:vAlign w:val="center"/>
          </w:tcPr>
          <w:p w14:paraId="090807CB" w14:textId="77777777" w:rsidR="001C128F" w:rsidRPr="0058742D" w:rsidRDefault="002F29E6" w:rsidP="006D6A5E">
            <w:pPr>
              <w:jc w:val="both"/>
              <w:rPr>
                <w:rFonts w:eastAsia="Times New Roman" w:cs="Calibri"/>
                <w:sz w:val="18"/>
                <w:szCs w:val="18"/>
                <w:lang w:eastAsia="fr-FR"/>
              </w:rPr>
            </w:pPr>
            <w:r>
              <w:rPr>
                <w:rFonts w:eastAsia="Times New Roman" w:cs="Calibri"/>
                <w:sz w:val="18"/>
                <w:szCs w:val="18"/>
                <w:lang w:eastAsia="fr-FR"/>
              </w:rPr>
              <w:t>Cette action</w:t>
            </w:r>
            <w:r w:rsidR="008A3CF9" w:rsidRPr="00460750">
              <w:rPr>
                <w:rFonts w:eastAsia="Times New Roman" w:cs="Calibri"/>
                <w:sz w:val="18"/>
                <w:szCs w:val="18"/>
                <w:lang w:eastAsia="fr-FR"/>
              </w:rPr>
              <w:t xml:space="preserve"> est réservée aux entreprises situées en </w:t>
            </w:r>
            <w:r w:rsidR="000647D2">
              <w:rPr>
                <w:rFonts w:eastAsia="Times New Roman" w:cs="Calibri"/>
                <w:sz w:val="18"/>
                <w:szCs w:val="18"/>
                <w:lang w:eastAsia="fr-FR"/>
              </w:rPr>
              <w:t>O</w:t>
            </w:r>
            <w:r w:rsidR="000647D2" w:rsidRPr="00460750">
              <w:rPr>
                <w:rFonts w:eastAsia="Times New Roman" w:cs="Calibri"/>
                <w:sz w:val="18"/>
                <w:szCs w:val="18"/>
                <w:lang w:eastAsia="fr-FR"/>
              </w:rPr>
              <w:t>utre</w:t>
            </w:r>
            <w:r w:rsidR="008A3CF9" w:rsidRPr="00460750">
              <w:rPr>
                <w:rFonts w:eastAsia="Times New Roman" w:cs="Calibri"/>
                <w:sz w:val="18"/>
                <w:szCs w:val="18"/>
                <w:lang w:eastAsia="fr-FR"/>
              </w:rPr>
              <w:t>-mer et en Corse.</w:t>
            </w:r>
            <w:r w:rsidR="008A3CF9" w:rsidRPr="00460750">
              <w:rPr>
                <w:rFonts w:eastAsia="Times New Roman" w:cs="Calibri"/>
                <w:sz w:val="18"/>
                <w:szCs w:val="18"/>
                <w:lang w:eastAsia="fr-FR"/>
              </w:rPr>
              <w:br/>
              <w:t xml:space="preserve">Une aide financière peut vous être versée pour l’investissement dans une installation de </w:t>
            </w:r>
            <w:r w:rsidR="008A3CF9" w:rsidRPr="0058742D">
              <w:rPr>
                <w:rFonts w:eastAsia="Times New Roman" w:cs="Calibri"/>
                <w:sz w:val="18"/>
                <w:szCs w:val="18"/>
                <w:lang w:eastAsia="fr-FR"/>
              </w:rPr>
              <w:t>production d’électricité avec des panneaux solaires photovoltaïques en autoconsommation au fil du soleil, sans stockage d’électricité et sans revente de surplus au réseau d’</w:t>
            </w:r>
            <w:r w:rsidR="001C128F" w:rsidRPr="0058742D">
              <w:rPr>
                <w:rFonts w:eastAsia="Times New Roman" w:cs="Calibri"/>
                <w:sz w:val="18"/>
                <w:szCs w:val="18"/>
                <w:lang w:eastAsia="fr-FR"/>
              </w:rPr>
              <w:t>électricité.</w:t>
            </w:r>
          </w:p>
          <w:p w14:paraId="0F343605" w14:textId="07289D90" w:rsidR="00B1794B" w:rsidRPr="0058742D" w:rsidRDefault="00B1794B" w:rsidP="006D6A5E">
            <w:pPr>
              <w:jc w:val="both"/>
              <w:rPr>
                <w:rFonts w:eastAsia="Times New Roman" w:cs="Calibri"/>
                <w:sz w:val="18"/>
                <w:szCs w:val="18"/>
                <w:lang w:eastAsia="fr-FR"/>
              </w:rPr>
            </w:pPr>
            <w:r w:rsidRPr="0058742D">
              <w:rPr>
                <w:rFonts w:eastAsia="Times New Roman" w:cs="Calibri"/>
                <w:sz w:val="18"/>
                <w:szCs w:val="18"/>
                <w:lang w:eastAsia="fr-FR"/>
              </w:rPr>
              <w:t xml:space="preserve">La </w:t>
            </w:r>
            <w:r w:rsidR="0038141E" w:rsidRPr="0058742D">
              <w:rPr>
                <w:rFonts w:eastAsia="Times New Roman" w:cs="Calibri"/>
                <w:sz w:val="18"/>
                <w:szCs w:val="18"/>
                <w:lang w:eastAsia="fr-FR"/>
              </w:rPr>
              <w:t xml:space="preserve">puissance photovoltaïque </w:t>
            </w:r>
            <w:r w:rsidR="00BD3A2C" w:rsidRPr="0058742D">
              <w:rPr>
                <w:rFonts w:eastAsia="Times New Roman" w:cs="Calibri"/>
                <w:sz w:val="18"/>
                <w:szCs w:val="18"/>
                <w:lang w:eastAsia="fr-FR"/>
              </w:rPr>
              <w:t>installée devra être &gt; 100 kWc et &lt; 500 kWc</w:t>
            </w:r>
            <w:r w:rsidR="00D438B7" w:rsidRPr="0058742D">
              <w:rPr>
                <w:rFonts w:eastAsia="Times New Roman" w:cs="Calibri"/>
                <w:sz w:val="18"/>
                <w:szCs w:val="18"/>
                <w:lang w:eastAsia="fr-FR"/>
              </w:rPr>
              <w:t>.</w:t>
            </w:r>
          </w:p>
          <w:p w14:paraId="42AB3D1F" w14:textId="2DE48CE6" w:rsidR="00D438B7" w:rsidRPr="0058742D" w:rsidRDefault="00D438B7" w:rsidP="006D6A5E">
            <w:pPr>
              <w:jc w:val="both"/>
              <w:rPr>
                <w:rFonts w:eastAsia="Times New Roman" w:cs="Calibri"/>
                <w:sz w:val="18"/>
                <w:szCs w:val="18"/>
                <w:lang w:eastAsia="fr-FR"/>
              </w:rPr>
            </w:pPr>
            <w:r w:rsidRPr="0058742D">
              <w:rPr>
                <w:rFonts w:eastAsia="Times New Roman" w:cs="Calibri"/>
                <w:sz w:val="18"/>
                <w:szCs w:val="18"/>
                <w:lang w:eastAsia="fr-FR"/>
              </w:rPr>
              <w:t>Le taux d’autoconsommation, défini comme l’énergie photovoltaïque autoconsommée divisée par le productible total, devra être ≥ 80 %.</w:t>
            </w:r>
          </w:p>
          <w:p w14:paraId="1ABD8429" w14:textId="266081E9" w:rsidR="008A3CF9" w:rsidRPr="004E6948" w:rsidRDefault="00E05210" w:rsidP="004E6948">
            <w:pPr>
              <w:jc w:val="both"/>
              <w:rPr>
                <w:rFonts w:eastAsia="Times New Roman" w:cs="Calibri"/>
                <w:sz w:val="18"/>
                <w:szCs w:val="18"/>
                <w:lang w:eastAsia="fr-FR"/>
              </w:rPr>
            </w:pPr>
            <w:r w:rsidRPr="0058742D">
              <w:rPr>
                <w:rFonts w:eastAsia="Times New Roman" w:cs="Calibri"/>
                <w:sz w:val="18"/>
                <w:szCs w:val="18"/>
                <w:lang w:eastAsia="fr-FR"/>
              </w:rPr>
              <w:t xml:space="preserve">Cette action n’est pas cumulable avec l’arrêté tarifaire </w:t>
            </w:r>
            <w:r w:rsidR="00BC6DF7" w:rsidRPr="0058742D">
              <w:rPr>
                <w:rFonts w:eastAsia="Times New Roman" w:cs="Calibri"/>
                <w:sz w:val="18"/>
                <w:szCs w:val="18"/>
                <w:lang w:eastAsia="fr-FR"/>
              </w:rPr>
              <w:t>PV en ZNI</w:t>
            </w:r>
            <w:r w:rsidR="00BC6DF7" w:rsidRPr="0058742D">
              <w:rPr>
                <w:rStyle w:val="Appelnotedebasdep"/>
                <w:rFonts w:eastAsia="Times New Roman" w:cs="Calibri"/>
                <w:sz w:val="18"/>
                <w:szCs w:val="18"/>
                <w:lang w:eastAsia="fr-FR"/>
              </w:rPr>
              <w:footnoteReference w:id="15"/>
            </w:r>
            <w:r w:rsidR="00BC6DF7" w:rsidRPr="0058742D">
              <w:rPr>
                <w:rFonts w:eastAsia="Times New Roman" w:cs="Calibri"/>
                <w:sz w:val="18"/>
                <w:szCs w:val="18"/>
                <w:lang w:eastAsia="fr-FR"/>
              </w:rPr>
              <w:t>, ni l’appel d’offre PV CRE en ZNI</w:t>
            </w:r>
            <w:r w:rsidR="00753C66" w:rsidRPr="0058742D">
              <w:rPr>
                <w:rStyle w:val="Appelnotedebasdep"/>
                <w:rFonts w:eastAsia="Times New Roman" w:cs="Calibri"/>
                <w:sz w:val="18"/>
                <w:szCs w:val="18"/>
                <w:lang w:eastAsia="fr-FR"/>
              </w:rPr>
              <w:footnoteReference w:id="16"/>
            </w:r>
            <w:r w:rsidR="00BC6DF7" w:rsidRPr="0058742D">
              <w:rPr>
                <w:rFonts w:eastAsia="Times New Roman" w:cs="Calibri"/>
                <w:sz w:val="18"/>
                <w:szCs w:val="18"/>
                <w:lang w:eastAsia="fr-FR"/>
              </w:rPr>
              <w:t>.</w:t>
            </w:r>
          </w:p>
        </w:tc>
      </w:tr>
      <w:tr w:rsidR="008A3CF9" w:rsidRPr="00460750" w14:paraId="4EC6C6CD" w14:textId="77777777" w:rsidTr="0047178E">
        <w:tc>
          <w:tcPr>
            <w:tcW w:w="2122" w:type="dxa"/>
            <w:vAlign w:val="center"/>
          </w:tcPr>
          <w:p w14:paraId="2291C6B2" w14:textId="6585CC2D" w:rsidR="008A3CF9" w:rsidRPr="00460750" w:rsidRDefault="008A3CF9" w:rsidP="00431162">
            <w:r w:rsidRPr="00460750">
              <w:rPr>
                <w:rFonts w:eastAsia="Times New Roman" w:cs="Calibri"/>
                <w:sz w:val="18"/>
                <w:szCs w:val="18"/>
                <w:lang w:eastAsia="fr-FR"/>
              </w:rPr>
              <w:t>Solaire photovoltaïque autonome pour les activités économiques non raccordées au réseau électrique en Corse et en Outre-mer</w:t>
            </w:r>
          </w:p>
        </w:tc>
        <w:tc>
          <w:tcPr>
            <w:tcW w:w="6940" w:type="dxa"/>
            <w:vAlign w:val="center"/>
          </w:tcPr>
          <w:p w14:paraId="007277B0" w14:textId="77777777" w:rsidR="006D6A5E" w:rsidRDefault="002F29E6" w:rsidP="006D6A5E">
            <w:pPr>
              <w:jc w:val="both"/>
              <w:rPr>
                <w:rFonts w:eastAsia="Times New Roman" w:cs="Calibri"/>
                <w:sz w:val="18"/>
                <w:szCs w:val="18"/>
                <w:lang w:eastAsia="fr-FR"/>
              </w:rPr>
            </w:pPr>
            <w:r>
              <w:rPr>
                <w:rFonts w:eastAsia="Times New Roman" w:cs="Calibri"/>
                <w:sz w:val="18"/>
                <w:szCs w:val="18"/>
                <w:lang w:eastAsia="fr-FR"/>
              </w:rPr>
              <w:t>Cette action</w:t>
            </w:r>
            <w:r w:rsidR="008A3CF9" w:rsidRPr="00460750">
              <w:rPr>
                <w:rFonts w:eastAsia="Times New Roman" w:cs="Calibri"/>
                <w:sz w:val="18"/>
                <w:szCs w:val="18"/>
                <w:lang w:eastAsia="fr-FR"/>
              </w:rPr>
              <w:t xml:space="preserve"> est destinée à alimenter les activités économiques des entreprises industrielles non raccordés au réseau électrique et éloigné de celui-ci situés sur des territoires d’outre-mer et de Corse où le système FACE ne peut intervenir.</w:t>
            </w:r>
          </w:p>
          <w:p w14:paraId="4D805196" w14:textId="20EC5445" w:rsidR="008A3CF9" w:rsidRPr="007944BC" w:rsidRDefault="008A3CF9" w:rsidP="007944BC">
            <w:pPr>
              <w:jc w:val="both"/>
              <w:rPr>
                <w:rFonts w:eastAsia="Times New Roman" w:cs="Calibri"/>
                <w:sz w:val="18"/>
                <w:szCs w:val="18"/>
                <w:lang w:eastAsia="fr-FR"/>
              </w:rPr>
            </w:pPr>
            <w:r w:rsidRPr="00460750">
              <w:rPr>
                <w:rFonts w:eastAsia="Times New Roman" w:cs="Calibri"/>
                <w:sz w:val="18"/>
                <w:szCs w:val="18"/>
                <w:lang w:eastAsia="fr-FR"/>
              </w:rPr>
              <w:t>Une aide financière peut vous être versée pour l’investissement dans une installation de production d’électricité autonome : panneaux solaire, batterie, onduleur, électronique de régulation, local technique, pose, contrôle et système d’eau potable.</w:t>
            </w:r>
          </w:p>
        </w:tc>
      </w:tr>
    </w:tbl>
    <w:p w14:paraId="7341C82F" w14:textId="77777777" w:rsidR="00A41016" w:rsidRDefault="00A41016" w:rsidP="00A225B4">
      <w:bookmarkStart w:id="11" w:name="_Toc194650666"/>
      <w:bookmarkStart w:id="12" w:name="_Ref194055854"/>
    </w:p>
    <w:p w14:paraId="7C29DB78" w14:textId="68B49840" w:rsidR="00717C48" w:rsidRDefault="00717C48" w:rsidP="0095197C">
      <w:pPr>
        <w:pStyle w:val="Titre1"/>
      </w:pPr>
      <w:bookmarkStart w:id="13" w:name="_Toc203495735"/>
      <w:r>
        <w:t>Annexes</w:t>
      </w:r>
      <w:bookmarkEnd w:id="13"/>
    </w:p>
    <w:p w14:paraId="745B4FBB" w14:textId="0019E319" w:rsidR="00CD7B30" w:rsidRPr="00AA57BD" w:rsidRDefault="00CD7B30" w:rsidP="00655124">
      <w:pPr>
        <w:pStyle w:val="Titre2"/>
      </w:pPr>
      <w:bookmarkStart w:id="14" w:name="_Toc203495736"/>
      <w:r w:rsidRPr="00AA57BD">
        <w:t xml:space="preserve">Annexe </w:t>
      </w:r>
      <w:r>
        <w:rPr>
          <w:color w:val="2B579A"/>
        </w:rPr>
        <w:t>1</w:t>
      </w:r>
      <w:r w:rsidRPr="00AA57BD">
        <w:t xml:space="preserve"> – Définition des études associées à l’investissement obligatoires</w:t>
      </w:r>
      <w:bookmarkEnd w:id="11"/>
      <w:bookmarkEnd w:id="14"/>
      <w:r w:rsidRPr="00AA57BD">
        <w:t xml:space="preserve"> </w:t>
      </w:r>
      <w:bookmarkEnd w:id="12"/>
    </w:p>
    <w:p w14:paraId="38F0769E" w14:textId="70B97822" w:rsidR="00CD7B30" w:rsidRPr="0017195A" w:rsidRDefault="00CD7B30" w:rsidP="005473A2">
      <w:pPr>
        <w:pStyle w:val="Titre3"/>
      </w:pPr>
      <w:bookmarkStart w:id="15" w:name="_Ref195260126"/>
      <w:bookmarkStart w:id="16" w:name="_Ref195260650"/>
      <w:bookmarkStart w:id="17" w:name="_Toc203495737"/>
      <w:r w:rsidRPr="005473A2">
        <w:t>Étude de dimensionnement</w:t>
      </w:r>
      <w:bookmarkEnd w:id="15"/>
      <w:bookmarkEnd w:id="16"/>
      <w:bookmarkEnd w:id="17"/>
    </w:p>
    <w:p w14:paraId="6E0EB649" w14:textId="0AB410AD" w:rsidR="00CD7B30" w:rsidRPr="00CD7B30" w:rsidRDefault="00CD7B30" w:rsidP="00CD7B30">
      <w:pPr>
        <w:pStyle w:val="TexteCourant"/>
        <w:rPr>
          <w:rFonts w:ascii="Marianne" w:hAnsi="Marianne"/>
          <w:sz w:val="22"/>
          <w:szCs w:val="24"/>
        </w:rPr>
      </w:pPr>
      <w:r>
        <w:rPr>
          <w:rFonts w:ascii="Marianne" w:hAnsi="Marianne"/>
          <w:sz w:val="22"/>
          <w:szCs w:val="24"/>
        </w:rPr>
        <w:t>C</w:t>
      </w:r>
      <w:r w:rsidRPr="00CD7B30">
        <w:rPr>
          <w:rFonts w:ascii="Marianne" w:hAnsi="Marianne"/>
          <w:sz w:val="22"/>
          <w:szCs w:val="24"/>
        </w:rPr>
        <w:t>ette étude peut être réalisée en interne ou via un bureau d’études-conseil ou directement via un équipementier et porte sur les éléments visés par le projet (procédés, utilités, bâtiment…) ainsi que sur tous les autres éléments du site en interaction sur le plan énergétique avec lesdits éléments. Elle détaille l’ensemble des éléments ayant permis de dimensionner l’action : quantification des besoins, hypothèses de fonctionnement, dimensionnement des installations, etc. Pour le dimensionnement des équipements, les éléments attendus sont les suivants</w:t>
      </w:r>
      <w:r w:rsidRPr="00CD7B30">
        <w:rPr>
          <w:rFonts w:ascii="Calibri" w:hAnsi="Calibri" w:cs="Calibri"/>
          <w:sz w:val="22"/>
          <w:szCs w:val="24"/>
        </w:rPr>
        <w:t> </w:t>
      </w:r>
      <w:r w:rsidRPr="00CD7B30">
        <w:rPr>
          <w:rFonts w:ascii="Marianne" w:hAnsi="Marianne"/>
          <w:sz w:val="22"/>
          <w:szCs w:val="24"/>
        </w:rPr>
        <w:t>:</w:t>
      </w:r>
    </w:p>
    <w:p w14:paraId="45740A60" w14:textId="77777777" w:rsidR="00CD7B30" w:rsidRPr="005215F3" w:rsidRDefault="00CD7B30" w:rsidP="005473A2">
      <w:pPr>
        <w:pStyle w:val="TexteCourant"/>
        <w:numPr>
          <w:ilvl w:val="0"/>
          <w:numId w:val="56"/>
        </w:numPr>
        <w:rPr>
          <w:rFonts w:ascii="Marianne" w:hAnsi="Marianne"/>
          <w:sz w:val="22"/>
          <w:szCs w:val="24"/>
        </w:rPr>
      </w:pPr>
      <w:r w:rsidRPr="005215F3">
        <w:rPr>
          <w:rFonts w:ascii="Marianne" w:hAnsi="Marianne"/>
          <w:sz w:val="22"/>
          <w:szCs w:val="24"/>
        </w:rPr>
        <w:t>Caractéristiques techniques de l’équipement (métrologie en place, dimensions, matériaux, épaisseur d’isolants, caractéristiques de brûleurs, caractéristiques de pompes de circulation, dimensions des échangeurs, dispositifs de rejet des effluents…)</w:t>
      </w:r>
      <w:r w:rsidRPr="00CD7B30">
        <w:rPr>
          <w:rFonts w:ascii="Calibri" w:hAnsi="Calibri" w:cs="Calibri"/>
          <w:sz w:val="22"/>
          <w:szCs w:val="24"/>
        </w:rPr>
        <w:t> </w:t>
      </w:r>
      <w:r w:rsidRPr="005215F3">
        <w:rPr>
          <w:rFonts w:ascii="Marianne" w:hAnsi="Marianne"/>
          <w:sz w:val="22"/>
          <w:szCs w:val="24"/>
        </w:rPr>
        <w:t>;</w:t>
      </w:r>
    </w:p>
    <w:p w14:paraId="0FBEE875" w14:textId="77777777" w:rsidR="00CD7B30" w:rsidRPr="005215F3" w:rsidRDefault="00CD7B30" w:rsidP="005473A2">
      <w:pPr>
        <w:pStyle w:val="TexteCourant"/>
        <w:numPr>
          <w:ilvl w:val="0"/>
          <w:numId w:val="56"/>
        </w:numPr>
        <w:rPr>
          <w:rFonts w:ascii="Marianne" w:hAnsi="Marianne"/>
          <w:sz w:val="22"/>
          <w:szCs w:val="24"/>
        </w:rPr>
      </w:pPr>
      <w:r w:rsidRPr="005215F3">
        <w:rPr>
          <w:rFonts w:ascii="Marianne" w:hAnsi="Marianne"/>
          <w:sz w:val="22"/>
          <w:szCs w:val="24"/>
        </w:rPr>
        <w:t>Caractéristiques opératoires de l’équipement (systèmes de régulation, consignes de fonctionnement…). Il est souvent nécessaire de vérifier l’étalonnage des capteurs en place</w:t>
      </w:r>
      <w:r w:rsidRPr="00CD7B30">
        <w:rPr>
          <w:rFonts w:ascii="Calibri" w:hAnsi="Calibri" w:cs="Calibri"/>
          <w:sz w:val="22"/>
          <w:szCs w:val="24"/>
        </w:rPr>
        <w:t> </w:t>
      </w:r>
      <w:r w:rsidRPr="005215F3">
        <w:rPr>
          <w:rFonts w:ascii="Marianne" w:hAnsi="Marianne"/>
          <w:sz w:val="22"/>
          <w:szCs w:val="24"/>
        </w:rPr>
        <w:t>;</w:t>
      </w:r>
    </w:p>
    <w:p w14:paraId="29E89357" w14:textId="77777777" w:rsidR="00CD7B30" w:rsidRPr="00CD7B30" w:rsidRDefault="00CD7B30" w:rsidP="005473A2">
      <w:pPr>
        <w:pStyle w:val="TexteCourant"/>
        <w:numPr>
          <w:ilvl w:val="0"/>
          <w:numId w:val="56"/>
        </w:numPr>
        <w:rPr>
          <w:rFonts w:ascii="Marianne" w:hAnsi="Marianne"/>
          <w:sz w:val="22"/>
          <w:szCs w:val="24"/>
        </w:rPr>
      </w:pPr>
      <w:r w:rsidRPr="005215F3">
        <w:rPr>
          <w:rFonts w:ascii="Marianne" w:hAnsi="Marianne"/>
          <w:sz w:val="22"/>
          <w:szCs w:val="24"/>
        </w:rPr>
        <w:t>Relevés de consommation et de fonctionnement de l’équipement (consommations d’énergie, (courbe de charge, monotone de puissance, équation de corrélation, facteurs d’influence, indices de performances énergétiques, quantité de produit transformé, temps d’ouverture de l’équipement, évolution de la température intérieure, évolution de l’indice de performances énergétiques…).</w:t>
      </w:r>
      <w:r w:rsidRPr="005215F3">
        <w:rPr>
          <w:rFonts w:ascii="Marianne" w:hAnsi="Marianne"/>
          <w:sz w:val="22"/>
          <w:szCs w:val="24"/>
        </w:rPr>
        <w:cr/>
      </w:r>
    </w:p>
    <w:p w14:paraId="4FB647E9" w14:textId="4FF2F6CF" w:rsidR="00CD7B30" w:rsidRPr="0017195A" w:rsidRDefault="00CD7B30" w:rsidP="005473A2">
      <w:pPr>
        <w:pStyle w:val="Titre3"/>
      </w:pPr>
      <w:bookmarkStart w:id="18" w:name="_Ref195260073"/>
      <w:bookmarkStart w:id="19" w:name="_Ref195260799"/>
      <w:bookmarkStart w:id="20" w:name="_Toc203495738"/>
      <w:r w:rsidRPr="005473A2">
        <w:t>Étude de faisabilité</w:t>
      </w:r>
      <w:bookmarkEnd w:id="18"/>
      <w:bookmarkEnd w:id="19"/>
      <w:bookmarkEnd w:id="20"/>
    </w:p>
    <w:p w14:paraId="70383393" w14:textId="2FB80C62" w:rsidR="005473A2" w:rsidRPr="005473A2" w:rsidRDefault="00CD7B30" w:rsidP="008523CC">
      <w:pPr>
        <w:pStyle w:val="TexteCourant"/>
      </w:pPr>
      <w:r>
        <w:rPr>
          <w:rFonts w:ascii="Marianne" w:hAnsi="Marianne"/>
          <w:sz w:val="22"/>
          <w:szCs w:val="24"/>
        </w:rPr>
        <w:t>C</w:t>
      </w:r>
      <w:r w:rsidRPr="00CD7B30">
        <w:rPr>
          <w:rFonts w:ascii="Marianne" w:hAnsi="Marianne"/>
          <w:sz w:val="22"/>
          <w:szCs w:val="24"/>
        </w:rPr>
        <w:t xml:space="preserve">ette étude ne peut être réalisée que par un bureau d’études-conseil (donc pas en interne par le porteur de projet) et permet l’analyse de la </w:t>
      </w:r>
      <w:r w:rsidRPr="00CB78D8">
        <w:rPr>
          <w:rFonts w:ascii="Marianne" w:hAnsi="Marianne"/>
          <w:sz w:val="22"/>
          <w:szCs w:val="22"/>
        </w:rPr>
        <w:t>faisabilité technique et de la viabilité économique du projet. Elle devra prendre en compte les besoins (dont le dimensionnement des équipements concernés comme indiqué ci-dessus</w:t>
      </w:r>
      <w:r w:rsidR="00DA6020">
        <w:rPr>
          <w:rFonts w:ascii="Marianne" w:hAnsi="Marianne"/>
          <w:sz w:val="22"/>
          <w:szCs w:val="22"/>
        </w:rPr>
        <w:t xml:space="preserve"> (</w:t>
      </w:r>
      <w:r w:rsidR="00DA6020">
        <w:rPr>
          <w:rFonts w:ascii="Marianne" w:hAnsi="Marianne"/>
          <w:sz w:val="22"/>
          <w:szCs w:val="22"/>
        </w:rPr>
        <w:fldChar w:fldCharType="begin"/>
      </w:r>
      <w:r w:rsidR="00DA6020">
        <w:rPr>
          <w:rFonts w:ascii="Marianne" w:hAnsi="Marianne"/>
          <w:sz w:val="22"/>
          <w:szCs w:val="22"/>
        </w:rPr>
        <w:instrText xml:space="preserve"> REF _Ref195260126 \r \h </w:instrText>
      </w:r>
      <w:r w:rsidR="00DA6020">
        <w:rPr>
          <w:rFonts w:ascii="Marianne" w:hAnsi="Marianne"/>
          <w:sz w:val="22"/>
          <w:szCs w:val="22"/>
        </w:rPr>
      </w:r>
      <w:r w:rsidR="00DA6020">
        <w:rPr>
          <w:rFonts w:ascii="Marianne" w:hAnsi="Marianne"/>
          <w:sz w:val="22"/>
          <w:szCs w:val="22"/>
        </w:rPr>
        <w:fldChar w:fldCharType="separate"/>
      </w:r>
      <w:r w:rsidR="00DA6020">
        <w:rPr>
          <w:rFonts w:ascii="Marianne" w:hAnsi="Marianne"/>
          <w:sz w:val="22"/>
          <w:szCs w:val="22"/>
        </w:rPr>
        <w:t>7.1.1</w:t>
      </w:r>
      <w:r w:rsidR="00DA6020">
        <w:rPr>
          <w:rFonts w:ascii="Marianne" w:hAnsi="Marianne"/>
          <w:sz w:val="22"/>
          <w:szCs w:val="22"/>
        </w:rPr>
        <w:fldChar w:fldCharType="end"/>
      </w:r>
      <w:r w:rsidR="00DA6020">
        <w:rPr>
          <w:rFonts w:ascii="Marianne" w:hAnsi="Marianne"/>
          <w:sz w:val="22"/>
          <w:szCs w:val="22"/>
        </w:rPr>
        <w:t>)</w:t>
      </w:r>
      <w:r w:rsidR="00CB78D8" w:rsidRPr="00CB78D8">
        <w:rPr>
          <w:rFonts w:ascii="Marianne" w:hAnsi="Marianne"/>
          <w:sz w:val="22"/>
          <w:szCs w:val="22"/>
        </w:rPr>
        <w:t xml:space="preserve"> </w:t>
      </w:r>
      <w:r w:rsidRPr="00CB78D8">
        <w:rPr>
          <w:rFonts w:ascii="Marianne" w:hAnsi="Marianne"/>
          <w:sz w:val="22"/>
          <w:szCs w:val="22"/>
        </w:rPr>
        <w:t xml:space="preserve"> et les </w:t>
      </w:r>
      <w:r w:rsidRPr="00CB78D8">
        <w:rPr>
          <w:rFonts w:ascii="Marianne" w:hAnsi="Marianne"/>
          <w:sz w:val="22"/>
          <w:szCs w:val="22"/>
        </w:rPr>
        <w:lastRenderedPageBreak/>
        <w:t>freins techniques, évaluer les coûts, les besoins et la rentabilité économiques, évaluer l’impact environnemental du projet ainsi que</w:t>
      </w:r>
      <w:r w:rsidRPr="00CD7B30">
        <w:rPr>
          <w:rFonts w:ascii="Marianne" w:hAnsi="Marianne"/>
          <w:sz w:val="22"/>
          <w:szCs w:val="24"/>
        </w:rPr>
        <w:t xml:space="preserve"> les aspects réglementaires et juridiques. Des solutions techniques adaptées au contexte et aux possibilités qu’offre le site devront être également proposées (argumentation de la solution retenue au regard d’autres solutions).</w:t>
      </w:r>
    </w:p>
    <w:sectPr w:rsidR="005473A2" w:rsidRPr="005473A2" w:rsidSect="00851569">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8EA4" w14:textId="77777777" w:rsidR="00F34CD9" w:rsidRDefault="00F34CD9" w:rsidP="0055334E">
      <w:pPr>
        <w:spacing w:line="240" w:lineRule="auto"/>
      </w:pPr>
      <w:r>
        <w:separator/>
      </w:r>
    </w:p>
  </w:endnote>
  <w:endnote w:type="continuationSeparator" w:id="0">
    <w:p w14:paraId="6D3B5F61" w14:textId="77777777" w:rsidR="00F34CD9" w:rsidRDefault="00F34CD9" w:rsidP="0055334E">
      <w:pPr>
        <w:spacing w:line="240" w:lineRule="auto"/>
      </w:pPr>
      <w:r>
        <w:continuationSeparator/>
      </w:r>
    </w:p>
  </w:endnote>
  <w:endnote w:type="continuationNotice" w:id="1">
    <w:p w14:paraId="013B5F26" w14:textId="77777777" w:rsidR="00F34CD9" w:rsidRDefault="00F34C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altName w:val="Calibri"/>
    <w:panose1 w:val="02000000000000000000"/>
    <w:charset w:val="00"/>
    <w:family w:val="auto"/>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arianne Light">
    <w:panose1 w:val="02000000000000000000"/>
    <w:charset w:val="00"/>
    <w:family w:val="auto"/>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780049"/>
      <w:docPartObj>
        <w:docPartGallery w:val="Page Numbers (Bottom of Page)"/>
        <w:docPartUnique/>
      </w:docPartObj>
    </w:sdtPr>
    <w:sdtContent>
      <w:p w14:paraId="721789D6" w14:textId="39232F22" w:rsidR="00764BCC" w:rsidRDefault="00764BCC">
        <w:pPr>
          <w:pStyle w:val="Pieddepage"/>
          <w:jc w:val="right"/>
        </w:pPr>
        <w:r>
          <w:fldChar w:fldCharType="begin"/>
        </w:r>
        <w:r>
          <w:instrText>PAGE   \* MERGEFORMAT</w:instrText>
        </w:r>
        <w:r>
          <w:fldChar w:fldCharType="separate"/>
        </w:r>
        <w:r w:rsidR="00D04382">
          <w:rPr>
            <w:noProof/>
          </w:rPr>
          <w:t>5</w:t>
        </w:r>
        <w:r>
          <w:fldChar w:fldCharType="end"/>
        </w:r>
      </w:p>
    </w:sdtContent>
  </w:sdt>
  <w:p w14:paraId="0C0FCA23" w14:textId="124E70CE" w:rsidR="00764BCC" w:rsidRPr="003F38CA" w:rsidRDefault="009B72DC">
    <w:pPr>
      <w:pStyle w:val="Pieddepage"/>
      <w:rPr>
        <w:i/>
      </w:rPr>
    </w:pPr>
    <w:r>
      <w:rPr>
        <w:i/>
      </w:rPr>
      <w:t>AAP</w:t>
    </w:r>
    <w:r w:rsidR="00671CD4" w:rsidRPr="00671CD4">
      <w:rPr>
        <w:i/>
      </w:rPr>
      <w:t xml:space="preserve"> </w:t>
    </w:r>
    <w:r w:rsidR="00671CD4" w:rsidRPr="0071569E">
      <w:rPr>
        <w:i/>
      </w:rPr>
      <w:t>DECARB FLASH</w:t>
    </w:r>
    <w:r w:rsidR="00671CD4">
      <w:rPr>
        <w:i/>
      </w:rPr>
      <w:t xml:space="preserve"> </w:t>
    </w:r>
    <w:r w:rsidR="00054C99" w:rsidRPr="003F38CA">
      <w:rPr>
        <w:i/>
      </w:rPr>
      <w:t>202</w:t>
    </w:r>
    <w:r w:rsidR="00054C99">
      <w:rPr>
        <w:i/>
      </w:rPr>
      <w:t xml:space="preserve">5-2027 </w:t>
    </w:r>
    <w:r w:rsidR="00DF7253">
      <w:rPr>
        <w:i/>
      </w:rPr>
      <w:t>-</w:t>
    </w:r>
    <w:r w:rsidR="00764BCC">
      <w:rPr>
        <w:i/>
      </w:rPr>
      <w:t xml:space="preserve"> </w:t>
    </w:r>
    <w:r w:rsidR="00054C99">
      <w:rPr>
        <w:i/>
      </w:rPr>
      <w:t>Liste des actions éligibles</w:t>
    </w:r>
    <w:r>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B052" w14:textId="77777777" w:rsidR="00F34CD9" w:rsidRDefault="00F34CD9" w:rsidP="0055334E">
      <w:pPr>
        <w:spacing w:line="240" w:lineRule="auto"/>
      </w:pPr>
      <w:r>
        <w:separator/>
      </w:r>
    </w:p>
  </w:footnote>
  <w:footnote w:type="continuationSeparator" w:id="0">
    <w:p w14:paraId="7863FF7E" w14:textId="77777777" w:rsidR="00F34CD9" w:rsidRDefault="00F34CD9" w:rsidP="0055334E">
      <w:pPr>
        <w:spacing w:line="240" w:lineRule="auto"/>
      </w:pPr>
      <w:r>
        <w:continuationSeparator/>
      </w:r>
    </w:p>
  </w:footnote>
  <w:footnote w:type="continuationNotice" w:id="1">
    <w:p w14:paraId="4D660BCF" w14:textId="77777777" w:rsidR="00F34CD9" w:rsidRDefault="00F34CD9">
      <w:pPr>
        <w:spacing w:line="240" w:lineRule="auto"/>
      </w:pPr>
    </w:p>
  </w:footnote>
  <w:footnote w:id="2">
    <w:p w14:paraId="31DE0BE8" w14:textId="77777777" w:rsidR="003D29DC" w:rsidRDefault="003D29DC" w:rsidP="003D29DC">
      <w:pPr>
        <w:pStyle w:val="Notedebasdepage"/>
        <w:jc w:val="both"/>
      </w:pPr>
      <w:r>
        <w:rPr>
          <w:rStyle w:val="Appelnotedebasdep"/>
        </w:rPr>
        <w:footnoteRef/>
      </w:r>
      <w:r>
        <w:t xml:space="preserve"> </w:t>
      </w:r>
      <w:r w:rsidRPr="00BA05D4">
        <w:rPr>
          <w:sz w:val="16"/>
          <w:szCs w:val="16"/>
        </w:rPr>
        <w:t>Les opérations de la thématique «</w:t>
      </w:r>
      <w:r w:rsidRPr="00BA05D4">
        <w:rPr>
          <w:rFonts w:ascii="Calibri" w:hAnsi="Calibri" w:cs="Calibri"/>
          <w:sz w:val="16"/>
          <w:szCs w:val="16"/>
        </w:rPr>
        <w:t> </w:t>
      </w:r>
      <w:r>
        <w:rPr>
          <w:sz w:val="16"/>
          <w:szCs w:val="16"/>
        </w:rPr>
        <w:t>Récupération de chaleur fatale avec ou sans réhausse de température</w:t>
      </w:r>
      <w:r w:rsidRPr="00BA05D4">
        <w:rPr>
          <w:rFonts w:ascii="Calibri" w:hAnsi="Calibri" w:cs="Calibri"/>
          <w:sz w:val="16"/>
          <w:szCs w:val="16"/>
        </w:rPr>
        <w:t> </w:t>
      </w:r>
      <w:r w:rsidRPr="00BA05D4">
        <w:rPr>
          <w:rFonts w:cs="Marianne"/>
          <w:sz w:val="16"/>
          <w:szCs w:val="16"/>
        </w:rPr>
        <w:t>»</w:t>
      </w:r>
      <w:r w:rsidRPr="00BA05D4">
        <w:rPr>
          <w:sz w:val="16"/>
          <w:szCs w:val="16"/>
        </w:rPr>
        <w:t xml:space="preserve"> seront instruites avec les mêmes exigences techniques que celles du Fonds Chaleur de l’ADEME : </w:t>
      </w:r>
      <w:r w:rsidRPr="00DE1245">
        <w:rPr>
          <w:sz w:val="16"/>
          <w:szCs w:val="16"/>
        </w:rPr>
        <w:t>https://agir.ademe.fr/aides-financieres/2025/realisation-dinstallations-de-recuperation-de-chaleur-fatale</w:t>
      </w:r>
      <w:r w:rsidRPr="00BA05D4">
        <w:rPr>
          <w:sz w:val="16"/>
          <w:szCs w:val="16"/>
        </w:rPr>
        <w:t>.</w:t>
      </w:r>
    </w:p>
  </w:footnote>
  <w:footnote w:id="3">
    <w:p w14:paraId="623DBD26" w14:textId="504C6CF1" w:rsidR="0015471D" w:rsidRPr="006B184C" w:rsidRDefault="0015471D">
      <w:pPr>
        <w:pStyle w:val="Notedebasdepage"/>
        <w:rPr>
          <w:sz w:val="16"/>
          <w:szCs w:val="16"/>
        </w:rPr>
      </w:pPr>
      <w:r w:rsidRPr="006B184C">
        <w:rPr>
          <w:rStyle w:val="Appelnotedebasdep"/>
          <w:sz w:val="16"/>
          <w:szCs w:val="16"/>
        </w:rPr>
        <w:footnoteRef/>
      </w:r>
      <w:r w:rsidRPr="006B184C">
        <w:rPr>
          <w:sz w:val="16"/>
          <w:szCs w:val="16"/>
        </w:rPr>
        <w:t xml:space="preserve"> Voir le cahier des charges DECARB FLASH 2025-2027, Annexe 3, pour les possibilités de financement ADEME des études préalables avant le dépôt à DECARB FLASH.</w:t>
      </w:r>
    </w:p>
  </w:footnote>
  <w:footnote w:id="4">
    <w:p w14:paraId="1B33BC51" w14:textId="15AB112C" w:rsidR="00C97937" w:rsidRPr="00830D7E" w:rsidRDefault="00C97937">
      <w:pPr>
        <w:pStyle w:val="Notedebasdepage"/>
        <w:rPr>
          <w:sz w:val="16"/>
          <w:szCs w:val="16"/>
        </w:rPr>
      </w:pPr>
      <w:r w:rsidRPr="0047178E">
        <w:rPr>
          <w:rStyle w:val="Appelnotedebasdep"/>
          <w:sz w:val="16"/>
          <w:szCs w:val="16"/>
        </w:rPr>
        <w:footnoteRef/>
      </w:r>
      <w:r w:rsidRPr="0047178E">
        <w:rPr>
          <w:sz w:val="16"/>
          <w:szCs w:val="16"/>
        </w:rPr>
        <w:t xml:space="preserve"> </w:t>
      </w:r>
      <w:hyperlink r:id="rId1" w:history="1">
        <w:r w:rsidRPr="004D0F64">
          <w:rPr>
            <w:rStyle w:val="Lienhypertexte"/>
            <w:sz w:val="16"/>
            <w:szCs w:val="16"/>
          </w:rPr>
          <w:t>https://agir.ademe.fr/aides-financieres/2025/etudes-de-faisabilite-pour-linstallation-de-recuperation-de-chaleur-fatale</w:t>
        </w:r>
      </w:hyperlink>
    </w:p>
  </w:footnote>
  <w:footnote w:id="5">
    <w:p w14:paraId="494B3BA1" w14:textId="30445650" w:rsidR="007B1A67" w:rsidRDefault="007B1A67" w:rsidP="00720910">
      <w:pPr>
        <w:pStyle w:val="Notedebasdepage"/>
      </w:pPr>
      <w:r w:rsidRPr="0082462E">
        <w:rPr>
          <w:rStyle w:val="Appelnotedebasdep"/>
          <w:sz w:val="16"/>
          <w:szCs w:val="16"/>
        </w:rPr>
        <w:footnoteRef/>
      </w:r>
      <w:r w:rsidRPr="0082462E">
        <w:rPr>
          <w:sz w:val="16"/>
          <w:szCs w:val="16"/>
        </w:rPr>
        <w:t xml:space="preserve"> </w:t>
      </w:r>
      <w:r w:rsidRPr="007B1A67">
        <w:rPr>
          <w:sz w:val="16"/>
          <w:szCs w:val="16"/>
        </w:rPr>
        <w:t>Combustibles</w:t>
      </w:r>
      <w:r w:rsidRPr="0082462E">
        <w:rPr>
          <w:i/>
          <w:iCs/>
          <w:sz w:val="16"/>
          <w:szCs w:val="16"/>
        </w:rPr>
        <w:t xml:space="preserve"> à base de carbone non renouvelables</w:t>
      </w:r>
      <w:r w:rsidRPr="0082462E">
        <w:rPr>
          <w:sz w:val="16"/>
          <w:szCs w:val="16"/>
        </w:rPr>
        <w:t xml:space="preserve"> : </w:t>
      </w:r>
      <w:r w:rsidR="00720910">
        <w:rPr>
          <w:sz w:val="16"/>
          <w:szCs w:val="16"/>
        </w:rPr>
        <w:t>c</w:t>
      </w:r>
      <w:r w:rsidR="00720910" w:rsidRPr="00720910">
        <w:rPr>
          <w:sz w:val="16"/>
          <w:szCs w:val="16"/>
        </w:rPr>
        <w:t>harbon ;</w:t>
      </w:r>
      <w:r w:rsidR="00720910">
        <w:rPr>
          <w:sz w:val="16"/>
          <w:szCs w:val="16"/>
        </w:rPr>
        <w:t xml:space="preserve"> p</w:t>
      </w:r>
      <w:r w:rsidR="00720910" w:rsidRPr="00720910">
        <w:rPr>
          <w:sz w:val="16"/>
          <w:szCs w:val="16"/>
        </w:rPr>
        <w:t xml:space="preserve">roduits du charbon ; </w:t>
      </w:r>
      <w:r w:rsidR="00720910">
        <w:rPr>
          <w:sz w:val="16"/>
          <w:szCs w:val="16"/>
        </w:rPr>
        <w:t>g</w:t>
      </w:r>
      <w:r w:rsidR="00720910" w:rsidRPr="00720910">
        <w:rPr>
          <w:sz w:val="16"/>
          <w:szCs w:val="16"/>
        </w:rPr>
        <w:t>az naturel ;</w:t>
      </w:r>
      <w:r w:rsidR="00720910">
        <w:rPr>
          <w:sz w:val="16"/>
          <w:szCs w:val="16"/>
        </w:rPr>
        <w:t xml:space="preserve"> </w:t>
      </w:r>
      <w:r w:rsidR="00720910" w:rsidRPr="00720910">
        <w:rPr>
          <w:sz w:val="16"/>
          <w:szCs w:val="16"/>
        </w:rPr>
        <w:t>propane ;</w:t>
      </w:r>
      <w:r w:rsidR="00720910">
        <w:rPr>
          <w:sz w:val="16"/>
          <w:szCs w:val="16"/>
        </w:rPr>
        <w:t xml:space="preserve"> </w:t>
      </w:r>
      <w:r w:rsidR="00720910" w:rsidRPr="00720910">
        <w:rPr>
          <w:sz w:val="16"/>
          <w:szCs w:val="16"/>
        </w:rPr>
        <w:t>butane ;</w:t>
      </w:r>
      <w:r w:rsidR="00720910">
        <w:rPr>
          <w:sz w:val="16"/>
          <w:szCs w:val="16"/>
        </w:rPr>
        <w:t xml:space="preserve"> p</w:t>
      </w:r>
      <w:r w:rsidR="00720910" w:rsidRPr="00720910">
        <w:rPr>
          <w:sz w:val="16"/>
          <w:szCs w:val="16"/>
        </w:rPr>
        <w:t>étrole brut ;</w:t>
      </w:r>
      <w:r w:rsidR="00720910">
        <w:rPr>
          <w:sz w:val="16"/>
          <w:szCs w:val="16"/>
        </w:rPr>
        <w:t xml:space="preserve"> p</w:t>
      </w:r>
      <w:r w:rsidR="00720910" w:rsidRPr="00720910">
        <w:rPr>
          <w:sz w:val="16"/>
          <w:szCs w:val="16"/>
        </w:rPr>
        <w:t>roduits pétroliers ;</w:t>
      </w:r>
      <w:r w:rsidR="00720910">
        <w:rPr>
          <w:sz w:val="16"/>
          <w:szCs w:val="16"/>
        </w:rPr>
        <w:t xml:space="preserve"> e</w:t>
      </w:r>
      <w:r w:rsidR="00720910" w:rsidRPr="00720910">
        <w:rPr>
          <w:sz w:val="16"/>
          <w:szCs w:val="16"/>
        </w:rPr>
        <w:t>ssence automobile ;</w:t>
      </w:r>
      <w:r w:rsidR="00720910">
        <w:rPr>
          <w:sz w:val="16"/>
          <w:szCs w:val="16"/>
        </w:rPr>
        <w:t xml:space="preserve"> é</w:t>
      </w:r>
      <w:r w:rsidR="00720910" w:rsidRPr="00720910">
        <w:rPr>
          <w:sz w:val="16"/>
          <w:szCs w:val="16"/>
        </w:rPr>
        <w:t>lectrodes en graphite (graphite synthétique produit à partir de coke de pétrole)</w:t>
      </w:r>
      <w:r w:rsidR="00EE33FF">
        <w:rPr>
          <w:sz w:val="16"/>
          <w:szCs w:val="16"/>
        </w:rPr>
        <w:t xml:space="preserve"> (liste non exhaustive)</w:t>
      </w:r>
      <w:r w:rsidR="00720910" w:rsidRPr="00720910">
        <w:rPr>
          <w:sz w:val="16"/>
          <w:szCs w:val="16"/>
        </w:rPr>
        <w:t>.</w:t>
      </w:r>
    </w:p>
  </w:footnote>
  <w:footnote w:id="6">
    <w:p w14:paraId="74AC66AB" w14:textId="2A19D0A2" w:rsidR="00054C12" w:rsidRPr="00966597" w:rsidRDefault="00054C12" w:rsidP="00054C12">
      <w:pPr>
        <w:pStyle w:val="Notedebasdepage"/>
        <w:rPr>
          <w:sz w:val="16"/>
          <w:szCs w:val="16"/>
        </w:rPr>
      </w:pPr>
      <w:r w:rsidRPr="00966597">
        <w:rPr>
          <w:rStyle w:val="Appelnotedebasdep"/>
          <w:sz w:val="16"/>
          <w:szCs w:val="16"/>
        </w:rPr>
        <w:footnoteRef/>
      </w:r>
      <w:r w:rsidRPr="00966597">
        <w:rPr>
          <w:sz w:val="16"/>
          <w:szCs w:val="16"/>
        </w:rPr>
        <w:t xml:space="preserve"> </w:t>
      </w:r>
      <w:r w:rsidR="007F31A7" w:rsidRPr="00966597">
        <w:rPr>
          <w:sz w:val="16"/>
          <w:szCs w:val="16"/>
        </w:rPr>
        <w:t>https://agir.ademe.fr/aides-financieres/2025/etudes-de-faisabilite-de-performance-energetique-ou-de-decarbonation</w:t>
      </w:r>
    </w:p>
  </w:footnote>
  <w:footnote w:id="7">
    <w:p w14:paraId="033BCD06" w14:textId="15CE7B92" w:rsidR="00243CD5" w:rsidRDefault="00243CD5">
      <w:pPr>
        <w:pStyle w:val="Notedebasdepage"/>
      </w:pPr>
      <w:r w:rsidRPr="005624EA">
        <w:rPr>
          <w:rStyle w:val="Appelnotedebasdep"/>
          <w:sz w:val="16"/>
          <w:szCs w:val="16"/>
        </w:rPr>
        <w:footnoteRef/>
      </w:r>
      <w:r w:rsidR="00563BA8">
        <w:rPr>
          <w:sz w:val="16"/>
          <w:szCs w:val="16"/>
        </w:rPr>
        <w:t xml:space="preserve"> Cette étude </w:t>
      </w:r>
      <w:r w:rsidR="00655C14">
        <w:rPr>
          <w:sz w:val="16"/>
          <w:szCs w:val="16"/>
        </w:rPr>
        <w:t xml:space="preserve">ne devra pas obligatoirement être réalisée dans le cadre </w:t>
      </w:r>
      <w:r w:rsidR="00666907">
        <w:rPr>
          <w:sz w:val="16"/>
          <w:szCs w:val="16"/>
        </w:rPr>
        <w:t>du programme</w:t>
      </w:r>
      <w:r w:rsidR="00655C14">
        <w:rPr>
          <w:sz w:val="16"/>
          <w:szCs w:val="16"/>
        </w:rPr>
        <w:t xml:space="preserve"> PACTE mais devra </w:t>
      </w:r>
      <w:r w:rsidR="00BA0441">
        <w:rPr>
          <w:sz w:val="16"/>
          <w:szCs w:val="16"/>
        </w:rPr>
        <w:t>avoir le mê</w:t>
      </w:r>
      <w:r w:rsidR="003D5D7C">
        <w:rPr>
          <w:sz w:val="16"/>
          <w:szCs w:val="16"/>
        </w:rPr>
        <w:t>m</w:t>
      </w:r>
      <w:r w:rsidR="00BA0441">
        <w:rPr>
          <w:sz w:val="16"/>
          <w:szCs w:val="16"/>
        </w:rPr>
        <w:t>e niveau d’exigence</w:t>
      </w:r>
      <w:r w:rsidR="005624EA">
        <w:rPr>
          <w:sz w:val="16"/>
          <w:szCs w:val="16"/>
        </w:rPr>
        <w:t xml:space="preserve"> </w:t>
      </w:r>
      <w:r w:rsidR="00563BA8">
        <w:rPr>
          <w:sz w:val="16"/>
          <w:szCs w:val="16"/>
        </w:rPr>
        <w:t>(</w:t>
      </w:r>
      <w:r w:rsidRPr="005624EA">
        <w:rPr>
          <w:sz w:val="16"/>
          <w:szCs w:val="16"/>
        </w:rPr>
        <w:t>https://agir.ademe.fr/sites/default/files/PACTE%20Industrie%20-%20%C3%89tude%20d'opportunit%C3%A9%20mix%20%C3%A9nerg%C3%A9tique%20-%20Cahier%20des%20charges.pdf</w:t>
      </w:r>
      <w:r w:rsidR="00563BA8">
        <w:rPr>
          <w:sz w:val="16"/>
          <w:szCs w:val="16"/>
        </w:rPr>
        <w:t>)</w:t>
      </w:r>
      <w:r w:rsidR="005624EA">
        <w:rPr>
          <w:sz w:val="16"/>
          <w:szCs w:val="16"/>
        </w:rPr>
        <w:t>.</w:t>
      </w:r>
    </w:p>
  </w:footnote>
  <w:footnote w:id="8">
    <w:p w14:paraId="46EA3664" w14:textId="4F862577" w:rsidR="007B0222" w:rsidRDefault="007B0222" w:rsidP="00CA7334">
      <w:pPr>
        <w:spacing w:after="0"/>
        <w:jc w:val="both"/>
      </w:pPr>
      <w:r w:rsidRPr="00F90E11">
        <w:rPr>
          <w:rStyle w:val="Appelnotedebasdep"/>
          <w:sz w:val="16"/>
          <w:szCs w:val="16"/>
        </w:rPr>
        <w:footnoteRef/>
      </w:r>
      <w:r w:rsidRPr="00F90E11">
        <w:rPr>
          <w:sz w:val="16"/>
          <w:szCs w:val="16"/>
        </w:rPr>
        <w:t xml:space="preserve"> </w:t>
      </w:r>
      <w:r w:rsidRPr="00F90E11">
        <w:rPr>
          <w:rFonts w:eastAsia="Times New Roman" w:cs="Calibri"/>
          <w:color w:val="000000"/>
          <w:sz w:val="16"/>
          <w:szCs w:val="16"/>
          <w:lang w:eastAsia="fr-FR"/>
        </w:rPr>
        <w:t xml:space="preserve">La notion de « Bâtiment » dans la présente section </w:t>
      </w:r>
      <w:r w:rsidR="00BD00D0" w:rsidRPr="00F90E11">
        <w:rPr>
          <w:rFonts w:eastAsia="Times New Roman" w:cs="Calibri"/>
          <w:color w:val="000000"/>
          <w:sz w:val="16"/>
          <w:szCs w:val="16"/>
          <w:lang w:eastAsia="fr-FR"/>
        </w:rPr>
        <w:t>renvoie</w:t>
      </w:r>
      <w:r w:rsidRPr="00F90E11">
        <w:rPr>
          <w:rFonts w:eastAsia="Times New Roman" w:cs="Calibri"/>
          <w:color w:val="000000"/>
          <w:sz w:val="16"/>
          <w:szCs w:val="16"/>
          <w:lang w:eastAsia="fr-FR"/>
        </w:rPr>
        <w:t xml:space="preserve"> aux définitions de l’article 2, points 1) et 9), de la directive 2010/31/UE du Parlement européen et du Conseil du 19 mai 2010 sur la performance énergétique des bâtiments</w:t>
      </w:r>
      <w:r w:rsidRPr="00F90E11">
        <w:rPr>
          <w:rFonts w:ascii="Calibri" w:eastAsia="Times New Roman" w:hAnsi="Calibri" w:cs="Calibri"/>
          <w:color w:val="000000"/>
          <w:sz w:val="16"/>
          <w:szCs w:val="16"/>
          <w:lang w:eastAsia="fr-FR"/>
        </w:rPr>
        <w:t> </w:t>
      </w:r>
      <w:r w:rsidRPr="00F90E11">
        <w:rPr>
          <w:rFonts w:eastAsia="Times New Roman" w:cs="Calibri"/>
          <w:color w:val="000000"/>
          <w:sz w:val="16"/>
          <w:szCs w:val="16"/>
          <w:lang w:eastAsia="fr-FR"/>
        </w:rPr>
        <w:t>: « Bâtiment », une construction dotée d’un toit et de murs, dans laquelle de l’énergie est utilisée pour réguler le climat intérieur</w:t>
      </w:r>
      <w:r w:rsidR="00270BB3">
        <w:rPr>
          <w:rFonts w:eastAsia="Times New Roman" w:cs="Calibri"/>
          <w:color w:val="000000"/>
          <w:sz w:val="16"/>
          <w:szCs w:val="16"/>
          <w:lang w:eastAsia="fr-FR"/>
        </w:rPr>
        <w:t>.</w:t>
      </w:r>
    </w:p>
  </w:footnote>
  <w:footnote w:id="9">
    <w:p w14:paraId="74F221C5" w14:textId="2045A0EC" w:rsidR="00F2286F" w:rsidRDefault="00F2286F">
      <w:pPr>
        <w:pStyle w:val="Notedebasdepage"/>
      </w:pPr>
      <w:r w:rsidRPr="008F5996">
        <w:rPr>
          <w:rStyle w:val="Appelnotedebasdep"/>
          <w:sz w:val="16"/>
          <w:szCs w:val="16"/>
        </w:rPr>
        <w:footnoteRef/>
      </w:r>
      <w:r w:rsidRPr="008F5996">
        <w:rPr>
          <w:sz w:val="16"/>
          <w:szCs w:val="16"/>
        </w:rPr>
        <w:t xml:space="preserve"> </w:t>
      </w:r>
      <w:r w:rsidR="00A53FE3" w:rsidRPr="008F5996">
        <w:rPr>
          <w:sz w:val="16"/>
          <w:szCs w:val="16"/>
        </w:rPr>
        <w:t>Le dispositif des CEE s’applique</w:t>
      </w:r>
      <w:r w:rsidR="00D57626" w:rsidRPr="008F5996">
        <w:rPr>
          <w:sz w:val="16"/>
          <w:szCs w:val="16"/>
        </w:rPr>
        <w:t xml:space="preserve"> en </w:t>
      </w:r>
      <w:r w:rsidR="00191C9D" w:rsidRPr="008F5996">
        <w:rPr>
          <w:sz w:val="16"/>
          <w:szCs w:val="16"/>
        </w:rPr>
        <w:t xml:space="preserve">Guadeloupe, Martinique, Guyane, La Réunion, Mayotte, Saint-Pierre-et-Miquelon, les îles du Ponant et </w:t>
      </w:r>
      <w:r w:rsidR="00A53FE3" w:rsidRPr="008F5996">
        <w:rPr>
          <w:sz w:val="16"/>
          <w:szCs w:val="16"/>
        </w:rPr>
        <w:t>Chausey, ainsi qu’en Corse.</w:t>
      </w:r>
      <w:r w:rsidR="00FC3337" w:rsidRPr="008F5996">
        <w:rPr>
          <w:sz w:val="16"/>
          <w:szCs w:val="16"/>
        </w:rPr>
        <w:t xml:space="preserve"> Il n’est en revanche pas </w:t>
      </w:r>
      <w:r w:rsidR="00C17AE6" w:rsidRPr="00C17AE6">
        <w:rPr>
          <w:sz w:val="16"/>
          <w:szCs w:val="16"/>
        </w:rPr>
        <w:t>applicable</w:t>
      </w:r>
      <w:r w:rsidR="00FC3337" w:rsidRPr="008F5996">
        <w:rPr>
          <w:sz w:val="16"/>
          <w:szCs w:val="16"/>
        </w:rPr>
        <w:t xml:space="preserve"> en Polynésie Française, à Wallis-et-Futuna, </w:t>
      </w:r>
      <w:r w:rsidR="00717A90" w:rsidRPr="008F5996">
        <w:rPr>
          <w:sz w:val="16"/>
          <w:szCs w:val="16"/>
        </w:rPr>
        <w:t>Saint-Barthélemy</w:t>
      </w:r>
      <w:r w:rsidR="00FC3337" w:rsidRPr="008F5996">
        <w:rPr>
          <w:sz w:val="16"/>
          <w:szCs w:val="16"/>
        </w:rPr>
        <w:t>, Saint-Martin, dans les Terres australes et antarctiques ainsi qu’en Nouvelle-Calédonie.</w:t>
      </w:r>
    </w:p>
  </w:footnote>
  <w:footnote w:id="10">
    <w:p w14:paraId="2A207AB5" w14:textId="6513F16F" w:rsidR="00C9167F" w:rsidRPr="0058742D" w:rsidRDefault="00C9167F" w:rsidP="0058742D">
      <w:pPr>
        <w:pStyle w:val="Notedebasdepage"/>
        <w:jc w:val="both"/>
        <w:rPr>
          <w:sz w:val="16"/>
          <w:szCs w:val="16"/>
        </w:rPr>
      </w:pPr>
      <w:r w:rsidRPr="0058742D">
        <w:rPr>
          <w:rStyle w:val="Appelnotedebasdep"/>
          <w:sz w:val="16"/>
          <w:szCs w:val="16"/>
        </w:rPr>
        <w:footnoteRef/>
      </w:r>
      <w:r w:rsidRPr="0058742D">
        <w:rPr>
          <w:sz w:val="16"/>
          <w:szCs w:val="16"/>
        </w:rPr>
        <w:t xml:space="preserve"> La LOI n° 2023-175 du 10 mars 2023 relative à l'accélération de la production d'énergies renouvelable, dite « loi APER » imposera aux bâtiment industriels &gt; 500 m² l’installation d’une centrale PV (ou solaire thermique ou végétalisation) sur un certain </w:t>
      </w:r>
      <w:r w:rsidRPr="004A6056">
        <w:rPr>
          <w:sz w:val="16"/>
          <w:szCs w:val="16"/>
        </w:rPr>
        <w:t>pourcentage</w:t>
      </w:r>
      <w:r w:rsidRPr="0058742D">
        <w:rPr>
          <w:sz w:val="16"/>
          <w:szCs w:val="16"/>
        </w:rPr>
        <w:t xml:space="preserve"> de l</w:t>
      </w:r>
      <w:r w:rsidR="004A6056" w:rsidRPr="004A6056">
        <w:rPr>
          <w:sz w:val="16"/>
          <w:szCs w:val="16"/>
        </w:rPr>
        <w:t>eur</w:t>
      </w:r>
      <w:r w:rsidRPr="0058742D">
        <w:rPr>
          <w:sz w:val="16"/>
          <w:szCs w:val="16"/>
        </w:rPr>
        <w:t xml:space="preserve"> surface. Cette obligation entrera en vigueur à partir du 01/01/2028.</w:t>
      </w:r>
    </w:p>
  </w:footnote>
  <w:footnote w:id="11">
    <w:p w14:paraId="4EC7B1C3" w14:textId="43F1CEC9" w:rsidR="004A6056" w:rsidRDefault="004A6056" w:rsidP="0058742D">
      <w:pPr>
        <w:pStyle w:val="Notedebasdepage"/>
        <w:jc w:val="both"/>
      </w:pPr>
      <w:r w:rsidRPr="0058742D">
        <w:rPr>
          <w:rStyle w:val="Appelnotedebasdep"/>
          <w:sz w:val="16"/>
          <w:szCs w:val="16"/>
        </w:rPr>
        <w:footnoteRef/>
      </w:r>
      <w:r w:rsidRPr="0058742D">
        <w:rPr>
          <w:sz w:val="16"/>
          <w:szCs w:val="16"/>
        </w:rPr>
        <w:t xml:space="preserve"> Le « décret tertiaire »</w:t>
      </w:r>
      <w:r w:rsidR="005F0F8D">
        <w:rPr>
          <w:sz w:val="16"/>
          <w:szCs w:val="16"/>
        </w:rPr>
        <w:t>, en application de l’article 175 de la loi n° 2018-1021 du 23 novembre 2018</w:t>
      </w:r>
      <w:r w:rsidR="007A0D5E">
        <w:rPr>
          <w:sz w:val="16"/>
          <w:szCs w:val="16"/>
        </w:rPr>
        <w:t xml:space="preserve"> dit « Loi Elan »</w:t>
      </w:r>
      <w:r w:rsidR="00B93A7D">
        <w:rPr>
          <w:sz w:val="16"/>
          <w:szCs w:val="16"/>
        </w:rPr>
        <w:t>,</w:t>
      </w:r>
      <w:r w:rsidRPr="0058742D">
        <w:rPr>
          <w:sz w:val="16"/>
          <w:szCs w:val="16"/>
        </w:rPr>
        <w:t xml:space="preserve"> impose des objectifs de réduction des consommations énergétiques aux bâtiments tertiaires ou locaux à usage mixte cumulant une surface tertiaire </w:t>
      </w:r>
      <w:r w:rsidR="008518B7">
        <w:rPr>
          <w:sz w:val="16"/>
          <w:szCs w:val="16"/>
        </w:rPr>
        <w:t>égale ou supérieure</w:t>
      </w:r>
      <w:r w:rsidR="008518B7" w:rsidRPr="0058742D">
        <w:rPr>
          <w:sz w:val="16"/>
          <w:szCs w:val="16"/>
        </w:rPr>
        <w:t xml:space="preserve"> </w:t>
      </w:r>
      <w:r w:rsidRPr="0058742D">
        <w:rPr>
          <w:sz w:val="16"/>
          <w:szCs w:val="16"/>
        </w:rPr>
        <w:t xml:space="preserve">1000 m². </w:t>
      </w:r>
      <w:r w:rsidR="00A97270">
        <w:rPr>
          <w:sz w:val="16"/>
          <w:szCs w:val="16"/>
        </w:rPr>
        <w:t>L</w:t>
      </w:r>
      <w:r w:rsidRPr="0058742D">
        <w:rPr>
          <w:sz w:val="16"/>
          <w:szCs w:val="16"/>
        </w:rPr>
        <w:t>a centrale PV ne</w:t>
      </w:r>
      <w:r w:rsidR="00A97270">
        <w:rPr>
          <w:sz w:val="16"/>
          <w:szCs w:val="16"/>
        </w:rPr>
        <w:t xml:space="preserve"> doit pas</w:t>
      </w:r>
      <w:r w:rsidRPr="0058742D">
        <w:rPr>
          <w:sz w:val="16"/>
          <w:szCs w:val="16"/>
        </w:rPr>
        <w:t xml:space="preserve"> permet pas d’atteindre </w:t>
      </w:r>
      <w:r w:rsidR="00FC693D">
        <w:rPr>
          <w:sz w:val="16"/>
          <w:szCs w:val="16"/>
        </w:rPr>
        <w:t xml:space="preserve">cet </w:t>
      </w:r>
      <w:r w:rsidRPr="0058742D">
        <w:rPr>
          <w:sz w:val="16"/>
          <w:szCs w:val="16"/>
        </w:rPr>
        <w:t xml:space="preserve">objectif dans les cas où la surface de bureaux du site industriel serait </w:t>
      </w:r>
      <w:r w:rsidR="00BA6AA1">
        <w:rPr>
          <w:sz w:val="16"/>
          <w:szCs w:val="16"/>
        </w:rPr>
        <w:t>≥</w:t>
      </w:r>
      <w:r w:rsidRPr="0058742D">
        <w:rPr>
          <w:sz w:val="16"/>
          <w:szCs w:val="16"/>
        </w:rPr>
        <w:t xml:space="preserve"> 1000 m²</w:t>
      </w:r>
      <w:r>
        <w:rPr>
          <w:sz w:val="16"/>
          <w:szCs w:val="16"/>
        </w:rPr>
        <w:t>.</w:t>
      </w:r>
    </w:p>
  </w:footnote>
  <w:footnote w:id="12">
    <w:p w14:paraId="1DFB46DC" w14:textId="50954AE8" w:rsidR="006445F6" w:rsidRDefault="006445F6">
      <w:pPr>
        <w:pStyle w:val="Notedebasdepage"/>
      </w:pPr>
      <w:r w:rsidRPr="00D629E4">
        <w:rPr>
          <w:rStyle w:val="Appelnotedebasdep"/>
          <w:sz w:val="16"/>
          <w:szCs w:val="16"/>
        </w:rPr>
        <w:footnoteRef/>
      </w:r>
      <w:r w:rsidRPr="00D629E4">
        <w:rPr>
          <w:sz w:val="16"/>
          <w:szCs w:val="16"/>
        </w:rPr>
        <w:t xml:space="preserve"> https://www.legifrance.gouv.fr/jorf/id/JORFTEXT000048961100</w:t>
      </w:r>
    </w:p>
  </w:footnote>
  <w:footnote w:id="13">
    <w:p w14:paraId="088636C9" w14:textId="7D711260" w:rsidR="0093010F" w:rsidRPr="003C3F3D" w:rsidRDefault="0093010F">
      <w:pPr>
        <w:pStyle w:val="Notedebasdepage"/>
        <w:rPr>
          <w:lang w:val="en-US"/>
        </w:rPr>
      </w:pPr>
      <w:r w:rsidRPr="00D629E4">
        <w:rPr>
          <w:rStyle w:val="Appelnotedebasdep"/>
          <w:sz w:val="16"/>
          <w:szCs w:val="16"/>
        </w:rPr>
        <w:footnoteRef/>
      </w:r>
      <w:r w:rsidRPr="00D629E4">
        <w:rPr>
          <w:sz w:val="16"/>
          <w:szCs w:val="16"/>
          <w:lang w:val="en-US"/>
        </w:rPr>
        <w:t xml:space="preserve"> </w:t>
      </w:r>
      <w:proofErr w:type="spellStart"/>
      <w:r w:rsidR="000C2967" w:rsidRPr="00D629E4">
        <w:rPr>
          <w:sz w:val="16"/>
          <w:szCs w:val="16"/>
          <w:lang w:val="en-US"/>
        </w:rPr>
        <w:t>kWc</w:t>
      </w:r>
      <w:proofErr w:type="spellEnd"/>
      <w:r w:rsidR="000C2967" w:rsidRPr="00D629E4">
        <w:rPr>
          <w:sz w:val="16"/>
          <w:szCs w:val="16"/>
          <w:lang w:val="en-US"/>
        </w:rPr>
        <w:t xml:space="preserve"> = kilowatt-</w:t>
      </w:r>
      <w:proofErr w:type="spellStart"/>
      <w:r w:rsidR="000C2967" w:rsidRPr="00D629E4">
        <w:rPr>
          <w:sz w:val="16"/>
          <w:szCs w:val="16"/>
          <w:lang w:val="en-US"/>
        </w:rPr>
        <w:t>crête</w:t>
      </w:r>
      <w:proofErr w:type="spellEnd"/>
    </w:p>
  </w:footnote>
  <w:footnote w:id="14">
    <w:p w14:paraId="0BF06298" w14:textId="4C0453E4" w:rsidR="00227BB0" w:rsidRPr="003C3F3D" w:rsidRDefault="00227BB0">
      <w:pPr>
        <w:pStyle w:val="Notedebasdepage"/>
        <w:rPr>
          <w:sz w:val="16"/>
          <w:szCs w:val="16"/>
          <w:lang w:val="en-US"/>
        </w:rPr>
      </w:pPr>
      <w:r w:rsidRPr="001C7673">
        <w:rPr>
          <w:rStyle w:val="Appelnotedebasdep"/>
          <w:sz w:val="16"/>
          <w:szCs w:val="16"/>
        </w:rPr>
        <w:footnoteRef/>
      </w:r>
      <w:r w:rsidRPr="001C7673">
        <w:rPr>
          <w:sz w:val="16"/>
          <w:szCs w:val="16"/>
          <w:lang w:val="en-US"/>
        </w:rPr>
        <w:t xml:space="preserve"> </w:t>
      </w:r>
      <w:r w:rsidR="00F52EA8" w:rsidRPr="00F52EA8">
        <w:rPr>
          <w:rFonts w:eastAsia="Times New Roman" w:cs="Calibri"/>
          <w:sz w:val="16"/>
          <w:szCs w:val="16"/>
          <w:lang w:val="en-US" w:eastAsia="fr-FR"/>
        </w:rPr>
        <w:t>https://agir.ademe.fr/aides-financieres/2025/etudes-de-faisabilite-pour-de-lautoconsommation-electrique-photovoltaique</w:t>
      </w:r>
    </w:p>
  </w:footnote>
  <w:footnote w:id="15">
    <w:p w14:paraId="28BEA2AD" w14:textId="5EB60008" w:rsidR="00BC6DF7" w:rsidRPr="0058742D" w:rsidRDefault="00BC6DF7">
      <w:pPr>
        <w:pStyle w:val="Notedebasdepage"/>
        <w:rPr>
          <w:lang w:val="en-US"/>
        </w:rPr>
      </w:pPr>
      <w:r w:rsidRPr="004F7393">
        <w:rPr>
          <w:rStyle w:val="Appelnotedebasdep"/>
          <w:sz w:val="16"/>
          <w:szCs w:val="16"/>
        </w:rPr>
        <w:footnoteRef/>
      </w:r>
      <w:r w:rsidRPr="0058742D">
        <w:rPr>
          <w:sz w:val="16"/>
          <w:szCs w:val="16"/>
          <w:lang w:val="en-US"/>
        </w:rPr>
        <w:t xml:space="preserve"> </w:t>
      </w:r>
      <w:r w:rsidR="004F7393" w:rsidRPr="0058742D">
        <w:rPr>
          <w:sz w:val="16"/>
          <w:szCs w:val="16"/>
          <w:lang w:val="en-US"/>
        </w:rPr>
        <w:t>https://www.cre.fr/documents/open-data/arretes-tarifaires-photovoltaiques-en-zni.html</w:t>
      </w:r>
    </w:p>
  </w:footnote>
  <w:footnote w:id="16">
    <w:p w14:paraId="776B24C9" w14:textId="7D5B116C" w:rsidR="00753C66" w:rsidRPr="0058742D" w:rsidRDefault="00753C66">
      <w:pPr>
        <w:pStyle w:val="Notedebasdepage"/>
        <w:rPr>
          <w:lang w:val="en-US"/>
        </w:rPr>
      </w:pPr>
      <w:r w:rsidRPr="00753C66">
        <w:rPr>
          <w:rStyle w:val="Appelnotedebasdep"/>
          <w:sz w:val="16"/>
          <w:szCs w:val="16"/>
        </w:rPr>
        <w:footnoteRef/>
      </w:r>
      <w:r w:rsidRPr="0058742D">
        <w:rPr>
          <w:sz w:val="16"/>
          <w:szCs w:val="16"/>
          <w:lang w:val="en-US"/>
        </w:rPr>
        <w:t xml:space="preserve"> https://www.cre.fr/documents/appels-doffres.html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599C" w14:textId="77777777" w:rsidR="00851569" w:rsidRDefault="00851569" w:rsidP="00851569">
    <w:pPr>
      <w:pStyle w:val="En-tte"/>
      <w:ind w:left="-709"/>
    </w:pPr>
    <w:r>
      <w:rPr>
        <w:i/>
        <w:noProof/>
        <w:lang w:eastAsia="fr-FR"/>
      </w:rPr>
      <w:drawing>
        <wp:anchor distT="0" distB="0" distL="114300" distR="114300" simplePos="0" relativeHeight="251658242" behindDoc="0" locked="0" layoutInCell="1" allowOverlap="1" wp14:anchorId="2DD577C3" wp14:editId="50EFF296">
          <wp:simplePos x="0" y="0"/>
          <wp:positionH relativeFrom="margin">
            <wp:posOffset>4991735</wp:posOffset>
          </wp:positionH>
          <wp:positionV relativeFrom="paragraph">
            <wp:posOffset>19050</wp:posOffset>
          </wp:positionV>
          <wp:extent cx="914400" cy="1042035"/>
          <wp:effectExtent l="0" t="0" r="0" b="5715"/>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104203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1201D264" wp14:editId="6AF110E1">
          <wp:extent cx="1832400" cy="10800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r>
      <w:tab/>
    </w:r>
    <w:r>
      <w:rPr>
        <w:b/>
        <w:bCs/>
        <w:noProof/>
        <w:lang w:eastAsia="fr-FR"/>
      </w:rPr>
      <w:drawing>
        <wp:inline distT="0" distB="0" distL="0" distR="0" wp14:anchorId="3D217DAD" wp14:editId="48DF2C17">
          <wp:extent cx="1149592" cy="108521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pic:nvPicPr>
                <pic:blipFill>
                  <a:blip r:embed="rId3">
                    <a:extLst>
                      <a:ext uri="{28A0092B-C50C-407E-A947-70E740481C1C}">
                        <a14:useLocalDpi xmlns:a14="http://schemas.microsoft.com/office/drawing/2010/main" val="0"/>
                      </a:ext>
                    </a:extLst>
                  </a:blip>
                  <a:stretch>
                    <a:fillRect/>
                  </a:stretch>
                </pic:blipFill>
                <pic:spPr>
                  <a:xfrm>
                    <a:off x="0" y="0"/>
                    <a:ext cx="1151023" cy="1086566"/>
                  </a:xfrm>
                  <a:prstGeom prst="rect">
                    <a:avLst/>
                  </a:prstGeom>
                </pic:spPr>
              </pic:pic>
            </a:graphicData>
          </a:graphic>
        </wp:inline>
      </w:drawing>
    </w:r>
  </w:p>
  <w:p w14:paraId="0E0D046B" w14:textId="76618FFB" w:rsidR="00764BCC" w:rsidRDefault="00487884" w:rsidP="009B72DC">
    <w:pPr>
      <w:pStyle w:val="En-tte"/>
      <w:ind w:left="-709"/>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50D0" w14:textId="052C88FD" w:rsidR="00E84890" w:rsidRDefault="00690FCE">
    <w:pPr>
      <w:pStyle w:val="En-tte"/>
    </w:pPr>
    <w:r>
      <w:rPr>
        <w:b/>
        <w:bCs/>
        <w:noProof/>
        <w:lang w:eastAsia="fr-FR"/>
      </w:rPr>
      <w:drawing>
        <wp:anchor distT="0" distB="0" distL="114300" distR="114300" simplePos="0" relativeHeight="251658241" behindDoc="0" locked="0" layoutInCell="1" allowOverlap="1" wp14:anchorId="5FC89268" wp14:editId="188FF4FB">
          <wp:simplePos x="0" y="0"/>
          <wp:positionH relativeFrom="margin">
            <wp:align>right</wp:align>
          </wp:positionH>
          <wp:positionV relativeFrom="paragraph">
            <wp:posOffset>-9525</wp:posOffset>
          </wp:positionV>
          <wp:extent cx="1149350" cy="108521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pic:nvPicPr>
                <pic:blipFill>
                  <a:blip r:embed="rId1">
                    <a:extLst>
                      <a:ext uri="{28A0092B-C50C-407E-A947-70E740481C1C}">
                        <a14:useLocalDpi xmlns:a14="http://schemas.microsoft.com/office/drawing/2010/main" val="0"/>
                      </a:ext>
                    </a:extLst>
                  </a:blip>
                  <a:stretch>
                    <a:fillRect/>
                  </a:stretch>
                </pic:blipFill>
                <pic:spPr>
                  <a:xfrm>
                    <a:off x="0" y="0"/>
                    <a:ext cx="1149350" cy="1085215"/>
                  </a:xfrm>
                  <a:prstGeom prst="rect">
                    <a:avLst/>
                  </a:prstGeom>
                </pic:spPr>
              </pic:pic>
            </a:graphicData>
          </a:graphic>
        </wp:anchor>
      </w:drawing>
    </w:r>
    <w:r>
      <w:rPr>
        <w:i/>
        <w:noProof/>
        <w:lang w:eastAsia="fr-FR"/>
      </w:rPr>
      <w:drawing>
        <wp:anchor distT="0" distB="0" distL="114300" distR="114300" simplePos="0" relativeHeight="251658240" behindDoc="0" locked="0" layoutInCell="1" allowOverlap="1" wp14:anchorId="7357D178" wp14:editId="533787E7">
          <wp:simplePos x="0" y="0"/>
          <wp:positionH relativeFrom="margin">
            <wp:posOffset>1996440</wp:posOffset>
          </wp:positionH>
          <wp:positionV relativeFrom="paragraph">
            <wp:posOffset>69215</wp:posOffset>
          </wp:positionV>
          <wp:extent cx="835025" cy="952500"/>
          <wp:effectExtent l="0" t="0" r="3175"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5025" cy="952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A31977C" wp14:editId="41322E77">
          <wp:extent cx="18324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FFCA256"/>
    <w:lvl w:ilvl="0">
      <w:start w:val="1"/>
      <w:numFmt w:val="decimal"/>
      <w:lvlText w:val="%1."/>
      <w:lvlJc w:val="left"/>
      <w:pPr>
        <w:tabs>
          <w:tab w:val="num" w:pos="0"/>
        </w:tabs>
        <w:ind w:left="720" w:hanging="360"/>
      </w:pPr>
      <w:rPr>
        <w:rFonts w:ascii="Marianne" w:hAnsi="Marianne"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000000D"/>
    <w:multiLevelType w:val="multilevel"/>
    <w:tmpl w:val="C69014F2"/>
    <w:name w:val="WW8Num1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F00C16"/>
    <w:multiLevelType w:val="hybridMultilevel"/>
    <w:tmpl w:val="9946C1D0"/>
    <w:lvl w:ilvl="0" w:tplc="E6A8643A">
      <w:start w:val="1"/>
      <w:numFmt w:val="bullet"/>
      <w:lvlText w:val=""/>
      <w:lvlJc w:val="left"/>
      <w:pPr>
        <w:ind w:left="720" w:hanging="360"/>
      </w:pPr>
      <w:rPr>
        <w:rFonts w:ascii="Symbol" w:hAnsi="Symbol" w:hint="default"/>
      </w:rPr>
    </w:lvl>
    <w:lvl w:ilvl="1" w:tplc="8BBAD304">
      <w:start w:val="1"/>
      <w:numFmt w:val="bullet"/>
      <w:lvlText w:val="o"/>
      <w:lvlJc w:val="left"/>
      <w:pPr>
        <w:ind w:left="1440" w:hanging="360"/>
      </w:pPr>
      <w:rPr>
        <w:rFonts w:ascii="Courier New" w:hAnsi="Courier New" w:cs="Courier New" w:hint="default"/>
      </w:rPr>
    </w:lvl>
    <w:lvl w:ilvl="2" w:tplc="C12A1A64">
      <w:start w:val="1"/>
      <w:numFmt w:val="bullet"/>
      <w:lvlText w:val=""/>
      <w:lvlJc w:val="left"/>
      <w:pPr>
        <w:ind w:left="2160" w:hanging="360"/>
      </w:pPr>
      <w:rPr>
        <w:rFonts w:ascii="Wingdings" w:hAnsi="Wingdings" w:hint="default"/>
      </w:rPr>
    </w:lvl>
    <w:lvl w:ilvl="3" w:tplc="E3221FA4">
      <w:start w:val="1"/>
      <w:numFmt w:val="bullet"/>
      <w:lvlText w:val=""/>
      <w:lvlJc w:val="left"/>
      <w:pPr>
        <w:ind w:left="2880" w:hanging="360"/>
      </w:pPr>
      <w:rPr>
        <w:rFonts w:ascii="Symbol" w:hAnsi="Symbol" w:hint="default"/>
      </w:rPr>
    </w:lvl>
    <w:lvl w:ilvl="4" w:tplc="45E029F0">
      <w:start w:val="1"/>
      <w:numFmt w:val="bullet"/>
      <w:lvlText w:val="o"/>
      <w:lvlJc w:val="left"/>
      <w:pPr>
        <w:ind w:left="3600" w:hanging="360"/>
      </w:pPr>
      <w:rPr>
        <w:rFonts w:ascii="Courier New" w:hAnsi="Courier New" w:cs="Courier New" w:hint="default"/>
      </w:rPr>
    </w:lvl>
    <w:lvl w:ilvl="5" w:tplc="26E69448">
      <w:start w:val="1"/>
      <w:numFmt w:val="bullet"/>
      <w:lvlText w:val=""/>
      <w:lvlJc w:val="left"/>
      <w:pPr>
        <w:ind w:left="4320" w:hanging="360"/>
      </w:pPr>
      <w:rPr>
        <w:rFonts w:ascii="Wingdings" w:hAnsi="Wingdings" w:hint="default"/>
      </w:rPr>
    </w:lvl>
    <w:lvl w:ilvl="6" w:tplc="1B329236">
      <w:start w:val="1"/>
      <w:numFmt w:val="bullet"/>
      <w:lvlText w:val=""/>
      <w:lvlJc w:val="left"/>
      <w:pPr>
        <w:ind w:left="5040" w:hanging="360"/>
      </w:pPr>
      <w:rPr>
        <w:rFonts w:ascii="Symbol" w:hAnsi="Symbol" w:hint="default"/>
      </w:rPr>
    </w:lvl>
    <w:lvl w:ilvl="7" w:tplc="C32CF126">
      <w:start w:val="1"/>
      <w:numFmt w:val="bullet"/>
      <w:lvlText w:val="o"/>
      <w:lvlJc w:val="left"/>
      <w:pPr>
        <w:ind w:left="5760" w:hanging="360"/>
      </w:pPr>
      <w:rPr>
        <w:rFonts w:ascii="Courier New" w:hAnsi="Courier New" w:cs="Courier New" w:hint="default"/>
      </w:rPr>
    </w:lvl>
    <w:lvl w:ilvl="8" w:tplc="D9900D5A">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C39F7"/>
    <w:multiLevelType w:val="hybridMultilevel"/>
    <w:tmpl w:val="F7365676"/>
    <w:lvl w:ilvl="0" w:tplc="98FC7240">
      <w:numFmt w:val="bullet"/>
      <w:lvlText w:val="-"/>
      <w:lvlJc w:val="left"/>
      <w:pPr>
        <w:ind w:left="1428" w:hanging="360"/>
      </w:pPr>
      <w:rPr>
        <w:rFonts w:ascii="Calibri" w:eastAsiaTheme="minorHAnsi" w:hAnsi="Calibri" w:cs="Calibri" w:hint="default"/>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0041FEE"/>
    <w:multiLevelType w:val="hybridMultilevel"/>
    <w:tmpl w:val="36ACBB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4DA26B1"/>
    <w:multiLevelType w:val="hybridMultilevel"/>
    <w:tmpl w:val="1AA80A2A"/>
    <w:lvl w:ilvl="0" w:tplc="BA0E2D9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E11FB4"/>
    <w:multiLevelType w:val="hybridMultilevel"/>
    <w:tmpl w:val="E342D7AC"/>
    <w:lvl w:ilvl="0" w:tplc="C2E0C4AC">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E34890"/>
    <w:multiLevelType w:val="hybridMultilevel"/>
    <w:tmpl w:val="F2787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F97B6D"/>
    <w:multiLevelType w:val="hybridMultilevel"/>
    <w:tmpl w:val="CB4EF7BA"/>
    <w:lvl w:ilvl="0" w:tplc="4978DC08">
      <w:start w:val="1"/>
      <w:numFmt w:val="bullet"/>
      <w:lvlText w:val=""/>
      <w:lvlJc w:val="left"/>
      <w:pPr>
        <w:ind w:left="720" w:hanging="360"/>
      </w:pPr>
      <w:rPr>
        <w:rFonts w:ascii="Symbol" w:hAnsi="Symbol"/>
      </w:rPr>
    </w:lvl>
    <w:lvl w:ilvl="1" w:tplc="CC988408">
      <w:start w:val="1"/>
      <w:numFmt w:val="bullet"/>
      <w:lvlText w:val=""/>
      <w:lvlJc w:val="left"/>
      <w:pPr>
        <w:ind w:left="720" w:hanging="360"/>
      </w:pPr>
      <w:rPr>
        <w:rFonts w:ascii="Symbol" w:hAnsi="Symbol"/>
      </w:rPr>
    </w:lvl>
    <w:lvl w:ilvl="2" w:tplc="ABD6B138">
      <w:start w:val="1"/>
      <w:numFmt w:val="bullet"/>
      <w:lvlText w:val=""/>
      <w:lvlJc w:val="left"/>
      <w:pPr>
        <w:ind w:left="720" w:hanging="360"/>
      </w:pPr>
      <w:rPr>
        <w:rFonts w:ascii="Symbol" w:hAnsi="Symbol"/>
      </w:rPr>
    </w:lvl>
    <w:lvl w:ilvl="3" w:tplc="22AA5AD0">
      <w:start w:val="1"/>
      <w:numFmt w:val="bullet"/>
      <w:lvlText w:val=""/>
      <w:lvlJc w:val="left"/>
      <w:pPr>
        <w:ind w:left="720" w:hanging="360"/>
      </w:pPr>
      <w:rPr>
        <w:rFonts w:ascii="Symbol" w:hAnsi="Symbol"/>
      </w:rPr>
    </w:lvl>
    <w:lvl w:ilvl="4" w:tplc="436611A6">
      <w:start w:val="1"/>
      <w:numFmt w:val="bullet"/>
      <w:lvlText w:val=""/>
      <w:lvlJc w:val="left"/>
      <w:pPr>
        <w:ind w:left="720" w:hanging="360"/>
      </w:pPr>
      <w:rPr>
        <w:rFonts w:ascii="Symbol" w:hAnsi="Symbol"/>
      </w:rPr>
    </w:lvl>
    <w:lvl w:ilvl="5" w:tplc="9558D8CA">
      <w:start w:val="1"/>
      <w:numFmt w:val="bullet"/>
      <w:lvlText w:val=""/>
      <w:lvlJc w:val="left"/>
      <w:pPr>
        <w:ind w:left="720" w:hanging="360"/>
      </w:pPr>
      <w:rPr>
        <w:rFonts w:ascii="Symbol" w:hAnsi="Symbol"/>
      </w:rPr>
    </w:lvl>
    <w:lvl w:ilvl="6" w:tplc="39584B6C">
      <w:start w:val="1"/>
      <w:numFmt w:val="bullet"/>
      <w:lvlText w:val=""/>
      <w:lvlJc w:val="left"/>
      <w:pPr>
        <w:ind w:left="720" w:hanging="360"/>
      </w:pPr>
      <w:rPr>
        <w:rFonts w:ascii="Symbol" w:hAnsi="Symbol"/>
      </w:rPr>
    </w:lvl>
    <w:lvl w:ilvl="7" w:tplc="E1C0091E">
      <w:start w:val="1"/>
      <w:numFmt w:val="bullet"/>
      <w:lvlText w:val=""/>
      <w:lvlJc w:val="left"/>
      <w:pPr>
        <w:ind w:left="720" w:hanging="360"/>
      </w:pPr>
      <w:rPr>
        <w:rFonts w:ascii="Symbol" w:hAnsi="Symbol"/>
      </w:rPr>
    </w:lvl>
    <w:lvl w:ilvl="8" w:tplc="17628016">
      <w:start w:val="1"/>
      <w:numFmt w:val="bullet"/>
      <w:lvlText w:val=""/>
      <w:lvlJc w:val="left"/>
      <w:pPr>
        <w:ind w:left="720" w:hanging="360"/>
      </w:pPr>
      <w:rPr>
        <w:rFonts w:ascii="Symbol" w:hAnsi="Symbol"/>
      </w:rPr>
    </w:lvl>
  </w:abstractNum>
  <w:abstractNum w:abstractNumId="11" w15:restartNumberingAfterBreak="0">
    <w:nsid w:val="17F8381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12D94"/>
    <w:multiLevelType w:val="hybridMultilevel"/>
    <w:tmpl w:val="80165004"/>
    <w:lvl w:ilvl="0" w:tplc="2AFA2F46">
      <w:start w:val="1"/>
      <w:numFmt w:val="bullet"/>
      <w:lvlText w:val=""/>
      <w:lvlJc w:val="left"/>
      <w:pPr>
        <w:ind w:left="720" w:hanging="360"/>
      </w:pPr>
      <w:rPr>
        <w:rFonts w:ascii="Symbol" w:hAnsi="Symbol" w:hint="default"/>
      </w:rPr>
    </w:lvl>
    <w:lvl w:ilvl="1" w:tplc="15A82F0C">
      <w:start w:val="1"/>
      <w:numFmt w:val="bullet"/>
      <w:lvlText w:val="o"/>
      <w:lvlJc w:val="left"/>
      <w:pPr>
        <w:ind w:left="1440" w:hanging="360"/>
      </w:pPr>
      <w:rPr>
        <w:rFonts w:ascii="Courier New" w:hAnsi="Courier New" w:cs="Courier New" w:hint="default"/>
      </w:rPr>
    </w:lvl>
    <w:lvl w:ilvl="2" w:tplc="6D0E4816">
      <w:start w:val="1"/>
      <w:numFmt w:val="bullet"/>
      <w:lvlText w:val=""/>
      <w:lvlJc w:val="left"/>
      <w:pPr>
        <w:ind w:left="2160" w:hanging="360"/>
      </w:pPr>
      <w:rPr>
        <w:rFonts w:ascii="Wingdings" w:hAnsi="Wingdings" w:hint="default"/>
      </w:rPr>
    </w:lvl>
    <w:lvl w:ilvl="3" w:tplc="E168D796">
      <w:start w:val="1"/>
      <w:numFmt w:val="bullet"/>
      <w:lvlText w:val=""/>
      <w:lvlJc w:val="left"/>
      <w:pPr>
        <w:ind w:left="2880" w:hanging="360"/>
      </w:pPr>
      <w:rPr>
        <w:rFonts w:ascii="Symbol" w:hAnsi="Symbol" w:hint="default"/>
      </w:rPr>
    </w:lvl>
    <w:lvl w:ilvl="4" w:tplc="4BBE3EF2">
      <w:start w:val="1"/>
      <w:numFmt w:val="bullet"/>
      <w:lvlText w:val="o"/>
      <w:lvlJc w:val="left"/>
      <w:pPr>
        <w:ind w:left="3600" w:hanging="360"/>
      </w:pPr>
      <w:rPr>
        <w:rFonts w:ascii="Courier New" w:hAnsi="Courier New" w:cs="Courier New" w:hint="default"/>
      </w:rPr>
    </w:lvl>
    <w:lvl w:ilvl="5" w:tplc="3CEA521E">
      <w:start w:val="1"/>
      <w:numFmt w:val="bullet"/>
      <w:lvlText w:val=""/>
      <w:lvlJc w:val="left"/>
      <w:pPr>
        <w:ind w:left="4320" w:hanging="360"/>
      </w:pPr>
      <w:rPr>
        <w:rFonts w:ascii="Wingdings" w:hAnsi="Wingdings" w:hint="default"/>
      </w:rPr>
    </w:lvl>
    <w:lvl w:ilvl="6" w:tplc="B3B2386A">
      <w:start w:val="1"/>
      <w:numFmt w:val="bullet"/>
      <w:lvlText w:val=""/>
      <w:lvlJc w:val="left"/>
      <w:pPr>
        <w:ind w:left="5040" w:hanging="360"/>
      </w:pPr>
      <w:rPr>
        <w:rFonts w:ascii="Symbol" w:hAnsi="Symbol" w:hint="default"/>
      </w:rPr>
    </w:lvl>
    <w:lvl w:ilvl="7" w:tplc="8DC65D26">
      <w:start w:val="1"/>
      <w:numFmt w:val="bullet"/>
      <w:lvlText w:val="o"/>
      <w:lvlJc w:val="left"/>
      <w:pPr>
        <w:ind w:left="5760" w:hanging="360"/>
      </w:pPr>
      <w:rPr>
        <w:rFonts w:ascii="Courier New" w:hAnsi="Courier New" w:cs="Courier New" w:hint="default"/>
      </w:rPr>
    </w:lvl>
    <w:lvl w:ilvl="8" w:tplc="060EBE50">
      <w:start w:val="1"/>
      <w:numFmt w:val="bullet"/>
      <w:lvlText w:val=""/>
      <w:lvlJc w:val="left"/>
      <w:pPr>
        <w:ind w:left="6480" w:hanging="360"/>
      </w:pPr>
      <w:rPr>
        <w:rFonts w:ascii="Wingdings" w:hAnsi="Wingdings" w:hint="default"/>
      </w:rPr>
    </w:lvl>
  </w:abstractNum>
  <w:abstractNum w:abstractNumId="13" w15:restartNumberingAfterBreak="0">
    <w:nsid w:val="1DC3741B"/>
    <w:multiLevelType w:val="hybridMultilevel"/>
    <w:tmpl w:val="181E9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8800A5"/>
    <w:multiLevelType w:val="hybridMultilevel"/>
    <w:tmpl w:val="A9D49FC4"/>
    <w:lvl w:ilvl="0" w:tplc="3466A26C">
      <w:numFmt w:val="bullet"/>
      <w:lvlText w:val="-"/>
      <w:lvlJc w:val="left"/>
      <w:pPr>
        <w:ind w:left="720" w:hanging="360"/>
      </w:pPr>
      <w:rPr>
        <w:rFonts w:ascii="Calibri" w:eastAsia="Times New Roman"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6646A6"/>
    <w:multiLevelType w:val="hybridMultilevel"/>
    <w:tmpl w:val="2940F5C6"/>
    <w:lvl w:ilvl="0" w:tplc="2F705916">
      <w:start w:val="1"/>
      <w:numFmt w:val="lowerRoman"/>
      <w:lvlText w:val="%1)"/>
      <w:lvlJc w:val="right"/>
      <w:pPr>
        <w:ind w:left="720" w:hanging="360"/>
      </w:pPr>
    </w:lvl>
    <w:lvl w:ilvl="1" w:tplc="38E89D80">
      <w:start w:val="1"/>
      <w:numFmt w:val="lowerRoman"/>
      <w:lvlText w:val="%2)"/>
      <w:lvlJc w:val="right"/>
      <w:pPr>
        <w:ind w:left="720" w:hanging="360"/>
      </w:pPr>
    </w:lvl>
    <w:lvl w:ilvl="2" w:tplc="C0F62374">
      <w:start w:val="1"/>
      <w:numFmt w:val="lowerRoman"/>
      <w:lvlText w:val="%3)"/>
      <w:lvlJc w:val="right"/>
      <w:pPr>
        <w:ind w:left="720" w:hanging="360"/>
      </w:pPr>
    </w:lvl>
    <w:lvl w:ilvl="3" w:tplc="8E0848AC">
      <w:start w:val="1"/>
      <w:numFmt w:val="lowerRoman"/>
      <w:lvlText w:val="%4)"/>
      <w:lvlJc w:val="right"/>
      <w:pPr>
        <w:ind w:left="720" w:hanging="360"/>
      </w:pPr>
    </w:lvl>
    <w:lvl w:ilvl="4" w:tplc="84F66A0A">
      <w:start w:val="1"/>
      <w:numFmt w:val="lowerRoman"/>
      <w:lvlText w:val="%5)"/>
      <w:lvlJc w:val="right"/>
      <w:pPr>
        <w:ind w:left="720" w:hanging="360"/>
      </w:pPr>
    </w:lvl>
    <w:lvl w:ilvl="5" w:tplc="A288D756">
      <w:start w:val="1"/>
      <w:numFmt w:val="lowerRoman"/>
      <w:lvlText w:val="%6)"/>
      <w:lvlJc w:val="right"/>
      <w:pPr>
        <w:ind w:left="720" w:hanging="360"/>
      </w:pPr>
    </w:lvl>
    <w:lvl w:ilvl="6" w:tplc="AE684E24">
      <w:start w:val="1"/>
      <w:numFmt w:val="lowerRoman"/>
      <w:lvlText w:val="%7)"/>
      <w:lvlJc w:val="right"/>
      <w:pPr>
        <w:ind w:left="720" w:hanging="360"/>
      </w:pPr>
    </w:lvl>
    <w:lvl w:ilvl="7" w:tplc="09DA2F50">
      <w:start w:val="1"/>
      <w:numFmt w:val="lowerRoman"/>
      <w:lvlText w:val="%8)"/>
      <w:lvlJc w:val="right"/>
      <w:pPr>
        <w:ind w:left="720" w:hanging="360"/>
      </w:pPr>
    </w:lvl>
    <w:lvl w:ilvl="8" w:tplc="86BE8C08">
      <w:start w:val="1"/>
      <w:numFmt w:val="lowerRoman"/>
      <w:lvlText w:val="%9)"/>
      <w:lvlJc w:val="right"/>
      <w:pPr>
        <w:ind w:left="720" w:hanging="360"/>
      </w:pPr>
    </w:lvl>
  </w:abstractNum>
  <w:abstractNum w:abstractNumId="16" w15:restartNumberingAfterBreak="0">
    <w:nsid w:val="1FD44F63"/>
    <w:multiLevelType w:val="hybridMultilevel"/>
    <w:tmpl w:val="4E20773E"/>
    <w:lvl w:ilvl="0" w:tplc="037E4C1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A745D1"/>
    <w:multiLevelType w:val="hybridMultilevel"/>
    <w:tmpl w:val="63D42EA4"/>
    <w:lvl w:ilvl="0" w:tplc="C2E0C4AC">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316FD0"/>
    <w:multiLevelType w:val="hybridMultilevel"/>
    <w:tmpl w:val="829E63FC"/>
    <w:lvl w:ilvl="0" w:tplc="30EC3C64">
      <w:start w:val="1"/>
      <w:numFmt w:val="bullet"/>
      <w:lvlText w:val="•"/>
      <w:lvlJc w:val="left"/>
      <w:pPr>
        <w:tabs>
          <w:tab w:val="num" w:pos="720"/>
        </w:tabs>
        <w:ind w:left="720" w:hanging="360"/>
      </w:pPr>
      <w:rPr>
        <w:rFonts w:ascii="Arial" w:hAnsi="Arial" w:hint="default"/>
      </w:rPr>
    </w:lvl>
    <w:lvl w:ilvl="1" w:tplc="344A8AD2">
      <w:start w:val="1"/>
      <w:numFmt w:val="bullet"/>
      <w:lvlText w:val="•"/>
      <w:lvlJc w:val="left"/>
      <w:pPr>
        <w:tabs>
          <w:tab w:val="num" w:pos="1440"/>
        </w:tabs>
        <w:ind w:left="1440" w:hanging="360"/>
      </w:pPr>
      <w:rPr>
        <w:rFonts w:ascii="Arial" w:hAnsi="Arial" w:hint="default"/>
      </w:rPr>
    </w:lvl>
    <w:lvl w:ilvl="2" w:tplc="40069FE6" w:tentative="1">
      <w:start w:val="1"/>
      <w:numFmt w:val="bullet"/>
      <w:lvlText w:val="•"/>
      <w:lvlJc w:val="left"/>
      <w:pPr>
        <w:tabs>
          <w:tab w:val="num" w:pos="2160"/>
        </w:tabs>
        <w:ind w:left="2160" w:hanging="360"/>
      </w:pPr>
      <w:rPr>
        <w:rFonts w:ascii="Arial" w:hAnsi="Arial" w:hint="default"/>
      </w:rPr>
    </w:lvl>
    <w:lvl w:ilvl="3" w:tplc="BB0A00CC" w:tentative="1">
      <w:start w:val="1"/>
      <w:numFmt w:val="bullet"/>
      <w:lvlText w:val="•"/>
      <w:lvlJc w:val="left"/>
      <w:pPr>
        <w:tabs>
          <w:tab w:val="num" w:pos="2880"/>
        </w:tabs>
        <w:ind w:left="2880" w:hanging="360"/>
      </w:pPr>
      <w:rPr>
        <w:rFonts w:ascii="Arial" w:hAnsi="Arial" w:hint="default"/>
      </w:rPr>
    </w:lvl>
    <w:lvl w:ilvl="4" w:tplc="FF16AB4E" w:tentative="1">
      <w:start w:val="1"/>
      <w:numFmt w:val="bullet"/>
      <w:lvlText w:val="•"/>
      <w:lvlJc w:val="left"/>
      <w:pPr>
        <w:tabs>
          <w:tab w:val="num" w:pos="3600"/>
        </w:tabs>
        <w:ind w:left="3600" w:hanging="360"/>
      </w:pPr>
      <w:rPr>
        <w:rFonts w:ascii="Arial" w:hAnsi="Arial" w:hint="default"/>
      </w:rPr>
    </w:lvl>
    <w:lvl w:ilvl="5" w:tplc="6B481928" w:tentative="1">
      <w:start w:val="1"/>
      <w:numFmt w:val="bullet"/>
      <w:lvlText w:val="•"/>
      <w:lvlJc w:val="left"/>
      <w:pPr>
        <w:tabs>
          <w:tab w:val="num" w:pos="4320"/>
        </w:tabs>
        <w:ind w:left="4320" w:hanging="360"/>
      </w:pPr>
      <w:rPr>
        <w:rFonts w:ascii="Arial" w:hAnsi="Arial" w:hint="default"/>
      </w:rPr>
    </w:lvl>
    <w:lvl w:ilvl="6" w:tplc="953A4FFA" w:tentative="1">
      <w:start w:val="1"/>
      <w:numFmt w:val="bullet"/>
      <w:lvlText w:val="•"/>
      <w:lvlJc w:val="left"/>
      <w:pPr>
        <w:tabs>
          <w:tab w:val="num" w:pos="5040"/>
        </w:tabs>
        <w:ind w:left="5040" w:hanging="360"/>
      </w:pPr>
      <w:rPr>
        <w:rFonts w:ascii="Arial" w:hAnsi="Arial" w:hint="default"/>
      </w:rPr>
    </w:lvl>
    <w:lvl w:ilvl="7" w:tplc="9AC02A92" w:tentative="1">
      <w:start w:val="1"/>
      <w:numFmt w:val="bullet"/>
      <w:lvlText w:val="•"/>
      <w:lvlJc w:val="left"/>
      <w:pPr>
        <w:tabs>
          <w:tab w:val="num" w:pos="5760"/>
        </w:tabs>
        <w:ind w:left="5760" w:hanging="360"/>
      </w:pPr>
      <w:rPr>
        <w:rFonts w:ascii="Arial" w:hAnsi="Arial" w:hint="default"/>
      </w:rPr>
    </w:lvl>
    <w:lvl w:ilvl="8" w:tplc="92D8D8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2F55CD1"/>
    <w:multiLevelType w:val="hybridMultilevel"/>
    <w:tmpl w:val="79A06E46"/>
    <w:lvl w:ilvl="0" w:tplc="D0666448">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67518F"/>
    <w:multiLevelType w:val="hybridMultilevel"/>
    <w:tmpl w:val="EC6C7B92"/>
    <w:lvl w:ilvl="0" w:tplc="715A265C">
      <w:start w:val="6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6F53131"/>
    <w:multiLevelType w:val="hybridMultilevel"/>
    <w:tmpl w:val="C75822E2"/>
    <w:lvl w:ilvl="0" w:tplc="166A23E0">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7483F7C"/>
    <w:multiLevelType w:val="hybridMultilevel"/>
    <w:tmpl w:val="678263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D31540"/>
    <w:multiLevelType w:val="multilevel"/>
    <w:tmpl w:val="EE9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100572"/>
    <w:multiLevelType w:val="hybridMultilevel"/>
    <w:tmpl w:val="162ACCAE"/>
    <w:lvl w:ilvl="0" w:tplc="C2E0C4AC">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1C59A0"/>
    <w:multiLevelType w:val="hybridMultilevel"/>
    <w:tmpl w:val="0D024CF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2A7F0FEA"/>
    <w:multiLevelType w:val="hybridMultilevel"/>
    <w:tmpl w:val="78F82DDC"/>
    <w:lvl w:ilvl="0" w:tplc="32B4B10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615EA7"/>
    <w:multiLevelType w:val="hybridMultilevel"/>
    <w:tmpl w:val="021E7F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314C74F4"/>
    <w:multiLevelType w:val="hybridMultilevel"/>
    <w:tmpl w:val="31C26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36F5E74"/>
    <w:multiLevelType w:val="hybridMultilevel"/>
    <w:tmpl w:val="C8EEFFF4"/>
    <w:lvl w:ilvl="0" w:tplc="CD1C350E">
      <w:start w:val="1"/>
      <w:numFmt w:val="bullet"/>
      <w:lvlText w:val="•"/>
      <w:lvlJc w:val="left"/>
      <w:pPr>
        <w:tabs>
          <w:tab w:val="num" w:pos="720"/>
        </w:tabs>
        <w:ind w:left="720" w:hanging="360"/>
      </w:pPr>
      <w:rPr>
        <w:rFonts w:ascii="Arial" w:hAnsi="Arial" w:hint="default"/>
      </w:rPr>
    </w:lvl>
    <w:lvl w:ilvl="1" w:tplc="A6BC25EA" w:tentative="1">
      <w:start w:val="1"/>
      <w:numFmt w:val="bullet"/>
      <w:lvlText w:val="•"/>
      <w:lvlJc w:val="left"/>
      <w:pPr>
        <w:tabs>
          <w:tab w:val="num" w:pos="1440"/>
        </w:tabs>
        <w:ind w:left="1440" w:hanging="360"/>
      </w:pPr>
      <w:rPr>
        <w:rFonts w:ascii="Arial" w:hAnsi="Arial" w:hint="default"/>
      </w:rPr>
    </w:lvl>
    <w:lvl w:ilvl="2" w:tplc="D4A097F0" w:tentative="1">
      <w:start w:val="1"/>
      <w:numFmt w:val="bullet"/>
      <w:lvlText w:val="•"/>
      <w:lvlJc w:val="left"/>
      <w:pPr>
        <w:tabs>
          <w:tab w:val="num" w:pos="2160"/>
        </w:tabs>
        <w:ind w:left="2160" w:hanging="360"/>
      </w:pPr>
      <w:rPr>
        <w:rFonts w:ascii="Arial" w:hAnsi="Arial" w:hint="default"/>
      </w:rPr>
    </w:lvl>
    <w:lvl w:ilvl="3" w:tplc="4A68E734" w:tentative="1">
      <w:start w:val="1"/>
      <w:numFmt w:val="bullet"/>
      <w:lvlText w:val="•"/>
      <w:lvlJc w:val="left"/>
      <w:pPr>
        <w:tabs>
          <w:tab w:val="num" w:pos="2880"/>
        </w:tabs>
        <w:ind w:left="2880" w:hanging="360"/>
      </w:pPr>
      <w:rPr>
        <w:rFonts w:ascii="Arial" w:hAnsi="Arial" w:hint="default"/>
      </w:rPr>
    </w:lvl>
    <w:lvl w:ilvl="4" w:tplc="538EEA26" w:tentative="1">
      <w:start w:val="1"/>
      <w:numFmt w:val="bullet"/>
      <w:lvlText w:val="•"/>
      <w:lvlJc w:val="left"/>
      <w:pPr>
        <w:tabs>
          <w:tab w:val="num" w:pos="3600"/>
        </w:tabs>
        <w:ind w:left="3600" w:hanging="360"/>
      </w:pPr>
      <w:rPr>
        <w:rFonts w:ascii="Arial" w:hAnsi="Arial" w:hint="default"/>
      </w:rPr>
    </w:lvl>
    <w:lvl w:ilvl="5" w:tplc="40B262E8" w:tentative="1">
      <w:start w:val="1"/>
      <w:numFmt w:val="bullet"/>
      <w:lvlText w:val="•"/>
      <w:lvlJc w:val="left"/>
      <w:pPr>
        <w:tabs>
          <w:tab w:val="num" w:pos="4320"/>
        </w:tabs>
        <w:ind w:left="4320" w:hanging="360"/>
      </w:pPr>
      <w:rPr>
        <w:rFonts w:ascii="Arial" w:hAnsi="Arial" w:hint="default"/>
      </w:rPr>
    </w:lvl>
    <w:lvl w:ilvl="6" w:tplc="CB1EE400" w:tentative="1">
      <w:start w:val="1"/>
      <w:numFmt w:val="bullet"/>
      <w:lvlText w:val="•"/>
      <w:lvlJc w:val="left"/>
      <w:pPr>
        <w:tabs>
          <w:tab w:val="num" w:pos="5040"/>
        </w:tabs>
        <w:ind w:left="5040" w:hanging="360"/>
      </w:pPr>
      <w:rPr>
        <w:rFonts w:ascii="Arial" w:hAnsi="Arial" w:hint="default"/>
      </w:rPr>
    </w:lvl>
    <w:lvl w:ilvl="7" w:tplc="4EC65A7C" w:tentative="1">
      <w:start w:val="1"/>
      <w:numFmt w:val="bullet"/>
      <w:lvlText w:val="•"/>
      <w:lvlJc w:val="left"/>
      <w:pPr>
        <w:tabs>
          <w:tab w:val="num" w:pos="5760"/>
        </w:tabs>
        <w:ind w:left="5760" w:hanging="360"/>
      </w:pPr>
      <w:rPr>
        <w:rFonts w:ascii="Arial" w:hAnsi="Arial" w:hint="default"/>
      </w:rPr>
    </w:lvl>
    <w:lvl w:ilvl="8" w:tplc="DA4628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5146C75"/>
    <w:multiLevelType w:val="hybridMultilevel"/>
    <w:tmpl w:val="F9CCCC34"/>
    <w:lvl w:ilvl="0" w:tplc="F0848AF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386695"/>
    <w:multiLevelType w:val="hybridMultilevel"/>
    <w:tmpl w:val="87460730"/>
    <w:lvl w:ilvl="0" w:tplc="237A5BC8">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54848DA"/>
    <w:multiLevelType w:val="hybridMultilevel"/>
    <w:tmpl w:val="0754A512"/>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6645248"/>
    <w:multiLevelType w:val="hybridMultilevel"/>
    <w:tmpl w:val="D194BAF2"/>
    <w:lvl w:ilvl="0" w:tplc="553EB9EE">
      <w:start w:val="1"/>
      <w:numFmt w:val="bullet"/>
      <w:lvlText w:val=""/>
      <w:lvlJc w:val="left"/>
      <w:pPr>
        <w:ind w:left="720" w:hanging="360"/>
      </w:pPr>
      <w:rPr>
        <w:rFonts w:ascii="Symbol" w:hAnsi="Symbol" w:hint="default"/>
      </w:rPr>
    </w:lvl>
    <w:lvl w:ilvl="1" w:tplc="753E510E">
      <w:start w:val="1"/>
      <w:numFmt w:val="bullet"/>
      <w:lvlText w:val="o"/>
      <w:lvlJc w:val="left"/>
      <w:pPr>
        <w:ind w:left="1440" w:hanging="360"/>
      </w:pPr>
      <w:rPr>
        <w:rFonts w:ascii="Courier New" w:hAnsi="Courier New" w:cs="Courier New" w:hint="default"/>
      </w:rPr>
    </w:lvl>
    <w:lvl w:ilvl="2" w:tplc="F0D6E9B0">
      <w:start w:val="1"/>
      <w:numFmt w:val="bullet"/>
      <w:lvlText w:val=""/>
      <w:lvlJc w:val="left"/>
      <w:pPr>
        <w:ind w:left="2160" w:hanging="360"/>
      </w:pPr>
      <w:rPr>
        <w:rFonts w:ascii="Wingdings" w:hAnsi="Wingdings" w:hint="default"/>
      </w:rPr>
    </w:lvl>
    <w:lvl w:ilvl="3" w:tplc="A9D83FE6">
      <w:start w:val="1"/>
      <w:numFmt w:val="bullet"/>
      <w:lvlText w:val=""/>
      <w:lvlJc w:val="left"/>
      <w:pPr>
        <w:ind w:left="2880" w:hanging="360"/>
      </w:pPr>
      <w:rPr>
        <w:rFonts w:ascii="Symbol" w:hAnsi="Symbol" w:hint="default"/>
      </w:rPr>
    </w:lvl>
    <w:lvl w:ilvl="4" w:tplc="C96231CE">
      <w:start w:val="1"/>
      <w:numFmt w:val="bullet"/>
      <w:lvlText w:val="o"/>
      <w:lvlJc w:val="left"/>
      <w:pPr>
        <w:ind w:left="3600" w:hanging="360"/>
      </w:pPr>
      <w:rPr>
        <w:rFonts w:ascii="Courier New" w:hAnsi="Courier New" w:cs="Courier New" w:hint="default"/>
      </w:rPr>
    </w:lvl>
    <w:lvl w:ilvl="5" w:tplc="3CF29532">
      <w:start w:val="1"/>
      <w:numFmt w:val="bullet"/>
      <w:lvlText w:val=""/>
      <w:lvlJc w:val="left"/>
      <w:pPr>
        <w:ind w:left="4320" w:hanging="360"/>
      </w:pPr>
      <w:rPr>
        <w:rFonts w:ascii="Wingdings" w:hAnsi="Wingdings" w:hint="default"/>
      </w:rPr>
    </w:lvl>
    <w:lvl w:ilvl="6" w:tplc="28AC999A">
      <w:start w:val="1"/>
      <w:numFmt w:val="bullet"/>
      <w:lvlText w:val=""/>
      <w:lvlJc w:val="left"/>
      <w:pPr>
        <w:ind w:left="5040" w:hanging="360"/>
      </w:pPr>
      <w:rPr>
        <w:rFonts w:ascii="Symbol" w:hAnsi="Symbol" w:hint="default"/>
      </w:rPr>
    </w:lvl>
    <w:lvl w:ilvl="7" w:tplc="551CAB6E">
      <w:start w:val="1"/>
      <w:numFmt w:val="bullet"/>
      <w:lvlText w:val="o"/>
      <w:lvlJc w:val="left"/>
      <w:pPr>
        <w:ind w:left="5760" w:hanging="360"/>
      </w:pPr>
      <w:rPr>
        <w:rFonts w:ascii="Courier New" w:hAnsi="Courier New" w:cs="Courier New" w:hint="default"/>
      </w:rPr>
    </w:lvl>
    <w:lvl w:ilvl="8" w:tplc="20BC2244">
      <w:start w:val="1"/>
      <w:numFmt w:val="bullet"/>
      <w:lvlText w:val=""/>
      <w:lvlJc w:val="left"/>
      <w:pPr>
        <w:ind w:left="6480" w:hanging="360"/>
      </w:pPr>
      <w:rPr>
        <w:rFonts w:ascii="Wingdings" w:hAnsi="Wingdings" w:hint="default"/>
      </w:rPr>
    </w:lvl>
  </w:abstractNum>
  <w:abstractNum w:abstractNumId="34" w15:restartNumberingAfterBreak="0">
    <w:nsid w:val="369D5E2E"/>
    <w:multiLevelType w:val="hybridMultilevel"/>
    <w:tmpl w:val="942258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37E466C9"/>
    <w:multiLevelType w:val="hybridMultilevel"/>
    <w:tmpl w:val="C5EEC466"/>
    <w:lvl w:ilvl="0" w:tplc="2EB424EC">
      <w:numFmt w:val="bullet"/>
      <w:lvlText w:val="-"/>
      <w:lvlJc w:val="left"/>
      <w:pPr>
        <w:ind w:left="360" w:hanging="360"/>
      </w:pPr>
      <w:rPr>
        <w:rFonts w:ascii="Marianne" w:eastAsia="Times New Roman" w:hAnsi="Marianne"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40326F0C"/>
    <w:multiLevelType w:val="hybridMultilevel"/>
    <w:tmpl w:val="FDC88688"/>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41192DAD"/>
    <w:multiLevelType w:val="hybridMultilevel"/>
    <w:tmpl w:val="272AD378"/>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8" w15:restartNumberingAfterBreak="0">
    <w:nsid w:val="4188529B"/>
    <w:multiLevelType w:val="hybridMultilevel"/>
    <w:tmpl w:val="BCCA23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2A57715"/>
    <w:multiLevelType w:val="multilevel"/>
    <w:tmpl w:val="872073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6476183"/>
    <w:multiLevelType w:val="hybridMultilevel"/>
    <w:tmpl w:val="66484C16"/>
    <w:lvl w:ilvl="0" w:tplc="3466A26C">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B3C7A16"/>
    <w:multiLevelType w:val="hybridMultilevel"/>
    <w:tmpl w:val="00F877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BCA505F"/>
    <w:multiLevelType w:val="hybridMultilevel"/>
    <w:tmpl w:val="437A337C"/>
    <w:lvl w:ilvl="0" w:tplc="3466A26C">
      <w:numFmt w:val="bullet"/>
      <w:lvlText w:val="-"/>
      <w:lvlJc w:val="left"/>
      <w:pPr>
        <w:ind w:left="720" w:hanging="360"/>
      </w:pPr>
      <w:rPr>
        <w:rFonts w:ascii="Calibri" w:eastAsia="Times New Roman"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C715C23"/>
    <w:multiLevelType w:val="hybridMultilevel"/>
    <w:tmpl w:val="7978608A"/>
    <w:lvl w:ilvl="0" w:tplc="39D4D664">
      <w:numFmt w:val="bullet"/>
      <w:lvlText w:val="•"/>
      <w:lvlJc w:val="left"/>
      <w:pPr>
        <w:ind w:left="1070" w:hanging="71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CF8080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D4C262D"/>
    <w:multiLevelType w:val="hybridMultilevel"/>
    <w:tmpl w:val="2E641946"/>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F012824"/>
    <w:multiLevelType w:val="hybridMultilevel"/>
    <w:tmpl w:val="3320BE4E"/>
    <w:lvl w:ilvl="0" w:tplc="59069B08">
      <w:start w:val="1"/>
      <w:numFmt w:val="bullet"/>
      <w:lvlText w:val=""/>
      <w:lvlJc w:val="left"/>
      <w:pPr>
        <w:ind w:left="720" w:hanging="360"/>
      </w:pPr>
      <w:rPr>
        <w:rFonts w:ascii="Symbol" w:hAnsi="Symbol" w:hint="default"/>
      </w:rPr>
    </w:lvl>
    <w:lvl w:ilvl="1" w:tplc="001A306C">
      <w:start w:val="1"/>
      <w:numFmt w:val="bullet"/>
      <w:lvlText w:val="o"/>
      <w:lvlJc w:val="left"/>
      <w:pPr>
        <w:ind w:left="1440" w:hanging="360"/>
      </w:pPr>
      <w:rPr>
        <w:rFonts w:ascii="Courier New" w:hAnsi="Courier New" w:cs="Courier New" w:hint="default"/>
      </w:rPr>
    </w:lvl>
    <w:lvl w:ilvl="2" w:tplc="EB14E22A">
      <w:start w:val="1"/>
      <w:numFmt w:val="bullet"/>
      <w:lvlText w:val=""/>
      <w:lvlJc w:val="left"/>
      <w:pPr>
        <w:ind w:left="2160" w:hanging="360"/>
      </w:pPr>
      <w:rPr>
        <w:rFonts w:ascii="Wingdings" w:hAnsi="Wingdings" w:hint="default"/>
      </w:rPr>
    </w:lvl>
    <w:lvl w:ilvl="3" w:tplc="28FCA300">
      <w:start w:val="1"/>
      <w:numFmt w:val="bullet"/>
      <w:lvlText w:val=""/>
      <w:lvlJc w:val="left"/>
      <w:pPr>
        <w:ind w:left="2880" w:hanging="360"/>
      </w:pPr>
      <w:rPr>
        <w:rFonts w:ascii="Symbol" w:hAnsi="Symbol" w:hint="default"/>
      </w:rPr>
    </w:lvl>
    <w:lvl w:ilvl="4" w:tplc="CE82CC2E">
      <w:start w:val="1"/>
      <w:numFmt w:val="bullet"/>
      <w:lvlText w:val="o"/>
      <w:lvlJc w:val="left"/>
      <w:pPr>
        <w:ind w:left="3600" w:hanging="360"/>
      </w:pPr>
      <w:rPr>
        <w:rFonts w:ascii="Courier New" w:hAnsi="Courier New" w:cs="Courier New" w:hint="default"/>
      </w:rPr>
    </w:lvl>
    <w:lvl w:ilvl="5" w:tplc="BB7AB4E6">
      <w:start w:val="1"/>
      <w:numFmt w:val="bullet"/>
      <w:lvlText w:val=""/>
      <w:lvlJc w:val="left"/>
      <w:pPr>
        <w:ind w:left="4320" w:hanging="360"/>
      </w:pPr>
      <w:rPr>
        <w:rFonts w:ascii="Wingdings" w:hAnsi="Wingdings" w:hint="default"/>
      </w:rPr>
    </w:lvl>
    <w:lvl w:ilvl="6" w:tplc="5EA2EFAA">
      <w:start w:val="1"/>
      <w:numFmt w:val="bullet"/>
      <w:lvlText w:val=""/>
      <w:lvlJc w:val="left"/>
      <w:pPr>
        <w:ind w:left="5040" w:hanging="360"/>
      </w:pPr>
      <w:rPr>
        <w:rFonts w:ascii="Symbol" w:hAnsi="Symbol" w:hint="default"/>
      </w:rPr>
    </w:lvl>
    <w:lvl w:ilvl="7" w:tplc="F8405298">
      <w:start w:val="1"/>
      <w:numFmt w:val="bullet"/>
      <w:lvlText w:val="o"/>
      <w:lvlJc w:val="left"/>
      <w:pPr>
        <w:ind w:left="5760" w:hanging="360"/>
      </w:pPr>
      <w:rPr>
        <w:rFonts w:ascii="Courier New" w:hAnsi="Courier New" w:cs="Courier New" w:hint="default"/>
      </w:rPr>
    </w:lvl>
    <w:lvl w:ilvl="8" w:tplc="1224656C">
      <w:start w:val="1"/>
      <w:numFmt w:val="bullet"/>
      <w:lvlText w:val=""/>
      <w:lvlJc w:val="left"/>
      <w:pPr>
        <w:ind w:left="6480" w:hanging="360"/>
      </w:pPr>
      <w:rPr>
        <w:rFonts w:ascii="Wingdings" w:hAnsi="Wingdings" w:hint="default"/>
      </w:rPr>
    </w:lvl>
  </w:abstractNum>
  <w:abstractNum w:abstractNumId="47" w15:restartNumberingAfterBreak="0">
    <w:nsid w:val="4F316125"/>
    <w:multiLevelType w:val="hybridMultilevel"/>
    <w:tmpl w:val="3356C05E"/>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48" w15:restartNumberingAfterBreak="0">
    <w:nsid w:val="4F6B7B09"/>
    <w:multiLevelType w:val="hybridMultilevel"/>
    <w:tmpl w:val="BF70BD5C"/>
    <w:lvl w:ilvl="0" w:tplc="040C000B">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9" w15:restartNumberingAfterBreak="0">
    <w:nsid w:val="511254A7"/>
    <w:multiLevelType w:val="hybridMultilevel"/>
    <w:tmpl w:val="84008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5C5D74"/>
    <w:multiLevelType w:val="hybridMultilevel"/>
    <w:tmpl w:val="0C36C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4837E64"/>
    <w:multiLevelType w:val="hybridMultilevel"/>
    <w:tmpl w:val="3E6C4A9E"/>
    <w:lvl w:ilvl="0" w:tplc="ED7075CE">
      <w:start w:val="1"/>
      <w:numFmt w:val="bullet"/>
      <w:lvlText w:val=""/>
      <w:lvlJc w:val="left"/>
      <w:pPr>
        <w:ind w:left="720" w:hanging="360"/>
      </w:pPr>
      <w:rPr>
        <w:rFonts w:ascii="Symbol" w:hAnsi="Symbol"/>
      </w:rPr>
    </w:lvl>
    <w:lvl w:ilvl="1" w:tplc="C2CCB376">
      <w:start w:val="1"/>
      <w:numFmt w:val="bullet"/>
      <w:lvlText w:val=""/>
      <w:lvlJc w:val="left"/>
      <w:pPr>
        <w:ind w:left="720" w:hanging="360"/>
      </w:pPr>
      <w:rPr>
        <w:rFonts w:ascii="Symbol" w:hAnsi="Symbol"/>
      </w:rPr>
    </w:lvl>
    <w:lvl w:ilvl="2" w:tplc="576070DA">
      <w:start w:val="1"/>
      <w:numFmt w:val="bullet"/>
      <w:lvlText w:val=""/>
      <w:lvlJc w:val="left"/>
      <w:pPr>
        <w:ind w:left="720" w:hanging="360"/>
      </w:pPr>
      <w:rPr>
        <w:rFonts w:ascii="Symbol" w:hAnsi="Symbol"/>
      </w:rPr>
    </w:lvl>
    <w:lvl w:ilvl="3" w:tplc="DEC25186">
      <w:start w:val="1"/>
      <w:numFmt w:val="bullet"/>
      <w:lvlText w:val=""/>
      <w:lvlJc w:val="left"/>
      <w:pPr>
        <w:ind w:left="720" w:hanging="360"/>
      </w:pPr>
      <w:rPr>
        <w:rFonts w:ascii="Symbol" w:hAnsi="Symbol"/>
      </w:rPr>
    </w:lvl>
    <w:lvl w:ilvl="4" w:tplc="E9228504">
      <w:start w:val="1"/>
      <w:numFmt w:val="bullet"/>
      <w:lvlText w:val=""/>
      <w:lvlJc w:val="left"/>
      <w:pPr>
        <w:ind w:left="720" w:hanging="360"/>
      </w:pPr>
      <w:rPr>
        <w:rFonts w:ascii="Symbol" w:hAnsi="Symbol"/>
      </w:rPr>
    </w:lvl>
    <w:lvl w:ilvl="5" w:tplc="7E982D0C">
      <w:start w:val="1"/>
      <w:numFmt w:val="bullet"/>
      <w:lvlText w:val=""/>
      <w:lvlJc w:val="left"/>
      <w:pPr>
        <w:ind w:left="720" w:hanging="360"/>
      </w:pPr>
      <w:rPr>
        <w:rFonts w:ascii="Symbol" w:hAnsi="Symbol"/>
      </w:rPr>
    </w:lvl>
    <w:lvl w:ilvl="6" w:tplc="A2B6B55E">
      <w:start w:val="1"/>
      <w:numFmt w:val="bullet"/>
      <w:lvlText w:val=""/>
      <w:lvlJc w:val="left"/>
      <w:pPr>
        <w:ind w:left="720" w:hanging="360"/>
      </w:pPr>
      <w:rPr>
        <w:rFonts w:ascii="Symbol" w:hAnsi="Symbol"/>
      </w:rPr>
    </w:lvl>
    <w:lvl w:ilvl="7" w:tplc="8B7450EC">
      <w:start w:val="1"/>
      <w:numFmt w:val="bullet"/>
      <w:lvlText w:val=""/>
      <w:lvlJc w:val="left"/>
      <w:pPr>
        <w:ind w:left="720" w:hanging="360"/>
      </w:pPr>
      <w:rPr>
        <w:rFonts w:ascii="Symbol" w:hAnsi="Symbol"/>
      </w:rPr>
    </w:lvl>
    <w:lvl w:ilvl="8" w:tplc="D0DC1A34">
      <w:start w:val="1"/>
      <w:numFmt w:val="bullet"/>
      <w:lvlText w:val=""/>
      <w:lvlJc w:val="left"/>
      <w:pPr>
        <w:ind w:left="720" w:hanging="360"/>
      </w:pPr>
      <w:rPr>
        <w:rFonts w:ascii="Symbol" w:hAnsi="Symbol"/>
      </w:rPr>
    </w:lvl>
  </w:abstractNum>
  <w:abstractNum w:abstractNumId="52" w15:restartNumberingAfterBreak="0">
    <w:nsid w:val="570358BB"/>
    <w:multiLevelType w:val="hybridMultilevel"/>
    <w:tmpl w:val="86169AD4"/>
    <w:lvl w:ilvl="0" w:tplc="4922FA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A9D702D"/>
    <w:multiLevelType w:val="hybridMultilevel"/>
    <w:tmpl w:val="94E49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BA57FEE"/>
    <w:multiLevelType w:val="hybridMultilevel"/>
    <w:tmpl w:val="4022D504"/>
    <w:lvl w:ilvl="0" w:tplc="8A5693D4">
      <w:start w:val="1"/>
      <w:numFmt w:val="bullet"/>
      <w:lvlText w:val="-"/>
      <w:lvlJc w:val="left"/>
      <w:pPr>
        <w:ind w:left="720" w:hanging="360"/>
      </w:pPr>
      <w:rPr>
        <w:rFonts w:ascii="Calibri" w:eastAsiaTheme="minorHAnsi" w:hAnsi="Calibri" w:cs="Calibri" w:hint="default"/>
      </w:rPr>
    </w:lvl>
    <w:lvl w:ilvl="1" w:tplc="A406FD8C">
      <w:start w:val="1"/>
      <w:numFmt w:val="bullet"/>
      <w:lvlText w:val="o"/>
      <w:lvlJc w:val="left"/>
      <w:pPr>
        <w:ind w:left="1440" w:hanging="360"/>
      </w:pPr>
      <w:rPr>
        <w:rFonts w:ascii="Courier New" w:hAnsi="Courier New" w:cs="Courier New" w:hint="default"/>
      </w:rPr>
    </w:lvl>
    <w:lvl w:ilvl="2" w:tplc="8D4646AE">
      <w:start w:val="1"/>
      <w:numFmt w:val="bullet"/>
      <w:lvlText w:val=""/>
      <w:lvlJc w:val="left"/>
      <w:pPr>
        <w:ind w:left="2160" w:hanging="360"/>
      </w:pPr>
      <w:rPr>
        <w:rFonts w:ascii="Wingdings" w:hAnsi="Wingdings" w:hint="default"/>
      </w:rPr>
    </w:lvl>
    <w:lvl w:ilvl="3" w:tplc="F24E1F22">
      <w:start w:val="1"/>
      <w:numFmt w:val="bullet"/>
      <w:lvlText w:val=""/>
      <w:lvlJc w:val="left"/>
      <w:pPr>
        <w:ind w:left="2880" w:hanging="360"/>
      </w:pPr>
      <w:rPr>
        <w:rFonts w:ascii="Symbol" w:hAnsi="Symbol" w:hint="default"/>
      </w:rPr>
    </w:lvl>
    <w:lvl w:ilvl="4" w:tplc="B60800F2">
      <w:start w:val="1"/>
      <w:numFmt w:val="bullet"/>
      <w:lvlText w:val="o"/>
      <w:lvlJc w:val="left"/>
      <w:pPr>
        <w:ind w:left="3600" w:hanging="360"/>
      </w:pPr>
      <w:rPr>
        <w:rFonts w:ascii="Courier New" w:hAnsi="Courier New" w:cs="Courier New" w:hint="default"/>
      </w:rPr>
    </w:lvl>
    <w:lvl w:ilvl="5" w:tplc="7AC2F1BC">
      <w:start w:val="1"/>
      <w:numFmt w:val="bullet"/>
      <w:lvlText w:val=""/>
      <w:lvlJc w:val="left"/>
      <w:pPr>
        <w:ind w:left="4320" w:hanging="360"/>
      </w:pPr>
      <w:rPr>
        <w:rFonts w:ascii="Wingdings" w:hAnsi="Wingdings" w:hint="default"/>
      </w:rPr>
    </w:lvl>
    <w:lvl w:ilvl="6" w:tplc="707A8892">
      <w:start w:val="1"/>
      <w:numFmt w:val="bullet"/>
      <w:lvlText w:val=""/>
      <w:lvlJc w:val="left"/>
      <w:pPr>
        <w:ind w:left="5040" w:hanging="360"/>
      </w:pPr>
      <w:rPr>
        <w:rFonts w:ascii="Symbol" w:hAnsi="Symbol" w:hint="default"/>
      </w:rPr>
    </w:lvl>
    <w:lvl w:ilvl="7" w:tplc="E41482BE">
      <w:start w:val="1"/>
      <w:numFmt w:val="bullet"/>
      <w:lvlText w:val="o"/>
      <w:lvlJc w:val="left"/>
      <w:pPr>
        <w:ind w:left="5760" w:hanging="360"/>
      </w:pPr>
      <w:rPr>
        <w:rFonts w:ascii="Courier New" w:hAnsi="Courier New" w:cs="Courier New" w:hint="default"/>
      </w:rPr>
    </w:lvl>
    <w:lvl w:ilvl="8" w:tplc="4130435C">
      <w:start w:val="1"/>
      <w:numFmt w:val="bullet"/>
      <w:lvlText w:val=""/>
      <w:lvlJc w:val="left"/>
      <w:pPr>
        <w:ind w:left="6480" w:hanging="360"/>
      </w:pPr>
      <w:rPr>
        <w:rFonts w:ascii="Wingdings" w:hAnsi="Wingdings" w:hint="default"/>
      </w:rPr>
    </w:lvl>
  </w:abstractNum>
  <w:abstractNum w:abstractNumId="55" w15:restartNumberingAfterBreak="0">
    <w:nsid w:val="5C28412F"/>
    <w:multiLevelType w:val="hybridMultilevel"/>
    <w:tmpl w:val="3326C8F6"/>
    <w:lvl w:ilvl="0" w:tplc="0E0AF2FC">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E7441B9"/>
    <w:multiLevelType w:val="hybridMultilevel"/>
    <w:tmpl w:val="42FE7EC0"/>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57" w15:restartNumberingAfterBreak="0">
    <w:nsid w:val="60927CBA"/>
    <w:multiLevelType w:val="hybridMultilevel"/>
    <w:tmpl w:val="67C6ADB8"/>
    <w:lvl w:ilvl="0" w:tplc="F6A84A62">
      <w:start w:val="1"/>
      <w:numFmt w:val="bullet"/>
      <w:lvlText w:val=""/>
      <w:lvlJc w:val="left"/>
      <w:pPr>
        <w:ind w:left="720" w:hanging="360"/>
      </w:pPr>
      <w:rPr>
        <w:rFonts w:ascii="Symbol" w:hAnsi="Symbol" w:hint="default"/>
      </w:rPr>
    </w:lvl>
    <w:lvl w:ilvl="1" w:tplc="22768E6C">
      <w:start w:val="1"/>
      <w:numFmt w:val="bullet"/>
      <w:lvlText w:val="o"/>
      <w:lvlJc w:val="left"/>
      <w:pPr>
        <w:ind w:left="1440" w:hanging="360"/>
      </w:pPr>
      <w:rPr>
        <w:rFonts w:ascii="Courier New" w:hAnsi="Courier New" w:cs="Courier New" w:hint="default"/>
      </w:rPr>
    </w:lvl>
    <w:lvl w:ilvl="2" w:tplc="567674B6">
      <w:start w:val="1"/>
      <w:numFmt w:val="bullet"/>
      <w:lvlText w:val=""/>
      <w:lvlJc w:val="left"/>
      <w:pPr>
        <w:ind w:left="2160" w:hanging="360"/>
      </w:pPr>
      <w:rPr>
        <w:rFonts w:ascii="Wingdings" w:hAnsi="Wingdings" w:hint="default"/>
      </w:rPr>
    </w:lvl>
    <w:lvl w:ilvl="3" w:tplc="DADE3918">
      <w:start w:val="1"/>
      <w:numFmt w:val="bullet"/>
      <w:lvlText w:val=""/>
      <w:lvlJc w:val="left"/>
      <w:pPr>
        <w:ind w:left="2880" w:hanging="360"/>
      </w:pPr>
      <w:rPr>
        <w:rFonts w:ascii="Symbol" w:hAnsi="Symbol" w:hint="default"/>
      </w:rPr>
    </w:lvl>
    <w:lvl w:ilvl="4" w:tplc="DCB811A0">
      <w:start w:val="1"/>
      <w:numFmt w:val="bullet"/>
      <w:lvlText w:val="o"/>
      <w:lvlJc w:val="left"/>
      <w:pPr>
        <w:ind w:left="3600" w:hanging="360"/>
      </w:pPr>
      <w:rPr>
        <w:rFonts w:ascii="Courier New" w:hAnsi="Courier New" w:cs="Courier New" w:hint="default"/>
      </w:rPr>
    </w:lvl>
    <w:lvl w:ilvl="5" w:tplc="A45CC5D4">
      <w:start w:val="1"/>
      <w:numFmt w:val="bullet"/>
      <w:lvlText w:val=""/>
      <w:lvlJc w:val="left"/>
      <w:pPr>
        <w:ind w:left="4320" w:hanging="360"/>
      </w:pPr>
      <w:rPr>
        <w:rFonts w:ascii="Wingdings" w:hAnsi="Wingdings" w:hint="default"/>
      </w:rPr>
    </w:lvl>
    <w:lvl w:ilvl="6" w:tplc="EF5E849C">
      <w:start w:val="1"/>
      <w:numFmt w:val="bullet"/>
      <w:lvlText w:val=""/>
      <w:lvlJc w:val="left"/>
      <w:pPr>
        <w:ind w:left="5040" w:hanging="360"/>
      </w:pPr>
      <w:rPr>
        <w:rFonts w:ascii="Symbol" w:hAnsi="Symbol" w:hint="default"/>
      </w:rPr>
    </w:lvl>
    <w:lvl w:ilvl="7" w:tplc="DA6AA186">
      <w:start w:val="1"/>
      <w:numFmt w:val="bullet"/>
      <w:lvlText w:val="o"/>
      <w:lvlJc w:val="left"/>
      <w:pPr>
        <w:ind w:left="5760" w:hanging="360"/>
      </w:pPr>
      <w:rPr>
        <w:rFonts w:ascii="Courier New" w:hAnsi="Courier New" w:cs="Courier New" w:hint="default"/>
      </w:rPr>
    </w:lvl>
    <w:lvl w:ilvl="8" w:tplc="30383F78">
      <w:start w:val="1"/>
      <w:numFmt w:val="bullet"/>
      <w:lvlText w:val=""/>
      <w:lvlJc w:val="left"/>
      <w:pPr>
        <w:ind w:left="6480" w:hanging="360"/>
      </w:pPr>
      <w:rPr>
        <w:rFonts w:ascii="Wingdings" w:hAnsi="Wingdings" w:hint="default"/>
      </w:rPr>
    </w:lvl>
  </w:abstractNum>
  <w:abstractNum w:abstractNumId="58" w15:restartNumberingAfterBreak="0">
    <w:nsid w:val="60C113E5"/>
    <w:multiLevelType w:val="hybridMultilevel"/>
    <w:tmpl w:val="BF34B542"/>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2384642"/>
    <w:multiLevelType w:val="hybridMultilevel"/>
    <w:tmpl w:val="A58EA05E"/>
    <w:lvl w:ilvl="0" w:tplc="5742F682">
      <w:start w:val="1"/>
      <w:numFmt w:val="decimal"/>
      <w:lvlText w:val="%1."/>
      <w:lvlJc w:val="left"/>
      <w:pPr>
        <w:ind w:left="360" w:hanging="360"/>
      </w:pPr>
      <w:rPr>
        <w:rFonts w:asciiTheme="minorHAnsi" w:hAnsiTheme="minorHAns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0" w15:restartNumberingAfterBreak="0">
    <w:nsid w:val="63B13DAB"/>
    <w:multiLevelType w:val="hybridMultilevel"/>
    <w:tmpl w:val="2A881A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7C82E91"/>
    <w:multiLevelType w:val="hybridMultilevel"/>
    <w:tmpl w:val="19648716"/>
    <w:lvl w:ilvl="0" w:tplc="040C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62" w15:restartNumberingAfterBreak="0">
    <w:nsid w:val="69401918"/>
    <w:multiLevelType w:val="hybridMultilevel"/>
    <w:tmpl w:val="E0D49F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9511B7E"/>
    <w:multiLevelType w:val="hybridMultilevel"/>
    <w:tmpl w:val="34A4CFF6"/>
    <w:lvl w:ilvl="0" w:tplc="E1FE6DE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B7EADDD"/>
    <w:multiLevelType w:val="hybridMultilevel"/>
    <w:tmpl w:val="FFFFFFFF"/>
    <w:lvl w:ilvl="0" w:tplc="95323036">
      <w:start w:val="1"/>
      <w:numFmt w:val="bullet"/>
      <w:lvlText w:val="-"/>
      <w:lvlJc w:val="left"/>
      <w:pPr>
        <w:ind w:left="720" w:hanging="360"/>
      </w:pPr>
      <w:rPr>
        <w:rFonts w:ascii="Aptos" w:hAnsi="Aptos" w:hint="default"/>
      </w:rPr>
    </w:lvl>
    <w:lvl w:ilvl="1" w:tplc="F2426D22">
      <w:start w:val="1"/>
      <w:numFmt w:val="bullet"/>
      <w:lvlText w:val="o"/>
      <w:lvlJc w:val="left"/>
      <w:pPr>
        <w:ind w:left="1440" w:hanging="360"/>
      </w:pPr>
      <w:rPr>
        <w:rFonts w:ascii="Courier New" w:hAnsi="Courier New" w:hint="default"/>
      </w:rPr>
    </w:lvl>
    <w:lvl w:ilvl="2" w:tplc="254AF884">
      <w:start w:val="1"/>
      <w:numFmt w:val="bullet"/>
      <w:lvlText w:val=""/>
      <w:lvlJc w:val="left"/>
      <w:pPr>
        <w:ind w:left="2160" w:hanging="360"/>
      </w:pPr>
      <w:rPr>
        <w:rFonts w:ascii="Wingdings" w:hAnsi="Wingdings" w:hint="default"/>
      </w:rPr>
    </w:lvl>
    <w:lvl w:ilvl="3" w:tplc="8C702134">
      <w:start w:val="1"/>
      <w:numFmt w:val="bullet"/>
      <w:lvlText w:val=""/>
      <w:lvlJc w:val="left"/>
      <w:pPr>
        <w:ind w:left="2880" w:hanging="360"/>
      </w:pPr>
      <w:rPr>
        <w:rFonts w:ascii="Symbol" w:hAnsi="Symbol" w:hint="default"/>
      </w:rPr>
    </w:lvl>
    <w:lvl w:ilvl="4" w:tplc="12DE2AEA">
      <w:start w:val="1"/>
      <w:numFmt w:val="bullet"/>
      <w:lvlText w:val="o"/>
      <w:lvlJc w:val="left"/>
      <w:pPr>
        <w:ind w:left="3600" w:hanging="360"/>
      </w:pPr>
      <w:rPr>
        <w:rFonts w:ascii="Courier New" w:hAnsi="Courier New" w:hint="default"/>
      </w:rPr>
    </w:lvl>
    <w:lvl w:ilvl="5" w:tplc="9DCE76F0">
      <w:start w:val="1"/>
      <w:numFmt w:val="bullet"/>
      <w:lvlText w:val=""/>
      <w:lvlJc w:val="left"/>
      <w:pPr>
        <w:ind w:left="4320" w:hanging="360"/>
      </w:pPr>
      <w:rPr>
        <w:rFonts w:ascii="Wingdings" w:hAnsi="Wingdings" w:hint="default"/>
      </w:rPr>
    </w:lvl>
    <w:lvl w:ilvl="6" w:tplc="37562DEA">
      <w:start w:val="1"/>
      <w:numFmt w:val="bullet"/>
      <w:lvlText w:val=""/>
      <w:lvlJc w:val="left"/>
      <w:pPr>
        <w:ind w:left="5040" w:hanging="360"/>
      </w:pPr>
      <w:rPr>
        <w:rFonts w:ascii="Symbol" w:hAnsi="Symbol" w:hint="default"/>
      </w:rPr>
    </w:lvl>
    <w:lvl w:ilvl="7" w:tplc="D9B8F4F2">
      <w:start w:val="1"/>
      <w:numFmt w:val="bullet"/>
      <w:lvlText w:val="o"/>
      <w:lvlJc w:val="left"/>
      <w:pPr>
        <w:ind w:left="5760" w:hanging="360"/>
      </w:pPr>
      <w:rPr>
        <w:rFonts w:ascii="Courier New" w:hAnsi="Courier New" w:hint="default"/>
      </w:rPr>
    </w:lvl>
    <w:lvl w:ilvl="8" w:tplc="A76C8A2C">
      <w:start w:val="1"/>
      <w:numFmt w:val="bullet"/>
      <w:lvlText w:val=""/>
      <w:lvlJc w:val="left"/>
      <w:pPr>
        <w:ind w:left="6480" w:hanging="360"/>
      </w:pPr>
      <w:rPr>
        <w:rFonts w:ascii="Wingdings" w:hAnsi="Wingdings" w:hint="default"/>
      </w:rPr>
    </w:lvl>
  </w:abstractNum>
  <w:abstractNum w:abstractNumId="65" w15:restartNumberingAfterBreak="0">
    <w:nsid w:val="6CB119E2"/>
    <w:multiLevelType w:val="hybridMultilevel"/>
    <w:tmpl w:val="6890F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E307CBB"/>
    <w:multiLevelType w:val="hybridMultilevel"/>
    <w:tmpl w:val="AB381EBE"/>
    <w:lvl w:ilvl="0" w:tplc="E18E86CC">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15:restartNumberingAfterBreak="0">
    <w:nsid w:val="6E3B13D3"/>
    <w:multiLevelType w:val="hybridMultilevel"/>
    <w:tmpl w:val="2E641946"/>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E503216"/>
    <w:multiLevelType w:val="hybridMultilevel"/>
    <w:tmpl w:val="6E5E82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9" w15:restartNumberingAfterBreak="0">
    <w:nsid w:val="70245764"/>
    <w:multiLevelType w:val="hybridMultilevel"/>
    <w:tmpl w:val="B78AADA2"/>
    <w:lvl w:ilvl="0" w:tplc="9F0C10AE">
      <w:start w:val="1"/>
      <w:numFmt w:val="lowerLetter"/>
      <w:lvlText w:val="%1)"/>
      <w:lvlJc w:val="left"/>
      <w:pPr>
        <w:ind w:left="1020" w:hanging="360"/>
      </w:pPr>
    </w:lvl>
    <w:lvl w:ilvl="1" w:tplc="66AEACCE">
      <w:start w:val="1"/>
      <w:numFmt w:val="lowerLetter"/>
      <w:lvlText w:val="%2)"/>
      <w:lvlJc w:val="left"/>
      <w:pPr>
        <w:ind w:left="1020" w:hanging="360"/>
      </w:pPr>
    </w:lvl>
    <w:lvl w:ilvl="2" w:tplc="FCF2786C">
      <w:start w:val="1"/>
      <w:numFmt w:val="lowerLetter"/>
      <w:lvlText w:val="%3)"/>
      <w:lvlJc w:val="left"/>
      <w:pPr>
        <w:ind w:left="1020" w:hanging="360"/>
      </w:pPr>
    </w:lvl>
    <w:lvl w:ilvl="3" w:tplc="55DC4A38">
      <w:start w:val="1"/>
      <w:numFmt w:val="lowerLetter"/>
      <w:lvlText w:val="%4)"/>
      <w:lvlJc w:val="left"/>
      <w:pPr>
        <w:ind w:left="1020" w:hanging="360"/>
      </w:pPr>
    </w:lvl>
    <w:lvl w:ilvl="4" w:tplc="A4F83DD2">
      <w:start w:val="1"/>
      <w:numFmt w:val="lowerLetter"/>
      <w:lvlText w:val="%5)"/>
      <w:lvlJc w:val="left"/>
      <w:pPr>
        <w:ind w:left="1020" w:hanging="360"/>
      </w:pPr>
    </w:lvl>
    <w:lvl w:ilvl="5" w:tplc="FB5A737A">
      <w:start w:val="1"/>
      <w:numFmt w:val="lowerLetter"/>
      <w:lvlText w:val="%6)"/>
      <w:lvlJc w:val="left"/>
      <w:pPr>
        <w:ind w:left="1020" w:hanging="360"/>
      </w:pPr>
    </w:lvl>
    <w:lvl w:ilvl="6" w:tplc="71DC695E">
      <w:start w:val="1"/>
      <w:numFmt w:val="lowerLetter"/>
      <w:lvlText w:val="%7)"/>
      <w:lvlJc w:val="left"/>
      <w:pPr>
        <w:ind w:left="1020" w:hanging="360"/>
      </w:pPr>
    </w:lvl>
    <w:lvl w:ilvl="7" w:tplc="9FF6298A">
      <w:start w:val="1"/>
      <w:numFmt w:val="lowerLetter"/>
      <w:lvlText w:val="%8)"/>
      <w:lvlJc w:val="left"/>
      <w:pPr>
        <w:ind w:left="1020" w:hanging="360"/>
      </w:pPr>
    </w:lvl>
    <w:lvl w:ilvl="8" w:tplc="DDCC8596">
      <w:start w:val="1"/>
      <w:numFmt w:val="lowerLetter"/>
      <w:lvlText w:val="%9)"/>
      <w:lvlJc w:val="left"/>
      <w:pPr>
        <w:ind w:left="1020" w:hanging="360"/>
      </w:pPr>
    </w:lvl>
  </w:abstractNum>
  <w:abstractNum w:abstractNumId="70" w15:restartNumberingAfterBreak="0">
    <w:nsid w:val="70402746"/>
    <w:multiLevelType w:val="hybridMultilevel"/>
    <w:tmpl w:val="E9F2A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08444F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2" w15:restartNumberingAfterBreak="0">
    <w:nsid w:val="70F713E9"/>
    <w:multiLevelType w:val="hybridMultilevel"/>
    <w:tmpl w:val="2C3EBAE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160353F"/>
    <w:multiLevelType w:val="hybridMultilevel"/>
    <w:tmpl w:val="D17ADD52"/>
    <w:lvl w:ilvl="0" w:tplc="AB6E2B84">
      <w:start w:val="2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34C7542"/>
    <w:multiLevelType w:val="hybridMultilevel"/>
    <w:tmpl w:val="5936EDE2"/>
    <w:lvl w:ilvl="0" w:tplc="95D0F28E">
      <w:start w:val="1"/>
      <w:numFmt w:val="lowerLetter"/>
      <w:lvlText w:val="%1)"/>
      <w:lvlJc w:val="left"/>
      <w:pPr>
        <w:ind w:left="1020" w:hanging="360"/>
      </w:pPr>
    </w:lvl>
    <w:lvl w:ilvl="1" w:tplc="E5CEBE70">
      <w:start w:val="1"/>
      <w:numFmt w:val="lowerLetter"/>
      <w:lvlText w:val="%2)"/>
      <w:lvlJc w:val="left"/>
      <w:pPr>
        <w:ind w:left="1020" w:hanging="360"/>
      </w:pPr>
    </w:lvl>
    <w:lvl w:ilvl="2" w:tplc="6764CEC6">
      <w:start w:val="1"/>
      <w:numFmt w:val="lowerLetter"/>
      <w:lvlText w:val="%3)"/>
      <w:lvlJc w:val="left"/>
      <w:pPr>
        <w:ind w:left="1020" w:hanging="360"/>
      </w:pPr>
    </w:lvl>
    <w:lvl w:ilvl="3" w:tplc="1550E792">
      <w:start w:val="1"/>
      <w:numFmt w:val="lowerLetter"/>
      <w:lvlText w:val="%4)"/>
      <w:lvlJc w:val="left"/>
      <w:pPr>
        <w:ind w:left="1020" w:hanging="360"/>
      </w:pPr>
    </w:lvl>
    <w:lvl w:ilvl="4" w:tplc="5216B120">
      <w:start w:val="1"/>
      <w:numFmt w:val="lowerLetter"/>
      <w:lvlText w:val="%5)"/>
      <w:lvlJc w:val="left"/>
      <w:pPr>
        <w:ind w:left="1020" w:hanging="360"/>
      </w:pPr>
    </w:lvl>
    <w:lvl w:ilvl="5" w:tplc="AD1A615A">
      <w:start w:val="1"/>
      <w:numFmt w:val="lowerLetter"/>
      <w:lvlText w:val="%6)"/>
      <w:lvlJc w:val="left"/>
      <w:pPr>
        <w:ind w:left="1020" w:hanging="360"/>
      </w:pPr>
    </w:lvl>
    <w:lvl w:ilvl="6" w:tplc="50FAF5AE">
      <w:start w:val="1"/>
      <w:numFmt w:val="lowerLetter"/>
      <w:lvlText w:val="%7)"/>
      <w:lvlJc w:val="left"/>
      <w:pPr>
        <w:ind w:left="1020" w:hanging="360"/>
      </w:pPr>
    </w:lvl>
    <w:lvl w:ilvl="7" w:tplc="C19E792C">
      <w:start w:val="1"/>
      <w:numFmt w:val="lowerLetter"/>
      <w:lvlText w:val="%8)"/>
      <w:lvlJc w:val="left"/>
      <w:pPr>
        <w:ind w:left="1020" w:hanging="360"/>
      </w:pPr>
    </w:lvl>
    <w:lvl w:ilvl="8" w:tplc="043E3B78">
      <w:start w:val="1"/>
      <w:numFmt w:val="lowerLetter"/>
      <w:lvlText w:val="%9)"/>
      <w:lvlJc w:val="left"/>
      <w:pPr>
        <w:ind w:left="1020" w:hanging="360"/>
      </w:pPr>
    </w:lvl>
  </w:abstractNum>
  <w:abstractNum w:abstractNumId="75" w15:restartNumberingAfterBreak="0">
    <w:nsid w:val="73513F66"/>
    <w:multiLevelType w:val="hybridMultilevel"/>
    <w:tmpl w:val="EF6E0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49537DB"/>
    <w:multiLevelType w:val="hybridMultilevel"/>
    <w:tmpl w:val="B8A04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74A23972"/>
    <w:multiLevelType w:val="hybridMultilevel"/>
    <w:tmpl w:val="F990B6C4"/>
    <w:lvl w:ilvl="0" w:tplc="237483CC">
      <w:start w:val="1"/>
      <w:numFmt w:val="bullet"/>
      <w:lvlText w:val=""/>
      <w:lvlJc w:val="left"/>
      <w:pPr>
        <w:ind w:left="720" w:hanging="360"/>
      </w:pPr>
      <w:rPr>
        <w:rFonts w:ascii="Symbol" w:hAnsi="Symbol"/>
      </w:rPr>
    </w:lvl>
    <w:lvl w:ilvl="1" w:tplc="C0782D7E">
      <w:start w:val="1"/>
      <w:numFmt w:val="bullet"/>
      <w:lvlText w:val=""/>
      <w:lvlJc w:val="left"/>
      <w:pPr>
        <w:ind w:left="720" w:hanging="360"/>
      </w:pPr>
      <w:rPr>
        <w:rFonts w:ascii="Symbol" w:hAnsi="Symbol"/>
      </w:rPr>
    </w:lvl>
    <w:lvl w:ilvl="2" w:tplc="9F0E466A">
      <w:start w:val="1"/>
      <w:numFmt w:val="bullet"/>
      <w:lvlText w:val=""/>
      <w:lvlJc w:val="left"/>
      <w:pPr>
        <w:ind w:left="720" w:hanging="360"/>
      </w:pPr>
      <w:rPr>
        <w:rFonts w:ascii="Symbol" w:hAnsi="Symbol"/>
      </w:rPr>
    </w:lvl>
    <w:lvl w:ilvl="3" w:tplc="D96EDB24">
      <w:start w:val="1"/>
      <w:numFmt w:val="bullet"/>
      <w:lvlText w:val=""/>
      <w:lvlJc w:val="left"/>
      <w:pPr>
        <w:ind w:left="720" w:hanging="360"/>
      </w:pPr>
      <w:rPr>
        <w:rFonts w:ascii="Symbol" w:hAnsi="Symbol"/>
      </w:rPr>
    </w:lvl>
    <w:lvl w:ilvl="4" w:tplc="85DCB99E">
      <w:start w:val="1"/>
      <w:numFmt w:val="bullet"/>
      <w:lvlText w:val=""/>
      <w:lvlJc w:val="left"/>
      <w:pPr>
        <w:ind w:left="720" w:hanging="360"/>
      </w:pPr>
      <w:rPr>
        <w:rFonts w:ascii="Symbol" w:hAnsi="Symbol"/>
      </w:rPr>
    </w:lvl>
    <w:lvl w:ilvl="5" w:tplc="77A09234">
      <w:start w:val="1"/>
      <w:numFmt w:val="bullet"/>
      <w:lvlText w:val=""/>
      <w:lvlJc w:val="left"/>
      <w:pPr>
        <w:ind w:left="720" w:hanging="360"/>
      </w:pPr>
      <w:rPr>
        <w:rFonts w:ascii="Symbol" w:hAnsi="Symbol"/>
      </w:rPr>
    </w:lvl>
    <w:lvl w:ilvl="6" w:tplc="3C40AD9C">
      <w:start w:val="1"/>
      <w:numFmt w:val="bullet"/>
      <w:lvlText w:val=""/>
      <w:lvlJc w:val="left"/>
      <w:pPr>
        <w:ind w:left="720" w:hanging="360"/>
      </w:pPr>
      <w:rPr>
        <w:rFonts w:ascii="Symbol" w:hAnsi="Symbol"/>
      </w:rPr>
    </w:lvl>
    <w:lvl w:ilvl="7" w:tplc="C694D0C4">
      <w:start w:val="1"/>
      <w:numFmt w:val="bullet"/>
      <w:lvlText w:val=""/>
      <w:lvlJc w:val="left"/>
      <w:pPr>
        <w:ind w:left="720" w:hanging="360"/>
      </w:pPr>
      <w:rPr>
        <w:rFonts w:ascii="Symbol" w:hAnsi="Symbol"/>
      </w:rPr>
    </w:lvl>
    <w:lvl w:ilvl="8" w:tplc="8CCE4C6E">
      <w:start w:val="1"/>
      <w:numFmt w:val="bullet"/>
      <w:lvlText w:val=""/>
      <w:lvlJc w:val="left"/>
      <w:pPr>
        <w:ind w:left="720" w:hanging="360"/>
      </w:pPr>
      <w:rPr>
        <w:rFonts w:ascii="Symbol" w:hAnsi="Symbol"/>
      </w:rPr>
    </w:lvl>
  </w:abstractNum>
  <w:abstractNum w:abstractNumId="78" w15:restartNumberingAfterBreak="0">
    <w:nsid w:val="78896A1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F676518"/>
    <w:multiLevelType w:val="hybridMultilevel"/>
    <w:tmpl w:val="24701D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F9D7AD9"/>
    <w:multiLevelType w:val="multilevel"/>
    <w:tmpl w:val="978C688E"/>
    <w:lvl w:ilvl="0">
      <w:start w:val="1"/>
      <w:numFmt w:val="decimal"/>
      <w:lvlText w:val="%1."/>
      <w:lvlJc w:val="left"/>
      <w:pPr>
        <w:ind w:left="360" w:hanging="360"/>
      </w:pPr>
    </w:lvl>
    <w:lvl w:ilvl="1">
      <w:start w:val="1"/>
      <w:numFmt w:val="decimal"/>
      <w:pStyle w:val="soustitre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0610011">
    <w:abstractNumId w:val="44"/>
  </w:num>
  <w:num w:numId="2" w16cid:durableId="2063822871">
    <w:abstractNumId w:val="2"/>
  </w:num>
  <w:num w:numId="3" w16cid:durableId="1833717290">
    <w:abstractNumId w:val="79"/>
  </w:num>
  <w:num w:numId="4" w16cid:durableId="1928268495">
    <w:abstractNumId w:val="48"/>
  </w:num>
  <w:num w:numId="5" w16cid:durableId="1816675524">
    <w:abstractNumId w:val="62"/>
  </w:num>
  <w:num w:numId="6" w16cid:durableId="1506048415">
    <w:abstractNumId w:val="56"/>
  </w:num>
  <w:num w:numId="7" w16cid:durableId="1548491699">
    <w:abstractNumId w:val="76"/>
  </w:num>
  <w:num w:numId="8" w16cid:durableId="1346900862">
    <w:abstractNumId w:val="25"/>
  </w:num>
  <w:num w:numId="9" w16cid:durableId="805199067">
    <w:abstractNumId w:val="68"/>
  </w:num>
  <w:num w:numId="10" w16cid:durableId="45028409">
    <w:abstractNumId w:val="32"/>
  </w:num>
  <w:num w:numId="11" w16cid:durableId="1987473508">
    <w:abstractNumId w:val="45"/>
  </w:num>
  <w:num w:numId="12" w16cid:durableId="982613967">
    <w:abstractNumId w:val="59"/>
  </w:num>
  <w:num w:numId="13" w16cid:durableId="2006127462">
    <w:abstractNumId w:val="47"/>
  </w:num>
  <w:num w:numId="14" w16cid:durableId="962885383">
    <w:abstractNumId w:val="27"/>
  </w:num>
  <w:num w:numId="15" w16cid:durableId="1898778815">
    <w:abstractNumId w:val="67"/>
  </w:num>
  <w:num w:numId="16" w16cid:durableId="248274949">
    <w:abstractNumId w:val="5"/>
  </w:num>
  <w:num w:numId="17" w16cid:durableId="153422944">
    <w:abstractNumId w:val="37"/>
  </w:num>
  <w:num w:numId="18" w16cid:durableId="897010827">
    <w:abstractNumId w:val="36"/>
  </w:num>
  <w:num w:numId="19" w16cid:durableId="659820067">
    <w:abstractNumId w:val="58"/>
  </w:num>
  <w:num w:numId="20" w16cid:durableId="1815297025">
    <w:abstractNumId w:val="6"/>
  </w:num>
  <w:num w:numId="21" w16cid:durableId="1464926223">
    <w:abstractNumId w:val="41"/>
  </w:num>
  <w:num w:numId="22" w16cid:durableId="881014021">
    <w:abstractNumId w:val="60"/>
  </w:num>
  <w:num w:numId="23" w16cid:durableId="2101951824">
    <w:abstractNumId w:val="26"/>
  </w:num>
  <w:num w:numId="24" w16cid:durableId="338775169">
    <w:abstractNumId w:val="11"/>
  </w:num>
  <w:num w:numId="25" w16cid:durableId="1423910306">
    <w:abstractNumId w:val="78"/>
  </w:num>
  <w:num w:numId="26" w16cid:durableId="1637905912">
    <w:abstractNumId w:val="19"/>
  </w:num>
  <w:num w:numId="27" w16cid:durableId="1847091721">
    <w:abstractNumId w:val="72"/>
  </w:num>
  <w:num w:numId="28" w16cid:durableId="1356923183">
    <w:abstractNumId w:val="0"/>
  </w:num>
  <w:num w:numId="29" w16cid:durableId="159927525">
    <w:abstractNumId w:val="73"/>
  </w:num>
  <w:num w:numId="30" w16cid:durableId="371656454">
    <w:abstractNumId w:val="18"/>
  </w:num>
  <w:num w:numId="31" w16cid:durableId="1098869183">
    <w:abstractNumId w:val="21"/>
  </w:num>
  <w:num w:numId="32" w16cid:durableId="1017200437">
    <w:abstractNumId w:val="80"/>
  </w:num>
  <w:num w:numId="33" w16cid:durableId="1962345144">
    <w:abstractNumId w:val="38"/>
  </w:num>
  <w:num w:numId="34" w16cid:durableId="130561623">
    <w:abstractNumId w:val="52"/>
  </w:num>
  <w:num w:numId="35" w16cid:durableId="433474928">
    <w:abstractNumId w:val="16"/>
  </w:num>
  <w:num w:numId="36" w16cid:durableId="1127240470">
    <w:abstractNumId w:val="34"/>
  </w:num>
  <w:num w:numId="37" w16cid:durableId="599484185">
    <w:abstractNumId w:val="63"/>
  </w:num>
  <w:num w:numId="38" w16cid:durableId="485165947">
    <w:abstractNumId w:val="14"/>
  </w:num>
  <w:num w:numId="39" w16cid:durableId="1224679030">
    <w:abstractNumId w:val="54"/>
  </w:num>
  <w:num w:numId="40" w16cid:durableId="640888035">
    <w:abstractNumId w:val="10"/>
  </w:num>
  <w:num w:numId="41" w16cid:durableId="1480994659">
    <w:abstractNumId w:val="23"/>
  </w:num>
  <w:num w:numId="42" w16cid:durableId="384181376">
    <w:abstractNumId w:val="65"/>
  </w:num>
  <w:num w:numId="43" w16cid:durableId="1362392902">
    <w:abstractNumId w:val="35"/>
  </w:num>
  <w:num w:numId="44" w16cid:durableId="1418940929">
    <w:abstractNumId w:val="4"/>
  </w:num>
  <w:num w:numId="45" w16cid:durableId="783957943">
    <w:abstractNumId w:val="61"/>
  </w:num>
  <w:num w:numId="46" w16cid:durableId="1087455576">
    <w:abstractNumId w:val="13"/>
  </w:num>
  <w:num w:numId="47" w16cid:durableId="1921214808">
    <w:abstractNumId w:val="31"/>
  </w:num>
  <w:num w:numId="48" w16cid:durableId="2061661006">
    <w:abstractNumId w:val="53"/>
  </w:num>
  <w:num w:numId="49" w16cid:durableId="1744179319">
    <w:abstractNumId w:val="49"/>
  </w:num>
  <w:num w:numId="50" w16cid:durableId="400179773">
    <w:abstractNumId w:val="50"/>
  </w:num>
  <w:num w:numId="51" w16cid:durableId="1592275090">
    <w:abstractNumId w:val="43"/>
  </w:num>
  <w:num w:numId="52" w16cid:durableId="1153333329">
    <w:abstractNumId w:val="55"/>
  </w:num>
  <w:num w:numId="53" w16cid:durableId="1428959160">
    <w:abstractNumId w:val="29"/>
  </w:num>
  <w:num w:numId="54" w16cid:durableId="1234438327">
    <w:abstractNumId w:val="75"/>
  </w:num>
  <w:num w:numId="55" w16cid:durableId="1850363032">
    <w:abstractNumId w:val="9"/>
  </w:num>
  <w:num w:numId="56" w16cid:durableId="516620947">
    <w:abstractNumId w:val="70"/>
  </w:num>
  <w:num w:numId="57" w16cid:durableId="1163813455">
    <w:abstractNumId w:val="30"/>
  </w:num>
  <w:num w:numId="58" w16cid:durableId="1769616998">
    <w:abstractNumId w:val="7"/>
  </w:num>
  <w:num w:numId="59" w16cid:durableId="1623001127">
    <w:abstractNumId w:val="66"/>
  </w:num>
  <w:num w:numId="60" w16cid:durableId="1393886384">
    <w:abstractNumId w:val="71"/>
  </w:num>
  <w:num w:numId="61" w16cid:durableId="486627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63234687">
    <w:abstractNumId w:val="28"/>
  </w:num>
  <w:num w:numId="63" w16cid:durableId="1984433057">
    <w:abstractNumId w:val="39"/>
  </w:num>
  <w:num w:numId="64" w16cid:durableId="1576894424">
    <w:abstractNumId w:val="42"/>
  </w:num>
  <w:num w:numId="65" w16cid:durableId="9505510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4784217">
    <w:abstractNumId w:val="40"/>
  </w:num>
  <w:num w:numId="67" w16cid:durableId="1536430663">
    <w:abstractNumId w:val="64"/>
  </w:num>
  <w:num w:numId="68" w16cid:durableId="1207989644">
    <w:abstractNumId w:val="51"/>
  </w:num>
  <w:num w:numId="69" w16cid:durableId="823858647">
    <w:abstractNumId w:val="12"/>
  </w:num>
  <w:num w:numId="70" w16cid:durableId="2100517194">
    <w:abstractNumId w:val="3"/>
  </w:num>
  <w:num w:numId="71" w16cid:durableId="1868519331">
    <w:abstractNumId w:val="57"/>
  </w:num>
  <w:num w:numId="72" w16cid:durableId="1342778622">
    <w:abstractNumId w:val="46"/>
  </w:num>
  <w:num w:numId="73" w16cid:durableId="1600527877">
    <w:abstractNumId w:val="33"/>
  </w:num>
  <w:num w:numId="74" w16cid:durableId="1484548094">
    <w:abstractNumId w:val="20"/>
  </w:num>
  <w:num w:numId="75" w16cid:durableId="1365979927">
    <w:abstractNumId w:val="22"/>
  </w:num>
  <w:num w:numId="76" w16cid:durableId="1451051542">
    <w:abstractNumId w:val="15"/>
  </w:num>
  <w:num w:numId="77" w16cid:durableId="940376380">
    <w:abstractNumId w:val="77"/>
  </w:num>
  <w:num w:numId="78" w16cid:durableId="769663872">
    <w:abstractNumId w:val="69"/>
  </w:num>
  <w:num w:numId="79" w16cid:durableId="1568877028">
    <w:abstractNumId w:val="74"/>
  </w:num>
  <w:num w:numId="80" w16cid:durableId="654535094">
    <w:abstractNumId w:val="24"/>
  </w:num>
  <w:num w:numId="81" w16cid:durableId="529025719">
    <w:abstractNumId w:val="17"/>
  </w:num>
  <w:num w:numId="82" w16cid:durableId="1982222828">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4E"/>
    <w:rsid w:val="0000074C"/>
    <w:rsid w:val="00000FD8"/>
    <w:rsid w:val="000010FC"/>
    <w:rsid w:val="0000178F"/>
    <w:rsid w:val="00001AF4"/>
    <w:rsid w:val="00002667"/>
    <w:rsid w:val="00002F21"/>
    <w:rsid w:val="0000384D"/>
    <w:rsid w:val="000038F6"/>
    <w:rsid w:val="00003C97"/>
    <w:rsid w:val="00003D80"/>
    <w:rsid w:val="000041C5"/>
    <w:rsid w:val="00004338"/>
    <w:rsid w:val="00005390"/>
    <w:rsid w:val="000054B6"/>
    <w:rsid w:val="000057DD"/>
    <w:rsid w:val="00006AEF"/>
    <w:rsid w:val="0001046A"/>
    <w:rsid w:val="00010A00"/>
    <w:rsid w:val="00010BED"/>
    <w:rsid w:val="00012180"/>
    <w:rsid w:val="00012E5D"/>
    <w:rsid w:val="00012EB3"/>
    <w:rsid w:val="00013563"/>
    <w:rsid w:val="00015353"/>
    <w:rsid w:val="00015471"/>
    <w:rsid w:val="0001615C"/>
    <w:rsid w:val="000171EB"/>
    <w:rsid w:val="0001748C"/>
    <w:rsid w:val="0001758D"/>
    <w:rsid w:val="000178F3"/>
    <w:rsid w:val="0002047A"/>
    <w:rsid w:val="00020A23"/>
    <w:rsid w:val="00020C75"/>
    <w:rsid w:val="00020FDB"/>
    <w:rsid w:val="000210EB"/>
    <w:rsid w:val="00021C70"/>
    <w:rsid w:val="00021FC2"/>
    <w:rsid w:val="00022AC7"/>
    <w:rsid w:val="000231A5"/>
    <w:rsid w:val="000233A8"/>
    <w:rsid w:val="00023609"/>
    <w:rsid w:val="00023C86"/>
    <w:rsid w:val="00023FC2"/>
    <w:rsid w:val="000248D6"/>
    <w:rsid w:val="0002495F"/>
    <w:rsid w:val="00025E9F"/>
    <w:rsid w:val="00025EF1"/>
    <w:rsid w:val="0002690B"/>
    <w:rsid w:val="00026E37"/>
    <w:rsid w:val="00027E4D"/>
    <w:rsid w:val="00030B85"/>
    <w:rsid w:val="000313C3"/>
    <w:rsid w:val="000314B3"/>
    <w:rsid w:val="00031595"/>
    <w:rsid w:val="000315AA"/>
    <w:rsid w:val="00032DFE"/>
    <w:rsid w:val="00032E6F"/>
    <w:rsid w:val="00032EB8"/>
    <w:rsid w:val="00033208"/>
    <w:rsid w:val="00034789"/>
    <w:rsid w:val="00034F8F"/>
    <w:rsid w:val="0003527A"/>
    <w:rsid w:val="00036E4A"/>
    <w:rsid w:val="00037037"/>
    <w:rsid w:val="0003717E"/>
    <w:rsid w:val="00037537"/>
    <w:rsid w:val="00037C76"/>
    <w:rsid w:val="00037D22"/>
    <w:rsid w:val="00040473"/>
    <w:rsid w:val="000410B0"/>
    <w:rsid w:val="0004155C"/>
    <w:rsid w:val="0004159C"/>
    <w:rsid w:val="00041E15"/>
    <w:rsid w:val="000422AC"/>
    <w:rsid w:val="000426F4"/>
    <w:rsid w:val="0004362C"/>
    <w:rsid w:val="00044215"/>
    <w:rsid w:val="00044DE8"/>
    <w:rsid w:val="00044EBE"/>
    <w:rsid w:val="00045524"/>
    <w:rsid w:val="00045696"/>
    <w:rsid w:val="0004699B"/>
    <w:rsid w:val="00046AFD"/>
    <w:rsid w:val="000476B6"/>
    <w:rsid w:val="00047AFC"/>
    <w:rsid w:val="00050AC6"/>
    <w:rsid w:val="00050BE5"/>
    <w:rsid w:val="00050DF0"/>
    <w:rsid w:val="00050FDE"/>
    <w:rsid w:val="00051201"/>
    <w:rsid w:val="0005133A"/>
    <w:rsid w:val="00052917"/>
    <w:rsid w:val="00053A40"/>
    <w:rsid w:val="000542CC"/>
    <w:rsid w:val="00054791"/>
    <w:rsid w:val="000549C2"/>
    <w:rsid w:val="00054C12"/>
    <w:rsid w:val="00054C99"/>
    <w:rsid w:val="00054CD0"/>
    <w:rsid w:val="000553DA"/>
    <w:rsid w:val="00055928"/>
    <w:rsid w:val="00055AAD"/>
    <w:rsid w:val="00055F48"/>
    <w:rsid w:val="0005628B"/>
    <w:rsid w:val="00056B52"/>
    <w:rsid w:val="00056E24"/>
    <w:rsid w:val="0005733A"/>
    <w:rsid w:val="0005741F"/>
    <w:rsid w:val="00057689"/>
    <w:rsid w:val="000579E5"/>
    <w:rsid w:val="0006014B"/>
    <w:rsid w:val="00060573"/>
    <w:rsid w:val="000607B3"/>
    <w:rsid w:val="00060A47"/>
    <w:rsid w:val="00060A58"/>
    <w:rsid w:val="00060A9E"/>
    <w:rsid w:val="00060AF1"/>
    <w:rsid w:val="000610A0"/>
    <w:rsid w:val="00061A43"/>
    <w:rsid w:val="00061DF9"/>
    <w:rsid w:val="00061E5D"/>
    <w:rsid w:val="000621D0"/>
    <w:rsid w:val="00063150"/>
    <w:rsid w:val="0006422B"/>
    <w:rsid w:val="00064686"/>
    <w:rsid w:val="000647D2"/>
    <w:rsid w:val="00064976"/>
    <w:rsid w:val="0006538A"/>
    <w:rsid w:val="000654F4"/>
    <w:rsid w:val="00065568"/>
    <w:rsid w:val="00065C06"/>
    <w:rsid w:val="000662E2"/>
    <w:rsid w:val="00066349"/>
    <w:rsid w:val="0006695B"/>
    <w:rsid w:val="00066CAE"/>
    <w:rsid w:val="00066F15"/>
    <w:rsid w:val="00067057"/>
    <w:rsid w:val="00067140"/>
    <w:rsid w:val="00067423"/>
    <w:rsid w:val="0006758C"/>
    <w:rsid w:val="000675CC"/>
    <w:rsid w:val="00067E5F"/>
    <w:rsid w:val="0007157A"/>
    <w:rsid w:val="00073975"/>
    <w:rsid w:val="00073F71"/>
    <w:rsid w:val="00074229"/>
    <w:rsid w:val="0007467D"/>
    <w:rsid w:val="000748E3"/>
    <w:rsid w:val="00074CD6"/>
    <w:rsid w:val="000750DD"/>
    <w:rsid w:val="0007524B"/>
    <w:rsid w:val="0007524D"/>
    <w:rsid w:val="0007639B"/>
    <w:rsid w:val="000764D5"/>
    <w:rsid w:val="000766AF"/>
    <w:rsid w:val="00077CBF"/>
    <w:rsid w:val="00080019"/>
    <w:rsid w:val="00080CE5"/>
    <w:rsid w:val="00081A82"/>
    <w:rsid w:val="00082452"/>
    <w:rsid w:val="0008254A"/>
    <w:rsid w:val="00082E2F"/>
    <w:rsid w:val="00083074"/>
    <w:rsid w:val="0008384C"/>
    <w:rsid w:val="00084081"/>
    <w:rsid w:val="0008422E"/>
    <w:rsid w:val="0008461B"/>
    <w:rsid w:val="00084A96"/>
    <w:rsid w:val="00084FB5"/>
    <w:rsid w:val="00085519"/>
    <w:rsid w:val="0008590F"/>
    <w:rsid w:val="0008596C"/>
    <w:rsid w:val="000860F0"/>
    <w:rsid w:val="00086C02"/>
    <w:rsid w:val="00086D6E"/>
    <w:rsid w:val="000870ED"/>
    <w:rsid w:val="00087A11"/>
    <w:rsid w:val="00087AC2"/>
    <w:rsid w:val="00087BBD"/>
    <w:rsid w:val="000904AC"/>
    <w:rsid w:val="00090559"/>
    <w:rsid w:val="00090E47"/>
    <w:rsid w:val="00091538"/>
    <w:rsid w:val="000917A9"/>
    <w:rsid w:val="00091C78"/>
    <w:rsid w:val="00092F30"/>
    <w:rsid w:val="0009323F"/>
    <w:rsid w:val="000938CE"/>
    <w:rsid w:val="000939A8"/>
    <w:rsid w:val="00093D5A"/>
    <w:rsid w:val="000942D6"/>
    <w:rsid w:val="00094312"/>
    <w:rsid w:val="00094538"/>
    <w:rsid w:val="0009497E"/>
    <w:rsid w:val="00094DB9"/>
    <w:rsid w:val="0009566C"/>
    <w:rsid w:val="00096453"/>
    <w:rsid w:val="00096984"/>
    <w:rsid w:val="00097BCB"/>
    <w:rsid w:val="000A0084"/>
    <w:rsid w:val="000A0288"/>
    <w:rsid w:val="000A1053"/>
    <w:rsid w:val="000A1440"/>
    <w:rsid w:val="000A1B9D"/>
    <w:rsid w:val="000A2188"/>
    <w:rsid w:val="000A2222"/>
    <w:rsid w:val="000A2607"/>
    <w:rsid w:val="000A2D1B"/>
    <w:rsid w:val="000A2DE3"/>
    <w:rsid w:val="000A4014"/>
    <w:rsid w:val="000A4619"/>
    <w:rsid w:val="000A4E4B"/>
    <w:rsid w:val="000A4EA2"/>
    <w:rsid w:val="000A5875"/>
    <w:rsid w:val="000A5B7A"/>
    <w:rsid w:val="000A5CC2"/>
    <w:rsid w:val="000A62BE"/>
    <w:rsid w:val="000A6503"/>
    <w:rsid w:val="000A66DA"/>
    <w:rsid w:val="000A67F7"/>
    <w:rsid w:val="000A6A3B"/>
    <w:rsid w:val="000A75BE"/>
    <w:rsid w:val="000B010B"/>
    <w:rsid w:val="000B0C1A"/>
    <w:rsid w:val="000B0EE9"/>
    <w:rsid w:val="000B108F"/>
    <w:rsid w:val="000B16C2"/>
    <w:rsid w:val="000B1737"/>
    <w:rsid w:val="000B1D7A"/>
    <w:rsid w:val="000B2017"/>
    <w:rsid w:val="000B279C"/>
    <w:rsid w:val="000B30FC"/>
    <w:rsid w:val="000B3B75"/>
    <w:rsid w:val="000B43E4"/>
    <w:rsid w:val="000B480D"/>
    <w:rsid w:val="000B4C70"/>
    <w:rsid w:val="000B5654"/>
    <w:rsid w:val="000B568B"/>
    <w:rsid w:val="000B58A9"/>
    <w:rsid w:val="000B6B33"/>
    <w:rsid w:val="000B6BB1"/>
    <w:rsid w:val="000B6F19"/>
    <w:rsid w:val="000B7837"/>
    <w:rsid w:val="000B7E5C"/>
    <w:rsid w:val="000B7FD2"/>
    <w:rsid w:val="000C03BA"/>
    <w:rsid w:val="000C08FB"/>
    <w:rsid w:val="000C0E08"/>
    <w:rsid w:val="000C14EC"/>
    <w:rsid w:val="000C1C0C"/>
    <w:rsid w:val="000C262D"/>
    <w:rsid w:val="000C27F0"/>
    <w:rsid w:val="000C2967"/>
    <w:rsid w:val="000C4974"/>
    <w:rsid w:val="000C572F"/>
    <w:rsid w:val="000C58F3"/>
    <w:rsid w:val="000C590F"/>
    <w:rsid w:val="000C5A24"/>
    <w:rsid w:val="000C615F"/>
    <w:rsid w:val="000C62FF"/>
    <w:rsid w:val="000D05C1"/>
    <w:rsid w:val="000D0893"/>
    <w:rsid w:val="000D0CD5"/>
    <w:rsid w:val="000D10B8"/>
    <w:rsid w:val="000D11B2"/>
    <w:rsid w:val="000D1E2F"/>
    <w:rsid w:val="000D256C"/>
    <w:rsid w:val="000D2D1E"/>
    <w:rsid w:val="000D32E7"/>
    <w:rsid w:val="000D4133"/>
    <w:rsid w:val="000D4461"/>
    <w:rsid w:val="000D465E"/>
    <w:rsid w:val="000D4A9D"/>
    <w:rsid w:val="000D4AC2"/>
    <w:rsid w:val="000D5814"/>
    <w:rsid w:val="000D79F8"/>
    <w:rsid w:val="000D7B7B"/>
    <w:rsid w:val="000E029F"/>
    <w:rsid w:val="000E0548"/>
    <w:rsid w:val="000E0660"/>
    <w:rsid w:val="000E0A44"/>
    <w:rsid w:val="000E1510"/>
    <w:rsid w:val="000E20AA"/>
    <w:rsid w:val="000E28D0"/>
    <w:rsid w:val="000E2AEA"/>
    <w:rsid w:val="000E3E15"/>
    <w:rsid w:val="000E5C3F"/>
    <w:rsid w:val="000E5EDF"/>
    <w:rsid w:val="000E6D94"/>
    <w:rsid w:val="000F06F9"/>
    <w:rsid w:val="000F09F9"/>
    <w:rsid w:val="000F1504"/>
    <w:rsid w:val="000F1B50"/>
    <w:rsid w:val="000F1C52"/>
    <w:rsid w:val="000F22E2"/>
    <w:rsid w:val="000F2330"/>
    <w:rsid w:val="000F3B60"/>
    <w:rsid w:val="000F4165"/>
    <w:rsid w:val="000F489C"/>
    <w:rsid w:val="000F4961"/>
    <w:rsid w:val="000F5721"/>
    <w:rsid w:val="000F5763"/>
    <w:rsid w:val="000F58CA"/>
    <w:rsid w:val="000F5995"/>
    <w:rsid w:val="000F5B84"/>
    <w:rsid w:val="000F5D30"/>
    <w:rsid w:val="000F7724"/>
    <w:rsid w:val="000F77E1"/>
    <w:rsid w:val="001002C1"/>
    <w:rsid w:val="0010054F"/>
    <w:rsid w:val="00100D32"/>
    <w:rsid w:val="001013D0"/>
    <w:rsid w:val="0010180E"/>
    <w:rsid w:val="001018ED"/>
    <w:rsid w:val="00101922"/>
    <w:rsid w:val="00101A33"/>
    <w:rsid w:val="00101A69"/>
    <w:rsid w:val="001025A9"/>
    <w:rsid w:val="00102708"/>
    <w:rsid w:val="00103176"/>
    <w:rsid w:val="00103440"/>
    <w:rsid w:val="001057EE"/>
    <w:rsid w:val="00105B3E"/>
    <w:rsid w:val="001060FC"/>
    <w:rsid w:val="00106952"/>
    <w:rsid w:val="00106BCD"/>
    <w:rsid w:val="001071B6"/>
    <w:rsid w:val="00107559"/>
    <w:rsid w:val="00107D6A"/>
    <w:rsid w:val="0011018C"/>
    <w:rsid w:val="001101EE"/>
    <w:rsid w:val="0011087F"/>
    <w:rsid w:val="00110BFB"/>
    <w:rsid w:val="001115E4"/>
    <w:rsid w:val="0011164E"/>
    <w:rsid w:val="00111ACE"/>
    <w:rsid w:val="00111FA5"/>
    <w:rsid w:val="00112CC7"/>
    <w:rsid w:val="0011356E"/>
    <w:rsid w:val="00113D63"/>
    <w:rsid w:val="00114079"/>
    <w:rsid w:val="00114664"/>
    <w:rsid w:val="00114978"/>
    <w:rsid w:val="001155AA"/>
    <w:rsid w:val="00115E84"/>
    <w:rsid w:val="00116198"/>
    <w:rsid w:val="0011697F"/>
    <w:rsid w:val="00116C51"/>
    <w:rsid w:val="00116EDE"/>
    <w:rsid w:val="00117982"/>
    <w:rsid w:val="00117F46"/>
    <w:rsid w:val="00120EE8"/>
    <w:rsid w:val="0012107B"/>
    <w:rsid w:val="00121C4C"/>
    <w:rsid w:val="001220BB"/>
    <w:rsid w:val="00122149"/>
    <w:rsid w:val="001233D3"/>
    <w:rsid w:val="00123CB3"/>
    <w:rsid w:val="00123D90"/>
    <w:rsid w:val="001242E6"/>
    <w:rsid w:val="001253FC"/>
    <w:rsid w:val="00125572"/>
    <w:rsid w:val="001258C5"/>
    <w:rsid w:val="0012721E"/>
    <w:rsid w:val="001303CB"/>
    <w:rsid w:val="001308F9"/>
    <w:rsid w:val="00130DCF"/>
    <w:rsid w:val="001314AC"/>
    <w:rsid w:val="00131603"/>
    <w:rsid w:val="00132302"/>
    <w:rsid w:val="001323CA"/>
    <w:rsid w:val="0013297E"/>
    <w:rsid w:val="00134488"/>
    <w:rsid w:val="00134B17"/>
    <w:rsid w:val="0013521F"/>
    <w:rsid w:val="001352FF"/>
    <w:rsid w:val="00136584"/>
    <w:rsid w:val="00136A0E"/>
    <w:rsid w:val="00137AB6"/>
    <w:rsid w:val="001400F2"/>
    <w:rsid w:val="00140B5E"/>
    <w:rsid w:val="00141181"/>
    <w:rsid w:val="00141DD4"/>
    <w:rsid w:val="0014203F"/>
    <w:rsid w:val="0014223A"/>
    <w:rsid w:val="0014241A"/>
    <w:rsid w:val="001430E7"/>
    <w:rsid w:val="0014351D"/>
    <w:rsid w:val="0014359A"/>
    <w:rsid w:val="001437FF"/>
    <w:rsid w:val="001439AD"/>
    <w:rsid w:val="00143BBE"/>
    <w:rsid w:val="00143C30"/>
    <w:rsid w:val="001440B4"/>
    <w:rsid w:val="0014486E"/>
    <w:rsid w:val="001448D7"/>
    <w:rsid w:val="00145374"/>
    <w:rsid w:val="0014579A"/>
    <w:rsid w:val="0014592B"/>
    <w:rsid w:val="00145997"/>
    <w:rsid w:val="00145A4C"/>
    <w:rsid w:val="001474FB"/>
    <w:rsid w:val="001477F2"/>
    <w:rsid w:val="00147853"/>
    <w:rsid w:val="00147D4A"/>
    <w:rsid w:val="00147FB0"/>
    <w:rsid w:val="00150166"/>
    <w:rsid w:val="00150171"/>
    <w:rsid w:val="00150D8F"/>
    <w:rsid w:val="00150E45"/>
    <w:rsid w:val="0015190A"/>
    <w:rsid w:val="00151929"/>
    <w:rsid w:val="00151C69"/>
    <w:rsid w:val="00151DBC"/>
    <w:rsid w:val="001524A5"/>
    <w:rsid w:val="0015269F"/>
    <w:rsid w:val="0015313B"/>
    <w:rsid w:val="00153373"/>
    <w:rsid w:val="00153E14"/>
    <w:rsid w:val="00154056"/>
    <w:rsid w:val="0015471D"/>
    <w:rsid w:val="00154D98"/>
    <w:rsid w:val="00154DB6"/>
    <w:rsid w:val="001556AF"/>
    <w:rsid w:val="00156323"/>
    <w:rsid w:val="001570B1"/>
    <w:rsid w:val="0015752D"/>
    <w:rsid w:val="00157645"/>
    <w:rsid w:val="00157D46"/>
    <w:rsid w:val="00160047"/>
    <w:rsid w:val="001600D8"/>
    <w:rsid w:val="00160141"/>
    <w:rsid w:val="00160278"/>
    <w:rsid w:val="0016055C"/>
    <w:rsid w:val="00160749"/>
    <w:rsid w:val="00160E5B"/>
    <w:rsid w:val="00161F5E"/>
    <w:rsid w:val="00161FD2"/>
    <w:rsid w:val="001620C0"/>
    <w:rsid w:val="00162663"/>
    <w:rsid w:val="00162AD5"/>
    <w:rsid w:val="00162D73"/>
    <w:rsid w:val="00163011"/>
    <w:rsid w:val="001637CC"/>
    <w:rsid w:val="00163A8E"/>
    <w:rsid w:val="0016415D"/>
    <w:rsid w:val="00165A2D"/>
    <w:rsid w:val="00166374"/>
    <w:rsid w:val="001665D6"/>
    <w:rsid w:val="001665F5"/>
    <w:rsid w:val="0016678D"/>
    <w:rsid w:val="001668A1"/>
    <w:rsid w:val="001673B8"/>
    <w:rsid w:val="001676CB"/>
    <w:rsid w:val="00167B36"/>
    <w:rsid w:val="00170405"/>
    <w:rsid w:val="00171117"/>
    <w:rsid w:val="00171305"/>
    <w:rsid w:val="001714CA"/>
    <w:rsid w:val="0017191B"/>
    <w:rsid w:val="0017195A"/>
    <w:rsid w:val="00171B88"/>
    <w:rsid w:val="001725AE"/>
    <w:rsid w:val="001728DC"/>
    <w:rsid w:val="00172A86"/>
    <w:rsid w:val="00173A57"/>
    <w:rsid w:val="00173E5B"/>
    <w:rsid w:val="001742AA"/>
    <w:rsid w:val="00174AF1"/>
    <w:rsid w:val="00176040"/>
    <w:rsid w:val="0017604F"/>
    <w:rsid w:val="001767BC"/>
    <w:rsid w:val="0017697B"/>
    <w:rsid w:val="00176D89"/>
    <w:rsid w:val="00177258"/>
    <w:rsid w:val="0018025E"/>
    <w:rsid w:val="00181131"/>
    <w:rsid w:val="001813B7"/>
    <w:rsid w:val="00181AEA"/>
    <w:rsid w:val="00181C0F"/>
    <w:rsid w:val="00181D7C"/>
    <w:rsid w:val="00182484"/>
    <w:rsid w:val="001825D4"/>
    <w:rsid w:val="00182632"/>
    <w:rsid w:val="001828BE"/>
    <w:rsid w:val="00182FCF"/>
    <w:rsid w:val="00183DC3"/>
    <w:rsid w:val="00183FBD"/>
    <w:rsid w:val="001848B8"/>
    <w:rsid w:val="00184ABE"/>
    <w:rsid w:val="00184E5B"/>
    <w:rsid w:val="001850E7"/>
    <w:rsid w:val="00185174"/>
    <w:rsid w:val="00185246"/>
    <w:rsid w:val="00185680"/>
    <w:rsid w:val="00185D38"/>
    <w:rsid w:val="001863F3"/>
    <w:rsid w:val="00186C2A"/>
    <w:rsid w:val="00187072"/>
    <w:rsid w:val="00187391"/>
    <w:rsid w:val="00190584"/>
    <w:rsid w:val="0019071D"/>
    <w:rsid w:val="001907DC"/>
    <w:rsid w:val="00190A6E"/>
    <w:rsid w:val="00190E5A"/>
    <w:rsid w:val="00190ED3"/>
    <w:rsid w:val="001912EB"/>
    <w:rsid w:val="0019180C"/>
    <w:rsid w:val="00191BFF"/>
    <w:rsid w:val="00191C9D"/>
    <w:rsid w:val="0019261E"/>
    <w:rsid w:val="00192EA1"/>
    <w:rsid w:val="0019435A"/>
    <w:rsid w:val="00194504"/>
    <w:rsid w:val="001948ED"/>
    <w:rsid w:val="00194FDF"/>
    <w:rsid w:val="001950D8"/>
    <w:rsid w:val="001955D4"/>
    <w:rsid w:val="00196A9B"/>
    <w:rsid w:val="001A0820"/>
    <w:rsid w:val="001A0954"/>
    <w:rsid w:val="001A0A5F"/>
    <w:rsid w:val="001A11E4"/>
    <w:rsid w:val="001A1EAB"/>
    <w:rsid w:val="001A2326"/>
    <w:rsid w:val="001A2608"/>
    <w:rsid w:val="001A27D7"/>
    <w:rsid w:val="001A29F4"/>
    <w:rsid w:val="001A3B25"/>
    <w:rsid w:val="001A4620"/>
    <w:rsid w:val="001A4664"/>
    <w:rsid w:val="001A4E88"/>
    <w:rsid w:val="001A5141"/>
    <w:rsid w:val="001A5451"/>
    <w:rsid w:val="001A646E"/>
    <w:rsid w:val="001B0DB2"/>
    <w:rsid w:val="001B0DB6"/>
    <w:rsid w:val="001B0E23"/>
    <w:rsid w:val="001B10B3"/>
    <w:rsid w:val="001B1175"/>
    <w:rsid w:val="001B18D1"/>
    <w:rsid w:val="001B25AE"/>
    <w:rsid w:val="001B28C9"/>
    <w:rsid w:val="001B3A00"/>
    <w:rsid w:val="001B3DC1"/>
    <w:rsid w:val="001B41B5"/>
    <w:rsid w:val="001B4483"/>
    <w:rsid w:val="001B45EB"/>
    <w:rsid w:val="001B475A"/>
    <w:rsid w:val="001B58CA"/>
    <w:rsid w:val="001B5BCD"/>
    <w:rsid w:val="001B5FE7"/>
    <w:rsid w:val="001B6804"/>
    <w:rsid w:val="001B71B2"/>
    <w:rsid w:val="001B73B8"/>
    <w:rsid w:val="001B73C7"/>
    <w:rsid w:val="001C018A"/>
    <w:rsid w:val="001C0D6A"/>
    <w:rsid w:val="001C0F3E"/>
    <w:rsid w:val="001C10AF"/>
    <w:rsid w:val="001C11D7"/>
    <w:rsid w:val="001C128F"/>
    <w:rsid w:val="001C1B3A"/>
    <w:rsid w:val="001C1DDF"/>
    <w:rsid w:val="001C2229"/>
    <w:rsid w:val="001C2325"/>
    <w:rsid w:val="001C2676"/>
    <w:rsid w:val="001C2916"/>
    <w:rsid w:val="001C3816"/>
    <w:rsid w:val="001C3E11"/>
    <w:rsid w:val="001C3E2A"/>
    <w:rsid w:val="001C490D"/>
    <w:rsid w:val="001C49E9"/>
    <w:rsid w:val="001C4C35"/>
    <w:rsid w:val="001C4CB3"/>
    <w:rsid w:val="001C4EEB"/>
    <w:rsid w:val="001C5071"/>
    <w:rsid w:val="001C5C01"/>
    <w:rsid w:val="001C5D28"/>
    <w:rsid w:val="001C5EEF"/>
    <w:rsid w:val="001C6305"/>
    <w:rsid w:val="001C718B"/>
    <w:rsid w:val="001C7673"/>
    <w:rsid w:val="001C7E2F"/>
    <w:rsid w:val="001C7EA3"/>
    <w:rsid w:val="001D04BA"/>
    <w:rsid w:val="001D0C8D"/>
    <w:rsid w:val="001D1786"/>
    <w:rsid w:val="001D1D3F"/>
    <w:rsid w:val="001D23CC"/>
    <w:rsid w:val="001D29DA"/>
    <w:rsid w:val="001D2C7C"/>
    <w:rsid w:val="001D2ECC"/>
    <w:rsid w:val="001D38DD"/>
    <w:rsid w:val="001D3F71"/>
    <w:rsid w:val="001D45AA"/>
    <w:rsid w:val="001D4847"/>
    <w:rsid w:val="001D5162"/>
    <w:rsid w:val="001D5F1B"/>
    <w:rsid w:val="001D5FA6"/>
    <w:rsid w:val="001D609A"/>
    <w:rsid w:val="001D62C8"/>
    <w:rsid w:val="001D6339"/>
    <w:rsid w:val="001D6A39"/>
    <w:rsid w:val="001D6E5E"/>
    <w:rsid w:val="001D7806"/>
    <w:rsid w:val="001D7946"/>
    <w:rsid w:val="001E0A7B"/>
    <w:rsid w:val="001E0EFC"/>
    <w:rsid w:val="001E1257"/>
    <w:rsid w:val="001E1419"/>
    <w:rsid w:val="001E1779"/>
    <w:rsid w:val="001E2136"/>
    <w:rsid w:val="001E285B"/>
    <w:rsid w:val="001E3237"/>
    <w:rsid w:val="001E375A"/>
    <w:rsid w:val="001E3E59"/>
    <w:rsid w:val="001E3F95"/>
    <w:rsid w:val="001E452D"/>
    <w:rsid w:val="001E4CF3"/>
    <w:rsid w:val="001E4F25"/>
    <w:rsid w:val="001E5304"/>
    <w:rsid w:val="001E5B0A"/>
    <w:rsid w:val="001E61F6"/>
    <w:rsid w:val="001E63A2"/>
    <w:rsid w:val="001E7899"/>
    <w:rsid w:val="001E7E69"/>
    <w:rsid w:val="001E7F71"/>
    <w:rsid w:val="001F07C1"/>
    <w:rsid w:val="001F0C51"/>
    <w:rsid w:val="001F0E6E"/>
    <w:rsid w:val="001F0F21"/>
    <w:rsid w:val="001F1745"/>
    <w:rsid w:val="001F1AFB"/>
    <w:rsid w:val="001F26E5"/>
    <w:rsid w:val="001F3E3F"/>
    <w:rsid w:val="001F411A"/>
    <w:rsid w:val="001F4156"/>
    <w:rsid w:val="001F4990"/>
    <w:rsid w:val="001F4C86"/>
    <w:rsid w:val="001F5422"/>
    <w:rsid w:val="001F5698"/>
    <w:rsid w:val="001F644F"/>
    <w:rsid w:val="001F6CD6"/>
    <w:rsid w:val="001F7671"/>
    <w:rsid w:val="001F77F7"/>
    <w:rsid w:val="002003F5"/>
    <w:rsid w:val="00200F7E"/>
    <w:rsid w:val="002010A0"/>
    <w:rsid w:val="0020111E"/>
    <w:rsid w:val="00201235"/>
    <w:rsid w:val="00201984"/>
    <w:rsid w:val="00201B66"/>
    <w:rsid w:val="00201BBF"/>
    <w:rsid w:val="002026E6"/>
    <w:rsid w:val="002031F1"/>
    <w:rsid w:val="0020321F"/>
    <w:rsid w:val="00203761"/>
    <w:rsid w:val="00203B7E"/>
    <w:rsid w:val="0020422D"/>
    <w:rsid w:val="00204A90"/>
    <w:rsid w:val="0020513C"/>
    <w:rsid w:val="00205405"/>
    <w:rsid w:val="00205B41"/>
    <w:rsid w:val="00205B97"/>
    <w:rsid w:val="002063B3"/>
    <w:rsid w:val="00206D67"/>
    <w:rsid w:val="00207436"/>
    <w:rsid w:val="00207484"/>
    <w:rsid w:val="00207A1B"/>
    <w:rsid w:val="00210249"/>
    <w:rsid w:val="00210580"/>
    <w:rsid w:val="00211224"/>
    <w:rsid w:val="0021241C"/>
    <w:rsid w:val="002125D7"/>
    <w:rsid w:val="0021355E"/>
    <w:rsid w:val="00213B10"/>
    <w:rsid w:val="00214992"/>
    <w:rsid w:val="00214E05"/>
    <w:rsid w:val="00214F97"/>
    <w:rsid w:val="002153CE"/>
    <w:rsid w:val="00215BD4"/>
    <w:rsid w:val="002168B2"/>
    <w:rsid w:val="00220877"/>
    <w:rsid w:val="00220AB3"/>
    <w:rsid w:val="0022142A"/>
    <w:rsid w:val="0022172B"/>
    <w:rsid w:val="00222E2C"/>
    <w:rsid w:val="002236A2"/>
    <w:rsid w:val="0022378C"/>
    <w:rsid w:val="0022380A"/>
    <w:rsid w:val="002238F0"/>
    <w:rsid w:val="00223BD0"/>
    <w:rsid w:val="00224401"/>
    <w:rsid w:val="0022564F"/>
    <w:rsid w:val="002259C9"/>
    <w:rsid w:val="002262F2"/>
    <w:rsid w:val="00226CF0"/>
    <w:rsid w:val="002275E5"/>
    <w:rsid w:val="00227BB0"/>
    <w:rsid w:val="00227D95"/>
    <w:rsid w:val="002305E9"/>
    <w:rsid w:val="002311A8"/>
    <w:rsid w:val="00231E60"/>
    <w:rsid w:val="00231F09"/>
    <w:rsid w:val="00233627"/>
    <w:rsid w:val="002339C2"/>
    <w:rsid w:val="00234274"/>
    <w:rsid w:val="002348E2"/>
    <w:rsid w:val="00234C89"/>
    <w:rsid w:val="00235D9C"/>
    <w:rsid w:val="00236196"/>
    <w:rsid w:val="0023731C"/>
    <w:rsid w:val="002376E7"/>
    <w:rsid w:val="00237921"/>
    <w:rsid w:val="00237DA9"/>
    <w:rsid w:val="00240397"/>
    <w:rsid w:val="002405C8"/>
    <w:rsid w:val="00240B82"/>
    <w:rsid w:val="0024105A"/>
    <w:rsid w:val="00241358"/>
    <w:rsid w:val="00241C57"/>
    <w:rsid w:val="00242679"/>
    <w:rsid w:val="002426BC"/>
    <w:rsid w:val="002427B6"/>
    <w:rsid w:val="00242B01"/>
    <w:rsid w:val="00242F2A"/>
    <w:rsid w:val="002434E5"/>
    <w:rsid w:val="00243AFD"/>
    <w:rsid w:val="00243CD5"/>
    <w:rsid w:val="00244BAD"/>
    <w:rsid w:val="00244C38"/>
    <w:rsid w:val="0024522E"/>
    <w:rsid w:val="00245533"/>
    <w:rsid w:val="002457A0"/>
    <w:rsid w:val="00245BE2"/>
    <w:rsid w:val="00245D83"/>
    <w:rsid w:val="00245FA1"/>
    <w:rsid w:val="00247D49"/>
    <w:rsid w:val="00247ED8"/>
    <w:rsid w:val="0025056C"/>
    <w:rsid w:val="00250641"/>
    <w:rsid w:val="00250716"/>
    <w:rsid w:val="00250D40"/>
    <w:rsid w:val="00250FC2"/>
    <w:rsid w:val="00251660"/>
    <w:rsid w:val="0025170B"/>
    <w:rsid w:val="00251753"/>
    <w:rsid w:val="00251ABA"/>
    <w:rsid w:val="00253455"/>
    <w:rsid w:val="00253866"/>
    <w:rsid w:val="00253F67"/>
    <w:rsid w:val="002544CE"/>
    <w:rsid w:val="00254527"/>
    <w:rsid w:val="00254637"/>
    <w:rsid w:val="0025486D"/>
    <w:rsid w:val="00254E56"/>
    <w:rsid w:val="00255121"/>
    <w:rsid w:val="00255A8C"/>
    <w:rsid w:val="0025613F"/>
    <w:rsid w:val="002563AD"/>
    <w:rsid w:val="00256D8D"/>
    <w:rsid w:val="00257370"/>
    <w:rsid w:val="00260546"/>
    <w:rsid w:val="00260E77"/>
    <w:rsid w:val="00260F01"/>
    <w:rsid w:val="0026120A"/>
    <w:rsid w:val="00261877"/>
    <w:rsid w:val="00262093"/>
    <w:rsid w:val="0026228A"/>
    <w:rsid w:val="00262369"/>
    <w:rsid w:val="0026249F"/>
    <w:rsid w:val="00262596"/>
    <w:rsid w:val="00262A6A"/>
    <w:rsid w:val="00262F37"/>
    <w:rsid w:val="002631BC"/>
    <w:rsid w:val="002634C6"/>
    <w:rsid w:val="00264020"/>
    <w:rsid w:val="002643A4"/>
    <w:rsid w:val="00264C3F"/>
    <w:rsid w:val="002650C7"/>
    <w:rsid w:val="00265174"/>
    <w:rsid w:val="002660A8"/>
    <w:rsid w:val="00266202"/>
    <w:rsid w:val="00266BDC"/>
    <w:rsid w:val="00267DFB"/>
    <w:rsid w:val="00270550"/>
    <w:rsid w:val="00270BB3"/>
    <w:rsid w:val="00270BDB"/>
    <w:rsid w:val="00270DEB"/>
    <w:rsid w:val="00271B88"/>
    <w:rsid w:val="00271BFC"/>
    <w:rsid w:val="00271D0E"/>
    <w:rsid w:val="00271EA7"/>
    <w:rsid w:val="002720DE"/>
    <w:rsid w:val="0027231F"/>
    <w:rsid w:val="002725F2"/>
    <w:rsid w:val="00272A3E"/>
    <w:rsid w:val="00272A96"/>
    <w:rsid w:val="002743BB"/>
    <w:rsid w:val="002744D5"/>
    <w:rsid w:val="00274DCD"/>
    <w:rsid w:val="002758C6"/>
    <w:rsid w:val="0027631E"/>
    <w:rsid w:val="002801C3"/>
    <w:rsid w:val="00280648"/>
    <w:rsid w:val="00280D95"/>
    <w:rsid w:val="00280DD6"/>
    <w:rsid w:val="00281840"/>
    <w:rsid w:val="00281AF3"/>
    <w:rsid w:val="00281DE1"/>
    <w:rsid w:val="002820CA"/>
    <w:rsid w:val="0028221C"/>
    <w:rsid w:val="002824AE"/>
    <w:rsid w:val="00282672"/>
    <w:rsid w:val="00282777"/>
    <w:rsid w:val="002831C9"/>
    <w:rsid w:val="00283484"/>
    <w:rsid w:val="002836D0"/>
    <w:rsid w:val="0028377B"/>
    <w:rsid w:val="00283B07"/>
    <w:rsid w:val="00283FAB"/>
    <w:rsid w:val="002843B0"/>
    <w:rsid w:val="0028485E"/>
    <w:rsid w:val="00284AAE"/>
    <w:rsid w:val="002852F4"/>
    <w:rsid w:val="002873A0"/>
    <w:rsid w:val="00287429"/>
    <w:rsid w:val="002877D5"/>
    <w:rsid w:val="00287F73"/>
    <w:rsid w:val="00290AF6"/>
    <w:rsid w:val="00290C20"/>
    <w:rsid w:val="0029112C"/>
    <w:rsid w:val="00292139"/>
    <w:rsid w:val="00292875"/>
    <w:rsid w:val="0029296C"/>
    <w:rsid w:val="00292CA6"/>
    <w:rsid w:val="00292CC4"/>
    <w:rsid w:val="00292FDB"/>
    <w:rsid w:val="0029389D"/>
    <w:rsid w:val="002949F1"/>
    <w:rsid w:val="0029622B"/>
    <w:rsid w:val="00296D05"/>
    <w:rsid w:val="0029720B"/>
    <w:rsid w:val="00297CEE"/>
    <w:rsid w:val="00297CFC"/>
    <w:rsid w:val="002A0217"/>
    <w:rsid w:val="002A0E48"/>
    <w:rsid w:val="002A177B"/>
    <w:rsid w:val="002A2901"/>
    <w:rsid w:val="002A2B44"/>
    <w:rsid w:val="002A2C35"/>
    <w:rsid w:val="002A2D6E"/>
    <w:rsid w:val="002A3306"/>
    <w:rsid w:val="002A347E"/>
    <w:rsid w:val="002A382F"/>
    <w:rsid w:val="002A52B4"/>
    <w:rsid w:val="002A5AC9"/>
    <w:rsid w:val="002A5C8D"/>
    <w:rsid w:val="002A5E42"/>
    <w:rsid w:val="002A6173"/>
    <w:rsid w:val="002A74E7"/>
    <w:rsid w:val="002A785B"/>
    <w:rsid w:val="002A7F5D"/>
    <w:rsid w:val="002A7FEB"/>
    <w:rsid w:val="002B0871"/>
    <w:rsid w:val="002B0CEC"/>
    <w:rsid w:val="002B1246"/>
    <w:rsid w:val="002B1B1F"/>
    <w:rsid w:val="002B3149"/>
    <w:rsid w:val="002B33BC"/>
    <w:rsid w:val="002B36EF"/>
    <w:rsid w:val="002B387A"/>
    <w:rsid w:val="002B3C7E"/>
    <w:rsid w:val="002B40FF"/>
    <w:rsid w:val="002B50DB"/>
    <w:rsid w:val="002B54CA"/>
    <w:rsid w:val="002B553A"/>
    <w:rsid w:val="002B561B"/>
    <w:rsid w:val="002B5733"/>
    <w:rsid w:val="002B57C5"/>
    <w:rsid w:val="002B5BE0"/>
    <w:rsid w:val="002B651C"/>
    <w:rsid w:val="002B6B97"/>
    <w:rsid w:val="002B725F"/>
    <w:rsid w:val="002B76DB"/>
    <w:rsid w:val="002B7EC7"/>
    <w:rsid w:val="002C0935"/>
    <w:rsid w:val="002C0D74"/>
    <w:rsid w:val="002C0FE9"/>
    <w:rsid w:val="002C1497"/>
    <w:rsid w:val="002C298C"/>
    <w:rsid w:val="002C2D20"/>
    <w:rsid w:val="002C3321"/>
    <w:rsid w:val="002C3BD6"/>
    <w:rsid w:val="002C4200"/>
    <w:rsid w:val="002C4339"/>
    <w:rsid w:val="002C4628"/>
    <w:rsid w:val="002C47B6"/>
    <w:rsid w:val="002C5814"/>
    <w:rsid w:val="002C5944"/>
    <w:rsid w:val="002C5DD4"/>
    <w:rsid w:val="002C6B03"/>
    <w:rsid w:val="002C6B56"/>
    <w:rsid w:val="002D0933"/>
    <w:rsid w:val="002D0AC7"/>
    <w:rsid w:val="002D24F6"/>
    <w:rsid w:val="002D2F81"/>
    <w:rsid w:val="002D3061"/>
    <w:rsid w:val="002D34E5"/>
    <w:rsid w:val="002D364D"/>
    <w:rsid w:val="002D3753"/>
    <w:rsid w:val="002D3797"/>
    <w:rsid w:val="002D3A12"/>
    <w:rsid w:val="002D481B"/>
    <w:rsid w:val="002D497B"/>
    <w:rsid w:val="002D54D4"/>
    <w:rsid w:val="002D6828"/>
    <w:rsid w:val="002D6E27"/>
    <w:rsid w:val="002D7B75"/>
    <w:rsid w:val="002D7DE8"/>
    <w:rsid w:val="002E06C4"/>
    <w:rsid w:val="002E076F"/>
    <w:rsid w:val="002E07E6"/>
    <w:rsid w:val="002E1CD2"/>
    <w:rsid w:val="002E1DE9"/>
    <w:rsid w:val="002E20E6"/>
    <w:rsid w:val="002E2934"/>
    <w:rsid w:val="002E2CF0"/>
    <w:rsid w:val="002E2E4F"/>
    <w:rsid w:val="002E2ECC"/>
    <w:rsid w:val="002E4954"/>
    <w:rsid w:val="002E49D9"/>
    <w:rsid w:val="002E4E5F"/>
    <w:rsid w:val="002E50BF"/>
    <w:rsid w:val="002E51B5"/>
    <w:rsid w:val="002E5BBF"/>
    <w:rsid w:val="002E5F99"/>
    <w:rsid w:val="002E60DD"/>
    <w:rsid w:val="002E67F7"/>
    <w:rsid w:val="002E6AAC"/>
    <w:rsid w:val="002E6D03"/>
    <w:rsid w:val="002E7597"/>
    <w:rsid w:val="002E7A4F"/>
    <w:rsid w:val="002F00AA"/>
    <w:rsid w:val="002F03CD"/>
    <w:rsid w:val="002F1519"/>
    <w:rsid w:val="002F1875"/>
    <w:rsid w:val="002F18DE"/>
    <w:rsid w:val="002F1C7F"/>
    <w:rsid w:val="002F274E"/>
    <w:rsid w:val="002F29E6"/>
    <w:rsid w:val="002F2ACB"/>
    <w:rsid w:val="002F323C"/>
    <w:rsid w:val="002F4611"/>
    <w:rsid w:val="002F492D"/>
    <w:rsid w:val="002F4C51"/>
    <w:rsid w:val="002F4CD6"/>
    <w:rsid w:val="002F54FA"/>
    <w:rsid w:val="002F55C4"/>
    <w:rsid w:val="002F6531"/>
    <w:rsid w:val="002F65FC"/>
    <w:rsid w:val="002F6A17"/>
    <w:rsid w:val="002F6FB7"/>
    <w:rsid w:val="002F7194"/>
    <w:rsid w:val="002F72CC"/>
    <w:rsid w:val="002F7540"/>
    <w:rsid w:val="002F7666"/>
    <w:rsid w:val="002F7B18"/>
    <w:rsid w:val="00300824"/>
    <w:rsid w:val="0030110A"/>
    <w:rsid w:val="003012FF"/>
    <w:rsid w:val="00301762"/>
    <w:rsid w:val="00303174"/>
    <w:rsid w:val="003034AF"/>
    <w:rsid w:val="00303A7C"/>
    <w:rsid w:val="00303E70"/>
    <w:rsid w:val="00304056"/>
    <w:rsid w:val="0030491C"/>
    <w:rsid w:val="00305561"/>
    <w:rsid w:val="00305C76"/>
    <w:rsid w:val="00305F67"/>
    <w:rsid w:val="003061F2"/>
    <w:rsid w:val="00306E88"/>
    <w:rsid w:val="003071B9"/>
    <w:rsid w:val="0030725E"/>
    <w:rsid w:val="00307922"/>
    <w:rsid w:val="00307AB6"/>
    <w:rsid w:val="00307CF5"/>
    <w:rsid w:val="00307E4F"/>
    <w:rsid w:val="00310DE0"/>
    <w:rsid w:val="0031137D"/>
    <w:rsid w:val="00311AAB"/>
    <w:rsid w:val="00311E03"/>
    <w:rsid w:val="00312674"/>
    <w:rsid w:val="00313335"/>
    <w:rsid w:val="003138E6"/>
    <w:rsid w:val="00313A90"/>
    <w:rsid w:val="00314842"/>
    <w:rsid w:val="003166F7"/>
    <w:rsid w:val="00316A16"/>
    <w:rsid w:val="003176B6"/>
    <w:rsid w:val="003205FE"/>
    <w:rsid w:val="003206B8"/>
    <w:rsid w:val="00320B5F"/>
    <w:rsid w:val="00321065"/>
    <w:rsid w:val="00321260"/>
    <w:rsid w:val="00321C1D"/>
    <w:rsid w:val="00321C43"/>
    <w:rsid w:val="00322292"/>
    <w:rsid w:val="00322652"/>
    <w:rsid w:val="00323C4C"/>
    <w:rsid w:val="00324617"/>
    <w:rsid w:val="00326D58"/>
    <w:rsid w:val="003274CA"/>
    <w:rsid w:val="00330418"/>
    <w:rsid w:val="00330737"/>
    <w:rsid w:val="003314B3"/>
    <w:rsid w:val="003315B2"/>
    <w:rsid w:val="00331BF4"/>
    <w:rsid w:val="003349AE"/>
    <w:rsid w:val="00335C95"/>
    <w:rsid w:val="003365CC"/>
    <w:rsid w:val="003366F5"/>
    <w:rsid w:val="003368FB"/>
    <w:rsid w:val="0034007E"/>
    <w:rsid w:val="003401AB"/>
    <w:rsid w:val="003402A9"/>
    <w:rsid w:val="003406C1"/>
    <w:rsid w:val="00340F6D"/>
    <w:rsid w:val="003420A1"/>
    <w:rsid w:val="00342618"/>
    <w:rsid w:val="0034329C"/>
    <w:rsid w:val="00343A09"/>
    <w:rsid w:val="003444C9"/>
    <w:rsid w:val="00344591"/>
    <w:rsid w:val="003446BF"/>
    <w:rsid w:val="00344906"/>
    <w:rsid w:val="003454DC"/>
    <w:rsid w:val="00345585"/>
    <w:rsid w:val="0034560F"/>
    <w:rsid w:val="00346778"/>
    <w:rsid w:val="00346BD1"/>
    <w:rsid w:val="00347F9A"/>
    <w:rsid w:val="00350697"/>
    <w:rsid w:val="00350CB1"/>
    <w:rsid w:val="003513C7"/>
    <w:rsid w:val="0035188A"/>
    <w:rsid w:val="00352297"/>
    <w:rsid w:val="00352E08"/>
    <w:rsid w:val="003536BF"/>
    <w:rsid w:val="00353F64"/>
    <w:rsid w:val="003543B2"/>
    <w:rsid w:val="003543F2"/>
    <w:rsid w:val="003546D6"/>
    <w:rsid w:val="0035511A"/>
    <w:rsid w:val="003553EF"/>
    <w:rsid w:val="0035590E"/>
    <w:rsid w:val="00356180"/>
    <w:rsid w:val="003561BA"/>
    <w:rsid w:val="003562B6"/>
    <w:rsid w:val="003562ED"/>
    <w:rsid w:val="00356721"/>
    <w:rsid w:val="00356B93"/>
    <w:rsid w:val="00357147"/>
    <w:rsid w:val="00357396"/>
    <w:rsid w:val="00357A3C"/>
    <w:rsid w:val="003608CE"/>
    <w:rsid w:val="00360FEB"/>
    <w:rsid w:val="00361079"/>
    <w:rsid w:val="00361415"/>
    <w:rsid w:val="003621EA"/>
    <w:rsid w:val="00363052"/>
    <w:rsid w:val="00363151"/>
    <w:rsid w:val="003638E1"/>
    <w:rsid w:val="003642C6"/>
    <w:rsid w:val="0036443E"/>
    <w:rsid w:val="00364A8A"/>
    <w:rsid w:val="003657EF"/>
    <w:rsid w:val="00365FAE"/>
    <w:rsid w:val="0036781E"/>
    <w:rsid w:val="0037104E"/>
    <w:rsid w:val="0037157B"/>
    <w:rsid w:val="00372239"/>
    <w:rsid w:val="003727E1"/>
    <w:rsid w:val="00373599"/>
    <w:rsid w:val="00373659"/>
    <w:rsid w:val="0037383D"/>
    <w:rsid w:val="00374070"/>
    <w:rsid w:val="00374617"/>
    <w:rsid w:val="00374C27"/>
    <w:rsid w:val="00375097"/>
    <w:rsid w:val="003758F8"/>
    <w:rsid w:val="00375F6F"/>
    <w:rsid w:val="00376418"/>
    <w:rsid w:val="0037643C"/>
    <w:rsid w:val="00376E66"/>
    <w:rsid w:val="00377332"/>
    <w:rsid w:val="00377FBC"/>
    <w:rsid w:val="003800B4"/>
    <w:rsid w:val="00381373"/>
    <w:rsid w:val="0038141E"/>
    <w:rsid w:val="003815D1"/>
    <w:rsid w:val="00381688"/>
    <w:rsid w:val="00381BB0"/>
    <w:rsid w:val="00381E9E"/>
    <w:rsid w:val="00382520"/>
    <w:rsid w:val="00382DF5"/>
    <w:rsid w:val="00383153"/>
    <w:rsid w:val="00383A05"/>
    <w:rsid w:val="00383A1C"/>
    <w:rsid w:val="00383E34"/>
    <w:rsid w:val="003847AC"/>
    <w:rsid w:val="00385E53"/>
    <w:rsid w:val="003878B6"/>
    <w:rsid w:val="00387EE6"/>
    <w:rsid w:val="0039033B"/>
    <w:rsid w:val="0039063F"/>
    <w:rsid w:val="003907AC"/>
    <w:rsid w:val="0039098C"/>
    <w:rsid w:val="00390D07"/>
    <w:rsid w:val="00390E5C"/>
    <w:rsid w:val="00391225"/>
    <w:rsid w:val="00391267"/>
    <w:rsid w:val="00391A2B"/>
    <w:rsid w:val="00391DD1"/>
    <w:rsid w:val="00391E13"/>
    <w:rsid w:val="00391EFC"/>
    <w:rsid w:val="003927C0"/>
    <w:rsid w:val="00394463"/>
    <w:rsid w:val="003959F4"/>
    <w:rsid w:val="00396608"/>
    <w:rsid w:val="00396878"/>
    <w:rsid w:val="00396D48"/>
    <w:rsid w:val="00397489"/>
    <w:rsid w:val="003974BE"/>
    <w:rsid w:val="003A0FA5"/>
    <w:rsid w:val="003A1ECB"/>
    <w:rsid w:val="003A232A"/>
    <w:rsid w:val="003A2404"/>
    <w:rsid w:val="003A2735"/>
    <w:rsid w:val="003A330D"/>
    <w:rsid w:val="003A3926"/>
    <w:rsid w:val="003A3D8A"/>
    <w:rsid w:val="003A3F86"/>
    <w:rsid w:val="003A45DA"/>
    <w:rsid w:val="003A5B49"/>
    <w:rsid w:val="003A5D1A"/>
    <w:rsid w:val="003A5E1F"/>
    <w:rsid w:val="003A6142"/>
    <w:rsid w:val="003A66BB"/>
    <w:rsid w:val="003A6ACE"/>
    <w:rsid w:val="003A6F8A"/>
    <w:rsid w:val="003B02EB"/>
    <w:rsid w:val="003B16F1"/>
    <w:rsid w:val="003B1AD5"/>
    <w:rsid w:val="003B1D2E"/>
    <w:rsid w:val="003B23C8"/>
    <w:rsid w:val="003B24DC"/>
    <w:rsid w:val="003B2C82"/>
    <w:rsid w:val="003B474C"/>
    <w:rsid w:val="003B50FE"/>
    <w:rsid w:val="003B584D"/>
    <w:rsid w:val="003B5A88"/>
    <w:rsid w:val="003B6038"/>
    <w:rsid w:val="003B6C0D"/>
    <w:rsid w:val="003B6D53"/>
    <w:rsid w:val="003B75D7"/>
    <w:rsid w:val="003C03D4"/>
    <w:rsid w:val="003C1A41"/>
    <w:rsid w:val="003C3DCC"/>
    <w:rsid w:val="003C3F3D"/>
    <w:rsid w:val="003C413F"/>
    <w:rsid w:val="003C42A5"/>
    <w:rsid w:val="003C4352"/>
    <w:rsid w:val="003C59CA"/>
    <w:rsid w:val="003C625C"/>
    <w:rsid w:val="003C6322"/>
    <w:rsid w:val="003C636A"/>
    <w:rsid w:val="003C6430"/>
    <w:rsid w:val="003C67F5"/>
    <w:rsid w:val="003C7569"/>
    <w:rsid w:val="003C757B"/>
    <w:rsid w:val="003C788D"/>
    <w:rsid w:val="003C7B0F"/>
    <w:rsid w:val="003C7C3B"/>
    <w:rsid w:val="003C7CD8"/>
    <w:rsid w:val="003C7E14"/>
    <w:rsid w:val="003D0064"/>
    <w:rsid w:val="003D0B31"/>
    <w:rsid w:val="003D0E6E"/>
    <w:rsid w:val="003D1412"/>
    <w:rsid w:val="003D1C3A"/>
    <w:rsid w:val="003D255E"/>
    <w:rsid w:val="003D29DC"/>
    <w:rsid w:val="003D2B67"/>
    <w:rsid w:val="003D30AC"/>
    <w:rsid w:val="003D3369"/>
    <w:rsid w:val="003D34E1"/>
    <w:rsid w:val="003D41D7"/>
    <w:rsid w:val="003D49E5"/>
    <w:rsid w:val="003D4D98"/>
    <w:rsid w:val="003D5BD5"/>
    <w:rsid w:val="003D5C38"/>
    <w:rsid w:val="003D5D7C"/>
    <w:rsid w:val="003D60CF"/>
    <w:rsid w:val="003D6114"/>
    <w:rsid w:val="003D7105"/>
    <w:rsid w:val="003D720B"/>
    <w:rsid w:val="003D72FD"/>
    <w:rsid w:val="003D786C"/>
    <w:rsid w:val="003D7F59"/>
    <w:rsid w:val="003E148E"/>
    <w:rsid w:val="003E18AB"/>
    <w:rsid w:val="003E1FFE"/>
    <w:rsid w:val="003E223A"/>
    <w:rsid w:val="003E246A"/>
    <w:rsid w:val="003E2818"/>
    <w:rsid w:val="003E29D6"/>
    <w:rsid w:val="003E2FFD"/>
    <w:rsid w:val="003E435D"/>
    <w:rsid w:val="003E43F3"/>
    <w:rsid w:val="003E4448"/>
    <w:rsid w:val="003E4927"/>
    <w:rsid w:val="003E4ADB"/>
    <w:rsid w:val="003E4F29"/>
    <w:rsid w:val="003E54EC"/>
    <w:rsid w:val="003E5616"/>
    <w:rsid w:val="003E5698"/>
    <w:rsid w:val="003E58AA"/>
    <w:rsid w:val="003E6573"/>
    <w:rsid w:val="003E6B4A"/>
    <w:rsid w:val="003E7EBE"/>
    <w:rsid w:val="003EF471"/>
    <w:rsid w:val="003F09A6"/>
    <w:rsid w:val="003F0CAC"/>
    <w:rsid w:val="003F18B4"/>
    <w:rsid w:val="003F1C52"/>
    <w:rsid w:val="003F1F6F"/>
    <w:rsid w:val="003F2788"/>
    <w:rsid w:val="003F29E0"/>
    <w:rsid w:val="003F3C26"/>
    <w:rsid w:val="003F4036"/>
    <w:rsid w:val="003F47F1"/>
    <w:rsid w:val="003F4B95"/>
    <w:rsid w:val="003F6051"/>
    <w:rsid w:val="003F64BD"/>
    <w:rsid w:val="003F68D2"/>
    <w:rsid w:val="003F73ED"/>
    <w:rsid w:val="003F77F2"/>
    <w:rsid w:val="004006D5"/>
    <w:rsid w:val="004008BD"/>
    <w:rsid w:val="00401835"/>
    <w:rsid w:val="004018BE"/>
    <w:rsid w:val="00401E11"/>
    <w:rsid w:val="00402001"/>
    <w:rsid w:val="004022AB"/>
    <w:rsid w:val="004024E9"/>
    <w:rsid w:val="004025F4"/>
    <w:rsid w:val="00402812"/>
    <w:rsid w:val="00403785"/>
    <w:rsid w:val="00403C09"/>
    <w:rsid w:val="00404401"/>
    <w:rsid w:val="00404739"/>
    <w:rsid w:val="004048DC"/>
    <w:rsid w:val="00405226"/>
    <w:rsid w:val="00405645"/>
    <w:rsid w:val="00406B60"/>
    <w:rsid w:val="00407095"/>
    <w:rsid w:val="00407833"/>
    <w:rsid w:val="00407AB8"/>
    <w:rsid w:val="00410A91"/>
    <w:rsid w:val="004113B0"/>
    <w:rsid w:val="004115EB"/>
    <w:rsid w:val="00412004"/>
    <w:rsid w:val="004120BC"/>
    <w:rsid w:val="004120C8"/>
    <w:rsid w:val="0041267B"/>
    <w:rsid w:val="00412CF3"/>
    <w:rsid w:val="00412DE7"/>
    <w:rsid w:val="004137B7"/>
    <w:rsid w:val="004144A1"/>
    <w:rsid w:val="004158E7"/>
    <w:rsid w:val="00415A67"/>
    <w:rsid w:val="0041678D"/>
    <w:rsid w:val="00416854"/>
    <w:rsid w:val="00417A60"/>
    <w:rsid w:val="00417CAC"/>
    <w:rsid w:val="004203AD"/>
    <w:rsid w:val="00420610"/>
    <w:rsid w:val="00421207"/>
    <w:rsid w:val="004229FE"/>
    <w:rsid w:val="004231BF"/>
    <w:rsid w:val="00423469"/>
    <w:rsid w:val="004234FE"/>
    <w:rsid w:val="00424B6A"/>
    <w:rsid w:val="0042527B"/>
    <w:rsid w:val="004252D9"/>
    <w:rsid w:val="0042558D"/>
    <w:rsid w:val="004260D1"/>
    <w:rsid w:val="0042625C"/>
    <w:rsid w:val="00426C98"/>
    <w:rsid w:val="00426CFD"/>
    <w:rsid w:val="0042785A"/>
    <w:rsid w:val="00427B9E"/>
    <w:rsid w:val="00427BF6"/>
    <w:rsid w:val="004307A2"/>
    <w:rsid w:val="004309CE"/>
    <w:rsid w:val="00430ACC"/>
    <w:rsid w:val="00431162"/>
    <w:rsid w:val="0043127F"/>
    <w:rsid w:val="0043259D"/>
    <w:rsid w:val="004339A5"/>
    <w:rsid w:val="00434163"/>
    <w:rsid w:val="0043416E"/>
    <w:rsid w:val="00434410"/>
    <w:rsid w:val="00434499"/>
    <w:rsid w:val="0043520B"/>
    <w:rsid w:val="00436786"/>
    <w:rsid w:val="00436989"/>
    <w:rsid w:val="00437FE8"/>
    <w:rsid w:val="0044041A"/>
    <w:rsid w:val="004406B3"/>
    <w:rsid w:val="00440984"/>
    <w:rsid w:val="004410F3"/>
    <w:rsid w:val="004413D6"/>
    <w:rsid w:val="004416A3"/>
    <w:rsid w:val="00441A3C"/>
    <w:rsid w:val="00442034"/>
    <w:rsid w:val="004421FD"/>
    <w:rsid w:val="00442D8D"/>
    <w:rsid w:val="004436E5"/>
    <w:rsid w:val="00444678"/>
    <w:rsid w:val="00444A4A"/>
    <w:rsid w:val="00445194"/>
    <w:rsid w:val="00445C5A"/>
    <w:rsid w:val="00445F35"/>
    <w:rsid w:val="004467B1"/>
    <w:rsid w:val="00446B3F"/>
    <w:rsid w:val="00446FA3"/>
    <w:rsid w:val="004479BA"/>
    <w:rsid w:val="00447DD0"/>
    <w:rsid w:val="00450195"/>
    <w:rsid w:val="00450C68"/>
    <w:rsid w:val="00450DD0"/>
    <w:rsid w:val="00451A7E"/>
    <w:rsid w:val="004528D9"/>
    <w:rsid w:val="00452B8A"/>
    <w:rsid w:val="00452D53"/>
    <w:rsid w:val="004538B5"/>
    <w:rsid w:val="00453C5B"/>
    <w:rsid w:val="00453DD9"/>
    <w:rsid w:val="00454239"/>
    <w:rsid w:val="004547AB"/>
    <w:rsid w:val="00455D8F"/>
    <w:rsid w:val="00455F9B"/>
    <w:rsid w:val="004566B3"/>
    <w:rsid w:val="00456773"/>
    <w:rsid w:val="0045765B"/>
    <w:rsid w:val="00457F53"/>
    <w:rsid w:val="00460605"/>
    <w:rsid w:val="004606C0"/>
    <w:rsid w:val="0046071D"/>
    <w:rsid w:val="00460750"/>
    <w:rsid w:val="00460858"/>
    <w:rsid w:val="00460F91"/>
    <w:rsid w:val="004613BF"/>
    <w:rsid w:val="00461943"/>
    <w:rsid w:val="00461CFF"/>
    <w:rsid w:val="004623CF"/>
    <w:rsid w:val="00462A63"/>
    <w:rsid w:val="00462E70"/>
    <w:rsid w:val="00463069"/>
    <w:rsid w:val="00463CB3"/>
    <w:rsid w:val="00463DE0"/>
    <w:rsid w:val="00464219"/>
    <w:rsid w:val="004649D2"/>
    <w:rsid w:val="00464BE5"/>
    <w:rsid w:val="00465715"/>
    <w:rsid w:val="00465C33"/>
    <w:rsid w:val="00466DCB"/>
    <w:rsid w:val="0046749C"/>
    <w:rsid w:val="0047096B"/>
    <w:rsid w:val="00470A7B"/>
    <w:rsid w:val="00470FF7"/>
    <w:rsid w:val="0047178E"/>
    <w:rsid w:val="00471BA8"/>
    <w:rsid w:val="00471E81"/>
    <w:rsid w:val="004726C1"/>
    <w:rsid w:val="00472776"/>
    <w:rsid w:val="00473BD6"/>
    <w:rsid w:val="0047406A"/>
    <w:rsid w:val="004744B2"/>
    <w:rsid w:val="00474680"/>
    <w:rsid w:val="004746BA"/>
    <w:rsid w:val="00475575"/>
    <w:rsid w:val="00475AB6"/>
    <w:rsid w:val="00475FC9"/>
    <w:rsid w:val="0047614D"/>
    <w:rsid w:val="0047620C"/>
    <w:rsid w:val="00476614"/>
    <w:rsid w:val="0048005F"/>
    <w:rsid w:val="004801C7"/>
    <w:rsid w:val="00480ABB"/>
    <w:rsid w:val="00480C53"/>
    <w:rsid w:val="00480D3A"/>
    <w:rsid w:val="00481C21"/>
    <w:rsid w:val="00482208"/>
    <w:rsid w:val="0048262F"/>
    <w:rsid w:val="00482EB4"/>
    <w:rsid w:val="00483E6F"/>
    <w:rsid w:val="00487884"/>
    <w:rsid w:val="00490535"/>
    <w:rsid w:val="00491F56"/>
    <w:rsid w:val="004926E2"/>
    <w:rsid w:val="0049307D"/>
    <w:rsid w:val="004952F3"/>
    <w:rsid w:val="004960ED"/>
    <w:rsid w:val="00496720"/>
    <w:rsid w:val="0049743C"/>
    <w:rsid w:val="004977EB"/>
    <w:rsid w:val="004A00EA"/>
    <w:rsid w:val="004A0713"/>
    <w:rsid w:val="004A10EF"/>
    <w:rsid w:val="004A12F0"/>
    <w:rsid w:val="004A18FF"/>
    <w:rsid w:val="004A1A19"/>
    <w:rsid w:val="004A1D4A"/>
    <w:rsid w:val="004A1F44"/>
    <w:rsid w:val="004A3308"/>
    <w:rsid w:val="004A4020"/>
    <w:rsid w:val="004A43CA"/>
    <w:rsid w:val="004A4673"/>
    <w:rsid w:val="004A5CAD"/>
    <w:rsid w:val="004A6056"/>
    <w:rsid w:val="004A65ED"/>
    <w:rsid w:val="004A742D"/>
    <w:rsid w:val="004A767B"/>
    <w:rsid w:val="004B023A"/>
    <w:rsid w:val="004B027A"/>
    <w:rsid w:val="004B102F"/>
    <w:rsid w:val="004B19F9"/>
    <w:rsid w:val="004B1A67"/>
    <w:rsid w:val="004B1B54"/>
    <w:rsid w:val="004B2381"/>
    <w:rsid w:val="004B2AFB"/>
    <w:rsid w:val="004B3E18"/>
    <w:rsid w:val="004B4628"/>
    <w:rsid w:val="004B46CB"/>
    <w:rsid w:val="004B5FFF"/>
    <w:rsid w:val="004B6DF3"/>
    <w:rsid w:val="004B7970"/>
    <w:rsid w:val="004B797F"/>
    <w:rsid w:val="004C0129"/>
    <w:rsid w:val="004C07D8"/>
    <w:rsid w:val="004C09C1"/>
    <w:rsid w:val="004C1BD2"/>
    <w:rsid w:val="004C1C8D"/>
    <w:rsid w:val="004C2619"/>
    <w:rsid w:val="004C2B26"/>
    <w:rsid w:val="004C2B71"/>
    <w:rsid w:val="004C4E44"/>
    <w:rsid w:val="004C525E"/>
    <w:rsid w:val="004C5F5D"/>
    <w:rsid w:val="004C6146"/>
    <w:rsid w:val="004C6522"/>
    <w:rsid w:val="004C6C9C"/>
    <w:rsid w:val="004C7FCE"/>
    <w:rsid w:val="004D01F5"/>
    <w:rsid w:val="004D021E"/>
    <w:rsid w:val="004D0F4C"/>
    <w:rsid w:val="004D0F64"/>
    <w:rsid w:val="004D1371"/>
    <w:rsid w:val="004D1B8D"/>
    <w:rsid w:val="004D2927"/>
    <w:rsid w:val="004D2C38"/>
    <w:rsid w:val="004D36FD"/>
    <w:rsid w:val="004D392F"/>
    <w:rsid w:val="004D3A9B"/>
    <w:rsid w:val="004D5121"/>
    <w:rsid w:val="004D5459"/>
    <w:rsid w:val="004D5499"/>
    <w:rsid w:val="004D5668"/>
    <w:rsid w:val="004D74F9"/>
    <w:rsid w:val="004E0577"/>
    <w:rsid w:val="004E0A33"/>
    <w:rsid w:val="004E0D5A"/>
    <w:rsid w:val="004E1047"/>
    <w:rsid w:val="004E1057"/>
    <w:rsid w:val="004E1E1A"/>
    <w:rsid w:val="004E2292"/>
    <w:rsid w:val="004E2A72"/>
    <w:rsid w:val="004E2C47"/>
    <w:rsid w:val="004E407E"/>
    <w:rsid w:val="004E4375"/>
    <w:rsid w:val="004E477A"/>
    <w:rsid w:val="004E55A6"/>
    <w:rsid w:val="004E5669"/>
    <w:rsid w:val="004E57F4"/>
    <w:rsid w:val="004E5A62"/>
    <w:rsid w:val="004E5B3A"/>
    <w:rsid w:val="004E6175"/>
    <w:rsid w:val="004E6422"/>
    <w:rsid w:val="004E6948"/>
    <w:rsid w:val="004E752D"/>
    <w:rsid w:val="004F09EB"/>
    <w:rsid w:val="004F1D84"/>
    <w:rsid w:val="004F1D93"/>
    <w:rsid w:val="004F2153"/>
    <w:rsid w:val="004F2778"/>
    <w:rsid w:val="004F3277"/>
    <w:rsid w:val="004F4141"/>
    <w:rsid w:val="004F431A"/>
    <w:rsid w:val="004F4415"/>
    <w:rsid w:val="004F479E"/>
    <w:rsid w:val="004F502C"/>
    <w:rsid w:val="004F5532"/>
    <w:rsid w:val="004F5928"/>
    <w:rsid w:val="004F5989"/>
    <w:rsid w:val="004F5C3E"/>
    <w:rsid w:val="004F606B"/>
    <w:rsid w:val="004F6B7A"/>
    <w:rsid w:val="004F6DE2"/>
    <w:rsid w:val="004F7393"/>
    <w:rsid w:val="004F7486"/>
    <w:rsid w:val="004F7A24"/>
    <w:rsid w:val="004F7A56"/>
    <w:rsid w:val="004F7C1C"/>
    <w:rsid w:val="004F7D97"/>
    <w:rsid w:val="00500307"/>
    <w:rsid w:val="00501284"/>
    <w:rsid w:val="00501FD8"/>
    <w:rsid w:val="00502614"/>
    <w:rsid w:val="00502B56"/>
    <w:rsid w:val="0050380B"/>
    <w:rsid w:val="00503DFC"/>
    <w:rsid w:val="00504106"/>
    <w:rsid w:val="00505597"/>
    <w:rsid w:val="00505B58"/>
    <w:rsid w:val="005069CF"/>
    <w:rsid w:val="00506C21"/>
    <w:rsid w:val="005077B6"/>
    <w:rsid w:val="00507ADA"/>
    <w:rsid w:val="00510996"/>
    <w:rsid w:val="00510B93"/>
    <w:rsid w:val="00510E3B"/>
    <w:rsid w:val="00511282"/>
    <w:rsid w:val="0051145C"/>
    <w:rsid w:val="0051149B"/>
    <w:rsid w:val="0051158F"/>
    <w:rsid w:val="005116C9"/>
    <w:rsid w:val="005116DB"/>
    <w:rsid w:val="005120EF"/>
    <w:rsid w:val="005126A8"/>
    <w:rsid w:val="00513761"/>
    <w:rsid w:val="005137F5"/>
    <w:rsid w:val="00513C57"/>
    <w:rsid w:val="00513EE6"/>
    <w:rsid w:val="0051405E"/>
    <w:rsid w:val="005146A7"/>
    <w:rsid w:val="0051570A"/>
    <w:rsid w:val="00515A61"/>
    <w:rsid w:val="00515D65"/>
    <w:rsid w:val="00516153"/>
    <w:rsid w:val="005164FC"/>
    <w:rsid w:val="005201C3"/>
    <w:rsid w:val="005203A5"/>
    <w:rsid w:val="00521898"/>
    <w:rsid w:val="005219EB"/>
    <w:rsid w:val="00521B4D"/>
    <w:rsid w:val="00521E2A"/>
    <w:rsid w:val="005221BC"/>
    <w:rsid w:val="0052391E"/>
    <w:rsid w:val="00523D61"/>
    <w:rsid w:val="00523EA5"/>
    <w:rsid w:val="005247B8"/>
    <w:rsid w:val="00524D3A"/>
    <w:rsid w:val="00524EED"/>
    <w:rsid w:val="00526D28"/>
    <w:rsid w:val="005273CC"/>
    <w:rsid w:val="005277CA"/>
    <w:rsid w:val="00527AF4"/>
    <w:rsid w:val="00530138"/>
    <w:rsid w:val="00530226"/>
    <w:rsid w:val="00530324"/>
    <w:rsid w:val="005304DB"/>
    <w:rsid w:val="005305A0"/>
    <w:rsid w:val="005306FE"/>
    <w:rsid w:val="00530D91"/>
    <w:rsid w:val="00530F43"/>
    <w:rsid w:val="00531A0F"/>
    <w:rsid w:val="00531FCC"/>
    <w:rsid w:val="00532650"/>
    <w:rsid w:val="00532B1A"/>
    <w:rsid w:val="00532D73"/>
    <w:rsid w:val="005330BA"/>
    <w:rsid w:val="00533288"/>
    <w:rsid w:val="0053354C"/>
    <w:rsid w:val="005337F1"/>
    <w:rsid w:val="00533807"/>
    <w:rsid w:val="00533E08"/>
    <w:rsid w:val="00534319"/>
    <w:rsid w:val="005348D5"/>
    <w:rsid w:val="0053588B"/>
    <w:rsid w:val="00535F8D"/>
    <w:rsid w:val="005365F4"/>
    <w:rsid w:val="00536B1F"/>
    <w:rsid w:val="00536CDB"/>
    <w:rsid w:val="00536FFE"/>
    <w:rsid w:val="00537016"/>
    <w:rsid w:val="00537E7C"/>
    <w:rsid w:val="0054044A"/>
    <w:rsid w:val="00540F74"/>
    <w:rsid w:val="00540FC3"/>
    <w:rsid w:val="00542766"/>
    <w:rsid w:val="00542877"/>
    <w:rsid w:val="00543C8A"/>
    <w:rsid w:val="00543D5B"/>
    <w:rsid w:val="0054451F"/>
    <w:rsid w:val="0054485A"/>
    <w:rsid w:val="00545121"/>
    <w:rsid w:val="00545394"/>
    <w:rsid w:val="00545747"/>
    <w:rsid w:val="00545EA1"/>
    <w:rsid w:val="0054652A"/>
    <w:rsid w:val="005472D0"/>
    <w:rsid w:val="005473A2"/>
    <w:rsid w:val="005473F2"/>
    <w:rsid w:val="005476DD"/>
    <w:rsid w:val="005504C5"/>
    <w:rsid w:val="005513F6"/>
    <w:rsid w:val="00551FED"/>
    <w:rsid w:val="00551FFE"/>
    <w:rsid w:val="00552458"/>
    <w:rsid w:val="00552C19"/>
    <w:rsid w:val="005532ED"/>
    <w:rsid w:val="0055334E"/>
    <w:rsid w:val="005534AA"/>
    <w:rsid w:val="00553A10"/>
    <w:rsid w:val="00553FF6"/>
    <w:rsid w:val="00554EE3"/>
    <w:rsid w:val="00556317"/>
    <w:rsid w:val="0055680F"/>
    <w:rsid w:val="00556C48"/>
    <w:rsid w:val="00556E67"/>
    <w:rsid w:val="0055715B"/>
    <w:rsid w:val="00557F95"/>
    <w:rsid w:val="0056079E"/>
    <w:rsid w:val="00560C5B"/>
    <w:rsid w:val="005619B7"/>
    <w:rsid w:val="00562339"/>
    <w:rsid w:val="005624EA"/>
    <w:rsid w:val="005629DB"/>
    <w:rsid w:val="0056337B"/>
    <w:rsid w:val="00563879"/>
    <w:rsid w:val="00563B8D"/>
    <w:rsid w:val="00563BA8"/>
    <w:rsid w:val="0056428D"/>
    <w:rsid w:val="00565055"/>
    <w:rsid w:val="00566045"/>
    <w:rsid w:val="00566460"/>
    <w:rsid w:val="00566741"/>
    <w:rsid w:val="00566782"/>
    <w:rsid w:val="00567221"/>
    <w:rsid w:val="00567ACF"/>
    <w:rsid w:val="00567D2D"/>
    <w:rsid w:val="00567D3C"/>
    <w:rsid w:val="00570C32"/>
    <w:rsid w:val="00570FA6"/>
    <w:rsid w:val="00571012"/>
    <w:rsid w:val="005710D9"/>
    <w:rsid w:val="00571303"/>
    <w:rsid w:val="005716C2"/>
    <w:rsid w:val="00571B85"/>
    <w:rsid w:val="00571CD8"/>
    <w:rsid w:val="005727CB"/>
    <w:rsid w:val="00573011"/>
    <w:rsid w:val="00573325"/>
    <w:rsid w:val="00574C58"/>
    <w:rsid w:val="005752F7"/>
    <w:rsid w:val="005755E5"/>
    <w:rsid w:val="00575EC5"/>
    <w:rsid w:val="00576519"/>
    <w:rsid w:val="0057654B"/>
    <w:rsid w:val="00576CBF"/>
    <w:rsid w:val="00576EE7"/>
    <w:rsid w:val="005772AF"/>
    <w:rsid w:val="0057740E"/>
    <w:rsid w:val="00580FF1"/>
    <w:rsid w:val="00581285"/>
    <w:rsid w:val="005813A6"/>
    <w:rsid w:val="005817D0"/>
    <w:rsid w:val="00581E8E"/>
    <w:rsid w:val="005820B6"/>
    <w:rsid w:val="00583867"/>
    <w:rsid w:val="005839D9"/>
    <w:rsid w:val="00583CEC"/>
    <w:rsid w:val="005844AC"/>
    <w:rsid w:val="00584845"/>
    <w:rsid w:val="005851FA"/>
    <w:rsid w:val="00585260"/>
    <w:rsid w:val="005871B0"/>
    <w:rsid w:val="005871B9"/>
    <w:rsid w:val="0058742D"/>
    <w:rsid w:val="00587686"/>
    <w:rsid w:val="00587799"/>
    <w:rsid w:val="00587887"/>
    <w:rsid w:val="00592342"/>
    <w:rsid w:val="00592A1C"/>
    <w:rsid w:val="00592AA8"/>
    <w:rsid w:val="0059320D"/>
    <w:rsid w:val="00593262"/>
    <w:rsid w:val="0059408D"/>
    <w:rsid w:val="005943BC"/>
    <w:rsid w:val="00594621"/>
    <w:rsid w:val="00594FF0"/>
    <w:rsid w:val="00595108"/>
    <w:rsid w:val="005960CA"/>
    <w:rsid w:val="00596A2F"/>
    <w:rsid w:val="0059727E"/>
    <w:rsid w:val="005972F8"/>
    <w:rsid w:val="0059763C"/>
    <w:rsid w:val="005978A9"/>
    <w:rsid w:val="00597CB3"/>
    <w:rsid w:val="00597F35"/>
    <w:rsid w:val="005A0D20"/>
    <w:rsid w:val="005A12E7"/>
    <w:rsid w:val="005A1836"/>
    <w:rsid w:val="005A18C2"/>
    <w:rsid w:val="005A23D5"/>
    <w:rsid w:val="005A2530"/>
    <w:rsid w:val="005A26D5"/>
    <w:rsid w:val="005A2EA2"/>
    <w:rsid w:val="005A3310"/>
    <w:rsid w:val="005A3619"/>
    <w:rsid w:val="005A3958"/>
    <w:rsid w:val="005A4703"/>
    <w:rsid w:val="005A49CE"/>
    <w:rsid w:val="005A4F9B"/>
    <w:rsid w:val="005A6222"/>
    <w:rsid w:val="005A6F8D"/>
    <w:rsid w:val="005B1D60"/>
    <w:rsid w:val="005B1F7C"/>
    <w:rsid w:val="005B201B"/>
    <w:rsid w:val="005B2020"/>
    <w:rsid w:val="005B2116"/>
    <w:rsid w:val="005B2857"/>
    <w:rsid w:val="005B2F16"/>
    <w:rsid w:val="005B3ABA"/>
    <w:rsid w:val="005B3BC4"/>
    <w:rsid w:val="005B406B"/>
    <w:rsid w:val="005B418A"/>
    <w:rsid w:val="005B41BD"/>
    <w:rsid w:val="005B4354"/>
    <w:rsid w:val="005B4365"/>
    <w:rsid w:val="005B4775"/>
    <w:rsid w:val="005B4C19"/>
    <w:rsid w:val="005B4EC1"/>
    <w:rsid w:val="005B5DF0"/>
    <w:rsid w:val="005B5FED"/>
    <w:rsid w:val="005B6A94"/>
    <w:rsid w:val="005B7322"/>
    <w:rsid w:val="005B7355"/>
    <w:rsid w:val="005B7461"/>
    <w:rsid w:val="005B753A"/>
    <w:rsid w:val="005B7B27"/>
    <w:rsid w:val="005B7B81"/>
    <w:rsid w:val="005B7F9E"/>
    <w:rsid w:val="005C0677"/>
    <w:rsid w:val="005C1460"/>
    <w:rsid w:val="005C1B93"/>
    <w:rsid w:val="005C1E48"/>
    <w:rsid w:val="005C2EFC"/>
    <w:rsid w:val="005C32CF"/>
    <w:rsid w:val="005C3353"/>
    <w:rsid w:val="005C346D"/>
    <w:rsid w:val="005C3D18"/>
    <w:rsid w:val="005C41E0"/>
    <w:rsid w:val="005C452D"/>
    <w:rsid w:val="005C56CD"/>
    <w:rsid w:val="005C5A4A"/>
    <w:rsid w:val="005C5EB6"/>
    <w:rsid w:val="005C5FAD"/>
    <w:rsid w:val="005C6259"/>
    <w:rsid w:val="005C6616"/>
    <w:rsid w:val="005C6930"/>
    <w:rsid w:val="005C6B39"/>
    <w:rsid w:val="005C6D01"/>
    <w:rsid w:val="005C7550"/>
    <w:rsid w:val="005C761D"/>
    <w:rsid w:val="005C7D09"/>
    <w:rsid w:val="005D0343"/>
    <w:rsid w:val="005D09ED"/>
    <w:rsid w:val="005D14EF"/>
    <w:rsid w:val="005D1D0A"/>
    <w:rsid w:val="005D30CC"/>
    <w:rsid w:val="005D31DB"/>
    <w:rsid w:val="005D3C46"/>
    <w:rsid w:val="005D3E57"/>
    <w:rsid w:val="005D3EE0"/>
    <w:rsid w:val="005D4708"/>
    <w:rsid w:val="005D4C65"/>
    <w:rsid w:val="005D5791"/>
    <w:rsid w:val="005D774C"/>
    <w:rsid w:val="005E072C"/>
    <w:rsid w:val="005E07F2"/>
    <w:rsid w:val="005E0816"/>
    <w:rsid w:val="005E1C10"/>
    <w:rsid w:val="005E2EA6"/>
    <w:rsid w:val="005E3045"/>
    <w:rsid w:val="005E4E97"/>
    <w:rsid w:val="005E5BFC"/>
    <w:rsid w:val="005E5DC0"/>
    <w:rsid w:val="005E6500"/>
    <w:rsid w:val="005E6D9C"/>
    <w:rsid w:val="005E7BFA"/>
    <w:rsid w:val="005F0009"/>
    <w:rsid w:val="005F0405"/>
    <w:rsid w:val="005F067A"/>
    <w:rsid w:val="005F0961"/>
    <w:rsid w:val="005F0B2C"/>
    <w:rsid w:val="005F0F8D"/>
    <w:rsid w:val="005F1569"/>
    <w:rsid w:val="005F180A"/>
    <w:rsid w:val="005F244A"/>
    <w:rsid w:val="005F2C73"/>
    <w:rsid w:val="005F3076"/>
    <w:rsid w:val="005F3AE8"/>
    <w:rsid w:val="005F3F45"/>
    <w:rsid w:val="005F42A7"/>
    <w:rsid w:val="005F447E"/>
    <w:rsid w:val="005F5228"/>
    <w:rsid w:val="005F691C"/>
    <w:rsid w:val="005F6BD2"/>
    <w:rsid w:val="005F7934"/>
    <w:rsid w:val="00600FF8"/>
    <w:rsid w:val="00600FFC"/>
    <w:rsid w:val="006014F6"/>
    <w:rsid w:val="006014FC"/>
    <w:rsid w:val="006015AB"/>
    <w:rsid w:val="00601AC3"/>
    <w:rsid w:val="00602350"/>
    <w:rsid w:val="00603E14"/>
    <w:rsid w:val="006042C0"/>
    <w:rsid w:val="006055C7"/>
    <w:rsid w:val="00605BA2"/>
    <w:rsid w:val="00606850"/>
    <w:rsid w:val="00607175"/>
    <w:rsid w:val="0061037D"/>
    <w:rsid w:val="006104D6"/>
    <w:rsid w:val="0061094E"/>
    <w:rsid w:val="00611E8B"/>
    <w:rsid w:val="006126E3"/>
    <w:rsid w:val="0061296D"/>
    <w:rsid w:val="006135D1"/>
    <w:rsid w:val="006139E8"/>
    <w:rsid w:val="00613BF7"/>
    <w:rsid w:val="00614DCB"/>
    <w:rsid w:val="00614F4F"/>
    <w:rsid w:val="00615D09"/>
    <w:rsid w:val="006170B7"/>
    <w:rsid w:val="00617199"/>
    <w:rsid w:val="0061724C"/>
    <w:rsid w:val="00617F35"/>
    <w:rsid w:val="006200F5"/>
    <w:rsid w:val="00620C50"/>
    <w:rsid w:val="00620F28"/>
    <w:rsid w:val="0062102F"/>
    <w:rsid w:val="006214D3"/>
    <w:rsid w:val="00622956"/>
    <w:rsid w:val="00622BD1"/>
    <w:rsid w:val="00622D10"/>
    <w:rsid w:val="00623294"/>
    <w:rsid w:val="006233A8"/>
    <w:rsid w:val="00623712"/>
    <w:rsid w:val="0062408B"/>
    <w:rsid w:val="006240AC"/>
    <w:rsid w:val="006248BA"/>
    <w:rsid w:val="00624AD5"/>
    <w:rsid w:val="00624EFC"/>
    <w:rsid w:val="00625277"/>
    <w:rsid w:val="0062530B"/>
    <w:rsid w:val="00625847"/>
    <w:rsid w:val="006264C5"/>
    <w:rsid w:val="00627086"/>
    <w:rsid w:val="00627557"/>
    <w:rsid w:val="00627785"/>
    <w:rsid w:val="00627D07"/>
    <w:rsid w:val="00627F7C"/>
    <w:rsid w:val="0063074C"/>
    <w:rsid w:val="0063162B"/>
    <w:rsid w:val="006319B7"/>
    <w:rsid w:val="00631FFB"/>
    <w:rsid w:val="00632B80"/>
    <w:rsid w:val="00632F72"/>
    <w:rsid w:val="00633293"/>
    <w:rsid w:val="006332C4"/>
    <w:rsid w:val="00633373"/>
    <w:rsid w:val="0063390D"/>
    <w:rsid w:val="006339AD"/>
    <w:rsid w:val="006339F8"/>
    <w:rsid w:val="00633E90"/>
    <w:rsid w:val="0063508F"/>
    <w:rsid w:val="00635442"/>
    <w:rsid w:val="00635AEF"/>
    <w:rsid w:val="00636441"/>
    <w:rsid w:val="0063699F"/>
    <w:rsid w:val="00637F24"/>
    <w:rsid w:val="00641AF6"/>
    <w:rsid w:val="00642052"/>
    <w:rsid w:val="0064281B"/>
    <w:rsid w:val="00642AAF"/>
    <w:rsid w:val="006432B4"/>
    <w:rsid w:val="006445F6"/>
    <w:rsid w:val="006456D9"/>
    <w:rsid w:val="00645ADF"/>
    <w:rsid w:val="00645BED"/>
    <w:rsid w:val="00645DF6"/>
    <w:rsid w:val="00646151"/>
    <w:rsid w:val="006461E3"/>
    <w:rsid w:val="00646A44"/>
    <w:rsid w:val="00646AEE"/>
    <w:rsid w:val="00647E76"/>
    <w:rsid w:val="00650F94"/>
    <w:rsid w:val="00651231"/>
    <w:rsid w:val="0065226E"/>
    <w:rsid w:val="006527E9"/>
    <w:rsid w:val="00652F95"/>
    <w:rsid w:val="00653632"/>
    <w:rsid w:val="00653F83"/>
    <w:rsid w:val="00654D27"/>
    <w:rsid w:val="00654E77"/>
    <w:rsid w:val="00655093"/>
    <w:rsid w:val="006550C3"/>
    <w:rsid w:val="00655124"/>
    <w:rsid w:val="006553A5"/>
    <w:rsid w:val="00655565"/>
    <w:rsid w:val="0065580D"/>
    <w:rsid w:val="00655C14"/>
    <w:rsid w:val="006561AC"/>
    <w:rsid w:val="00656337"/>
    <w:rsid w:val="0065683C"/>
    <w:rsid w:val="006600FD"/>
    <w:rsid w:val="00660938"/>
    <w:rsid w:val="00660C46"/>
    <w:rsid w:val="00661792"/>
    <w:rsid w:val="00661909"/>
    <w:rsid w:val="00662C7B"/>
    <w:rsid w:val="00663B07"/>
    <w:rsid w:val="00663B4C"/>
    <w:rsid w:val="00664FA9"/>
    <w:rsid w:val="006651DE"/>
    <w:rsid w:val="0066578D"/>
    <w:rsid w:val="00665E82"/>
    <w:rsid w:val="0066660F"/>
    <w:rsid w:val="00666907"/>
    <w:rsid w:val="00666C42"/>
    <w:rsid w:val="0066758A"/>
    <w:rsid w:val="00667595"/>
    <w:rsid w:val="0066767C"/>
    <w:rsid w:val="006678CB"/>
    <w:rsid w:val="00667D48"/>
    <w:rsid w:val="00670429"/>
    <w:rsid w:val="0067086C"/>
    <w:rsid w:val="00670D28"/>
    <w:rsid w:val="0067120D"/>
    <w:rsid w:val="006718CE"/>
    <w:rsid w:val="00671B75"/>
    <w:rsid w:val="00671CD4"/>
    <w:rsid w:val="006722B2"/>
    <w:rsid w:val="006722C8"/>
    <w:rsid w:val="006722F6"/>
    <w:rsid w:val="0067417D"/>
    <w:rsid w:val="00674671"/>
    <w:rsid w:val="0067476B"/>
    <w:rsid w:val="0067528F"/>
    <w:rsid w:val="006757BE"/>
    <w:rsid w:val="00676248"/>
    <w:rsid w:val="00676535"/>
    <w:rsid w:val="00676777"/>
    <w:rsid w:val="00676FD1"/>
    <w:rsid w:val="00677048"/>
    <w:rsid w:val="006771FB"/>
    <w:rsid w:val="00677D1E"/>
    <w:rsid w:val="00680A75"/>
    <w:rsid w:val="00680BF9"/>
    <w:rsid w:val="0068237B"/>
    <w:rsid w:val="00682627"/>
    <w:rsid w:val="006828AF"/>
    <w:rsid w:val="00682F70"/>
    <w:rsid w:val="0068361E"/>
    <w:rsid w:val="0068378A"/>
    <w:rsid w:val="006838C4"/>
    <w:rsid w:val="00683A95"/>
    <w:rsid w:val="0068451C"/>
    <w:rsid w:val="00684E9F"/>
    <w:rsid w:val="00685706"/>
    <w:rsid w:val="00685CC2"/>
    <w:rsid w:val="00685FA1"/>
    <w:rsid w:val="00686348"/>
    <w:rsid w:val="00686915"/>
    <w:rsid w:val="0068765B"/>
    <w:rsid w:val="0069024B"/>
    <w:rsid w:val="006907A9"/>
    <w:rsid w:val="006908F8"/>
    <w:rsid w:val="00690FCE"/>
    <w:rsid w:val="00691059"/>
    <w:rsid w:val="006914EF"/>
    <w:rsid w:val="00691B36"/>
    <w:rsid w:val="00691B9D"/>
    <w:rsid w:val="00691EA2"/>
    <w:rsid w:val="006922E1"/>
    <w:rsid w:val="0069259D"/>
    <w:rsid w:val="0069282F"/>
    <w:rsid w:val="00692A39"/>
    <w:rsid w:val="00692CFE"/>
    <w:rsid w:val="00693D91"/>
    <w:rsid w:val="00694F18"/>
    <w:rsid w:val="0069515B"/>
    <w:rsid w:val="0069532E"/>
    <w:rsid w:val="0069594A"/>
    <w:rsid w:val="006960CD"/>
    <w:rsid w:val="006964A3"/>
    <w:rsid w:val="006969EB"/>
    <w:rsid w:val="00696B99"/>
    <w:rsid w:val="00696D2A"/>
    <w:rsid w:val="00697B6C"/>
    <w:rsid w:val="006A0427"/>
    <w:rsid w:val="006A0BB4"/>
    <w:rsid w:val="006A125B"/>
    <w:rsid w:val="006A1359"/>
    <w:rsid w:val="006A1369"/>
    <w:rsid w:val="006A2D51"/>
    <w:rsid w:val="006A2FB6"/>
    <w:rsid w:val="006A2FD0"/>
    <w:rsid w:val="006A3616"/>
    <w:rsid w:val="006A496C"/>
    <w:rsid w:val="006A561C"/>
    <w:rsid w:val="006A5E78"/>
    <w:rsid w:val="006A615A"/>
    <w:rsid w:val="006A68B3"/>
    <w:rsid w:val="006A7517"/>
    <w:rsid w:val="006A76B2"/>
    <w:rsid w:val="006B02F3"/>
    <w:rsid w:val="006B03EB"/>
    <w:rsid w:val="006B0A4D"/>
    <w:rsid w:val="006B0B72"/>
    <w:rsid w:val="006B1174"/>
    <w:rsid w:val="006B184C"/>
    <w:rsid w:val="006B2841"/>
    <w:rsid w:val="006B33BB"/>
    <w:rsid w:val="006B387B"/>
    <w:rsid w:val="006B4C82"/>
    <w:rsid w:val="006B4DFA"/>
    <w:rsid w:val="006B4E53"/>
    <w:rsid w:val="006B62A9"/>
    <w:rsid w:val="006B6564"/>
    <w:rsid w:val="006B6C6A"/>
    <w:rsid w:val="006B71D7"/>
    <w:rsid w:val="006B7333"/>
    <w:rsid w:val="006B7582"/>
    <w:rsid w:val="006B7625"/>
    <w:rsid w:val="006B78D8"/>
    <w:rsid w:val="006B7AAB"/>
    <w:rsid w:val="006C050D"/>
    <w:rsid w:val="006C0ACF"/>
    <w:rsid w:val="006C0DE9"/>
    <w:rsid w:val="006C1267"/>
    <w:rsid w:val="006C131B"/>
    <w:rsid w:val="006C1396"/>
    <w:rsid w:val="006C13FB"/>
    <w:rsid w:val="006C1A14"/>
    <w:rsid w:val="006C26C0"/>
    <w:rsid w:val="006C347E"/>
    <w:rsid w:val="006C3853"/>
    <w:rsid w:val="006C3958"/>
    <w:rsid w:val="006C39B1"/>
    <w:rsid w:val="006C3C61"/>
    <w:rsid w:val="006C3CE4"/>
    <w:rsid w:val="006C4492"/>
    <w:rsid w:val="006C479B"/>
    <w:rsid w:val="006C50DC"/>
    <w:rsid w:val="006C5AFA"/>
    <w:rsid w:val="006C6582"/>
    <w:rsid w:val="006D0C50"/>
    <w:rsid w:val="006D12B2"/>
    <w:rsid w:val="006D13E1"/>
    <w:rsid w:val="006D14AB"/>
    <w:rsid w:val="006D14DC"/>
    <w:rsid w:val="006D16BA"/>
    <w:rsid w:val="006D272A"/>
    <w:rsid w:val="006D2863"/>
    <w:rsid w:val="006D2E3C"/>
    <w:rsid w:val="006D305E"/>
    <w:rsid w:val="006D3653"/>
    <w:rsid w:val="006D403F"/>
    <w:rsid w:val="006D60F0"/>
    <w:rsid w:val="006D6968"/>
    <w:rsid w:val="006D6A5E"/>
    <w:rsid w:val="006D75AF"/>
    <w:rsid w:val="006E00D8"/>
    <w:rsid w:val="006E0B1D"/>
    <w:rsid w:val="006E1473"/>
    <w:rsid w:val="006E15CB"/>
    <w:rsid w:val="006E1A0D"/>
    <w:rsid w:val="006E1A30"/>
    <w:rsid w:val="006E288D"/>
    <w:rsid w:val="006E2A23"/>
    <w:rsid w:val="006E357A"/>
    <w:rsid w:val="006E382E"/>
    <w:rsid w:val="006E4FFF"/>
    <w:rsid w:val="006E5106"/>
    <w:rsid w:val="006E5140"/>
    <w:rsid w:val="006E537C"/>
    <w:rsid w:val="006E570D"/>
    <w:rsid w:val="006E6265"/>
    <w:rsid w:val="006E62A2"/>
    <w:rsid w:val="006E67F6"/>
    <w:rsid w:val="006E7162"/>
    <w:rsid w:val="006E7309"/>
    <w:rsid w:val="006E773C"/>
    <w:rsid w:val="006E7D5E"/>
    <w:rsid w:val="006F008D"/>
    <w:rsid w:val="006F00A9"/>
    <w:rsid w:val="006F04D2"/>
    <w:rsid w:val="006F079D"/>
    <w:rsid w:val="006F09EB"/>
    <w:rsid w:val="006F0AAB"/>
    <w:rsid w:val="006F10C0"/>
    <w:rsid w:val="006F17CD"/>
    <w:rsid w:val="006F19DA"/>
    <w:rsid w:val="006F2026"/>
    <w:rsid w:val="006F2F52"/>
    <w:rsid w:val="006F40E1"/>
    <w:rsid w:val="006F43D3"/>
    <w:rsid w:val="006F48CE"/>
    <w:rsid w:val="006F5AFC"/>
    <w:rsid w:val="006F5F17"/>
    <w:rsid w:val="006F5F2A"/>
    <w:rsid w:val="006F6080"/>
    <w:rsid w:val="006F60A7"/>
    <w:rsid w:val="006F666C"/>
    <w:rsid w:val="006F67BE"/>
    <w:rsid w:val="006F704C"/>
    <w:rsid w:val="006F7095"/>
    <w:rsid w:val="006F7E1B"/>
    <w:rsid w:val="00700376"/>
    <w:rsid w:val="00700E34"/>
    <w:rsid w:val="0070100F"/>
    <w:rsid w:val="007014BE"/>
    <w:rsid w:val="007015B0"/>
    <w:rsid w:val="00701A16"/>
    <w:rsid w:val="00701C93"/>
    <w:rsid w:val="00702050"/>
    <w:rsid w:val="007022F8"/>
    <w:rsid w:val="00702A3A"/>
    <w:rsid w:val="00703E7A"/>
    <w:rsid w:val="00705574"/>
    <w:rsid w:val="007059EE"/>
    <w:rsid w:val="00706070"/>
    <w:rsid w:val="00706BC6"/>
    <w:rsid w:val="00706E55"/>
    <w:rsid w:val="0070714F"/>
    <w:rsid w:val="007111E9"/>
    <w:rsid w:val="00711AD3"/>
    <w:rsid w:val="00711E81"/>
    <w:rsid w:val="007143AF"/>
    <w:rsid w:val="00714DBA"/>
    <w:rsid w:val="00714E8D"/>
    <w:rsid w:val="0071569E"/>
    <w:rsid w:val="00715765"/>
    <w:rsid w:val="00715B13"/>
    <w:rsid w:val="00716D24"/>
    <w:rsid w:val="00717484"/>
    <w:rsid w:val="007177FB"/>
    <w:rsid w:val="00717A90"/>
    <w:rsid w:val="00717AB6"/>
    <w:rsid w:val="00717C48"/>
    <w:rsid w:val="00720282"/>
    <w:rsid w:val="00720910"/>
    <w:rsid w:val="00720DB2"/>
    <w:rsid w:val="00721013"/>
    <w:rsid w:val="0072103D"/>
    <w:rsid w:val="00721B96"/>
    <w:rsid w:val="00721EDC"/>
    <w:rsid w:val="00722470"/>
    <w:rsid w:val="00723EF4"/>
    <w:rsid w:val="00724F5F"/>
    <w:rsid w:val="00725422"/>
    <w:rsid w:val="0072583D"/>
    <w:rsid w:val="00726018"/>
    <w:rsid w:val="00727539"/>
    <w:rsid w:val="007301CF"/>
    <w:rsid w:val="007308D1"/>
    <w:rsid w:val="007312CE"/>
    <w:rsid w:val="0073174E"/>
    <w:rsid w:val="00731E51"/>
    <w:rsid w:val="007327B6"/>
    <w:rsid w:val="007328C9"/>
    <w:rsid w:val="007328D6"/>
    <w:rsid w:val="0073323E"/>
    <w:rsid w:val="0073396D"/>
    <w:rsid w:val="00734C80"/>
    <w:rsid w:val="00734D34"/>
    <w:rsid w:val="007354F6"/>
    <w:rsid w:val="00735568"/>
    <w:rsid w:val="007356D6"/>
    <w:rsid w:val="00735C64"/>
    <w:rsid w:val="007362ED"/>
    <w:rsid w:val="00736807"/>
    <w:rsid w:val="007368B0"/>
    <w:rsid w:val="007370D3"/>
    <w:rsid w:val="0073750E"/>
    <w:rsid w:val="0073753C"/>
    <w:rsid w:val="00737709"/>
    <w:rsid w:val="0074014F"/>
    <w:rsid w:val="007402D2"/>
    <w:rsid w:val="00740853"/>
    <w:rsid w:val="00740A65"/>
    <w:rsid w:val="00740D07"/>
    <w:rsid w:val="00740E27"/>
    <w:rsid w:val="0074172F"/>
    <w:rsid w:val="00742177"/>
    <w:rsid w:val="00742767"/>
    <w:rsid w:val="0074402E"/>
    <w:rsid w:val="00745F07"/>
    <w:rsid w:val="007467E2"/>
    <w:rsid w:val="00746BE9"/>
    <w:rsid w:val="00746C29"/>
    <w:rsid w:val="00747436"/>
    <w:rsid w:val="0074748F"/>
    <w:rsid w:val="0074764F"/>
    <w:rsid w:val="0074780B"/>
    <w:rsid w:val="00747AE0"/>
    <w:rsid w:val="00747E46"/>
    <w:rsid w:val="00747E87"/>
    <w:rsid w:val="00750531"/>
    <w:rsid w:val="00750D11"/>
    <w:rsid w:val="007517D9"/>
    <w:rsid w:val="00752100"/>
    <w:rsid w:val="007524DA"/>
    <w:rsid w:val="007528A6"/>
    <w:rsid w:val="00753C66"/>
    <w:rsid w:val="00755048"/>
    <w:rsid w:val="007554AA"/>
    <w:rsid w:val="00756010"/>
    <w:rsid w:val="00756516"/>
    <w:rsid w:val="007569A9"/>
    <w:rsid w:val="00756A82"/>
    <w:rsid w:val="00756B5F"/>
    <w:rsid w:val="00756D65"/>
    <w:rsid w:val="00757265"/>
    <w:rsid w:val="007604B3"/>
    <w:rsid w:val="00760ACB"/>
    <w:rsid w:val="00760B2A"/>
    <w:rsid w:val="00760E64"/>
    <w:rsid w:val="0076162C"/>
    <w:rsid w:val="00761BC9"/>
    <w:rsid w:val="007622E2"/>
    <w:rsid w:val="0076247B"/>
    <w:rsid w:val="007625E6"/>
    <w:rsid w:val="00762BD3"/>
    <w:rsid w:val="00762F08"/>
    <w:rsid w:val="00764AB4"/>
    <w:rsid w:val="00764BCC"/>
    <w:rsid w:val="00764D6B"/>
    <w:rsid w:val="0076545C"/>
    <w:rsid w:val="0076549C"/>
    <w:rsid w:val="007659BD"/>
    <w:rsid w:val="00765BFB"/>
    <w:rsid w:val="00767B4E"/>
    <w:rsid w:val="00767D51"/>
    <w:rsid w:val="00770ACA"/>
    <w:rsid w:val="00770BF2"/>
    <w:rsid w:val="0077153F"/>
    <w:rsid w:val="00771D01"/>
    <w:rsid w:val="007725A3"/>
    <w:rsid w:val="007737EA"/>
    <w:rsid w:val="00773984"/>
    <w:rsid w:val="00774B18"/>
    <w:rsid w:val="00774C14"/>
    <w:rsid w:val="00775D07"/>
    <w:rsid w:val="0077608D"/>
    <w:rsid w:val="007771C2"/>
    <w:rsid w:val="007774A0"/>
    <w:rsid w:val="00777572"/>
    <w:rsid w:val="0077776A"/>
    <w:rsid w:val="00777895"/>
    <w:rsid w:val="00777D8B"/>
    <w:rsid w:val="007806D3"/>
    <w:rsid w:val="00780EEB"/>
    <w:rsid w:val="007811EF"/>
    <w:rsid w:val="00781595"/>
    <w:rsid w:val="00781854"/>
    <w:rsid w:val="00781AF2"/>
    <w:rsid w:val="007822C8"/>
    <w:rsid w:val="007839C3"/>
    <w:rsid w:val="0078494A"/>
    <w:rsid w:val="00784B9E"/>
    <w:rsid w:val="00784BF6"/>
    <w:rsid w:val="007850F9"/>
    <w:rsid w:val="007851AC"/>
    <w:rsid w:val="00785546"/>
    <w:rsid w:val="007862FD"/>
    <w:rsid w:val="0078645A"/>
    <w:rsid w:val="00786A6E"/>
    <w:rsid w:val="00787224"/>
    <w:rsid w:val="00787767"/>
    <w:rsid w:val="00787DCE"/>
    <w:rsid w:val="0079058D"/>
    <w:rsid w:val="00790A4B"/>
    <w:rsid w:val="00791221"/>
    <w:rsid w:val="007917F9"/>
    <w:rsid w:val="00791C25"/>
    <w:rsid w:val="00791E7B"/>
    <w:rsid w:val="007923A5"/>
    <w:rsid w:val="00792664"/>
    <w:rsid w:val="007944BC"/>
    <w:rsid w:val="00794E07"/>
    <w:rsid w:val="00795110"/>
    <w:rsid w:val="00795198"/>
    <w:rsid w:val="00795B06"/>
    <w:rsid w:val="007977E5"/>
    <w:rsid w:val="00797A12"/>
    <w:rsid w:val="00797BC8"/>
    <w:rsid w:val="007A04F2"/>
    <w:rsid w:val="007A0626"/>
    <w:rsid w:val="007A06BC"/>
    <w:rsid w:val="007A0766"/>
    <w:rsid w:val="007A0BB9"/>
    <w:rsid w:val="007A0D5E"/>
    <w:rsid w:val="007A0EF5"/>
    <w:rsid w:val="007A18E1"/>
    <w:rsid w:val="007A18FF"/>
    <w:rsid w:val="007A2725"/>
    <w:rsid w:val="007A35B5"/>
    <w:rsid w:val="007A372B"/>
    <w:rsid w:val="007A37E4"/>
    <w:rsid w:val="007A391F"/>
    <w:rsid w:val="007A407F"/>
    <w:rsid w:val="007A4483"/>
    <w:rsid w:val="007A55D8"/>
    <w:rsid w:val="007A58B9"/>
    <w:rsid w:val="007A5D9C"/>
    <w:rsid w:val="007A6F53"/>
    <w:rsid w:val="007A7FE5"/>
    <w:rsid w:val="007B0222"/>
    <w:rsid w:val="007B041D"/>
    <w:rsid w:val="007B174F"/>
    <w:rsid w:val="007B1A67"/>
    <w:rsid w:val="007B1C24"/>
    <w:rsid w:val="007B1CB8"/>
    <w:rsid w:val="007B1D29"/>
    <w:rsid w:val="007B27FE"/>
    <w:rsid w:val="007B328E"/>
    <w:rsid w:val="007B54FA"/>
    <w:rsid w:val="007B5C27"/>
    <w:rsid w:val="007B6415"/>
    <w:rsid w:val="007B6A69"/>
    <w:rsid w:val="007C03DD"/>
    <w:rsid w:val="007C052A"/>
    <w:rsid w:val="007C0CC4"/>
    <w:rsid w:val="007C1124"/>
    <w:rsid w:val="007C16D8"/>
    <w:rsid w:val="007C17AB"/>
    <w:rsid w:val="007C17FC"/>
    <w:rsid w:val="007C1B20"/>
    <w:rsid w:val="007C2989"/>
    <w:rsid w:val="007C3364"/>
    <w:rsid w:val="007C448D"/>
    <w:rsid w:val="007C4593"/>
    <w:rsid w:val="007C4C0D"/>
    <w:rsid w:val="007C5451"/>
    <w:rsid w:val="007C62D6"/>
    <w:rsid w:val="007C676C"/>
    <w:rsid w:val="007C678E"/>
    <w:rsid w:val="007C69BC"/>
    <w:rsid w:val="007C6AA8"/>
    <w:rsid w:val="007C6EB6"/>
    <w:rsid w:val="007C73D4"/>
    <w:rsid w:val="007C7709"/>
    <w:rsid w:val="007D0570"/>
    <w:rsid w:val="007D06A2"/>
    <w:rsid w:val="007D0C99"/>
    <w:rsid w:val="007D4971"/>
    <w:rsid w:val="007D4B02"/>
    <w:rsid w:val="007D4D68"/>
    <w:rsid w:val="007D502B"/>
    <w:rsid w:val="007D5EAE"/>
    <w:rsid w:val="007D6446"/>
    <w:rsid w:val="007D6634"/>
    <w:rsid w:val="007D6EC1"/>
    <w:rsid w:val="007E0357"/>
    <w:rsid w:val="007E134F"/>
    <w:rsid w:val="007E13FF"/>
    <w:rsid w:val="007E1618"/>
    <w:rsid w:val="007E1A2B"/>
    <w:rsid w:val="007E2AB3"/>
    <w:rsid w:val="007E3002"/>
    <w:rsid w:val="007E390F"/>
    <w:rsid w:val="007E44F8"/>
    <w:rsid w:val="007E5240"/>
    <w:rsid w:val="007E527E"/>
    <w:rsid w:val="007E54B5"/>
    <w:rsid w:val="007E6461"/>
    <w:rsid w:val="007E693A"/>
    <w:rsid w:val="007E6A72"/>
    <w:rsid w:val="007E701E"/>
    <w:rsid w:val="007E7A3B"/>
    <w:rsid w:val="007F086F"/>
    <w:rsid w:val="007F0F8F"/>
    <w:rsid w:val="007F0FA4"/>
    <w:rsid w:val="007F1B61"/>
    <w:rsid w:val="007F1EE2"/>
    <w:rsid w:val="007F2A39"/>
    <w:rsid w:val="007F31A7"/>
    <w:rsid w:val="007F3C20"/>
    <w:rsid w:val="007F3EC3"/>
    <w:rsid w:val="007F4468"/>
    <w:rsid w:val="007F47A7"/>
    <w:rsid w:val="007F4EA0"/>
    <w:rsid w:val="007F5F8F"/>
    <w:rsid w:val="007F6A48"/>
    <w:rsid w:val="00800DFD"/>
    <w:rsid w:val="00801226"/>
    <w:rsid w:val="008014F4"/>
    <w:rsid w:val="00801777"/>
    <w:rsid w:val="008018D6"/>
    <w:rsid w:val="008024B7"/>
    <w:rsid w:val="008026A1"/>
    <w:rsid w:val="00802751"/>
    <w:rsid w:val="00802EF0"/>
    <w:rsid w:val="00803035"/>
    <w:rsid w:val="00803353"/>
    <w:rsid w:val="00803FEC"/>
    <w:rsid w:val="00804DCB"/>
    <w:rsid w:val="00805FD2"/>
    <w:rsid w:val="008064E7"/>
    <w:rsid w:val="00806883"/>
    <w:rsid w:val="008074A1"/>
    <w:rsid w:val="00807844"/>
    <w:rsid w:val="00807A4E"/>
    <w:rsid w:val="0081015A"/>
    <w:rsid w:val="00810697"/>
    <w:rsid w:val="00810E7A"/>
    <w:rsid w:val="00811DBB"/>
    <w:rsid w:val="008127E7"/>
    <w:rsid w:val="00812C1B"/>
    <w:rsid w:val="00813778"/>
    <w:rsid w:val="008138C7"/>
    <w:rsid w:val="008139B6"/>
    <w:rsid w:val="00814366"/>
    <w:rsid w:val="008145AA"/>
    <w:rsid w:val="008145B1"/>
    <w:rsid w:val="008146C3"/>
    <w:rsid w:val="00814AE2"/>
    <w:rsid w:val="00814E54"/>
    <w:rsid w:val="00815286"/>
    <w:rsid w:val="00816095"/>
    <w:rsid w:val="00817667"/>
    <w:rsid w:val="00817AAB"/>
    <w:rsid w:val="00817CB1"/>
    <w:rsid w:val="008203AE"/>
    <w:rsid w:val="008212E5"/>
    <w:rsid w:val="00821885"/>
    <w:rsid w:val="00821EE0"/>
    <w:rsid w:val="00823F1F"/>
    <w:rsid w:val="0082462E"/>
    <w:rsid w:val="0082488D"/>
    <w:rsid w:val="00825E25"/>
    <w:rsid w:val="00825F3B"/>
    <w:rsid w:val="00826103"/>
    <w:rsid w:val="00826EC7"/>
    <w:rsid w:val="008307C2"/>
    <w:rsid w:val="00830C0B"/>
    <w:rsid w:val="00830D7E"/>
    <w:rsid w:val="00831010"/>
    <w:rsid w:val="008319A3"/>
    <w:rsid w:val="00831B29"/>
    <w:rsid w:val="00831E08"/>
    <w:rsid w:val="008325F8"/>
    <w:rsid w:val="008329F4"/>
    <w:rsid w:val="00832D2B"/>
    <w:rsid w:val="00833955"/>
    <w:rsid w:val="008347C1"/>
    <w:rsid w:val="008353F6"/>
    <w:rsid w:val="00835684"/>
    <w:rsid w:val="0083584E"/>
    <w:rsid w:val="008359C7"/>
    <w:rsid w:val="00836242"/>
    <w:rsid w:val="00836597"/>
    <w:rsid w:val="0083755C"/>
    <w:rsid w:val="00837902"/>
    <w:rsid w:val="008379D1"/>
    <w:rsid w:val="00837BA7"/>
    <w:rsid w:val="00837EA2"/>
    <w:rsid w:val="00840888"/>
    <w:rsid w:val="00841E7D"/>
    <w:rsid w:val="008423BF"/>
    <w:rsid w:val="00842F15"/>
    <w:rsid w:val="008435E6"/>
    <w:rsid w:val="00844251"/>
    <w:rsid w:val="008452A7"/>
    <w:rsid w:val="00845584"/>
    <w:rsid w:val="00845DAA"/>
    <w:rsid w:val="00846D43"/>
    <w:rsid w:val="008472D0"/>
    <w:rsid w:val="008501FE"/>
    <w:rsid w:val="00850DBC"/>
    <w:rsid w:val="00851569"/>
    <w:rsid w:val="008518B7"/>
    <w:rsid w:val="00852196"/>
    <w:rsid w:val="008523CC"/>
    <w:rsid w:val="008524A9"/>
    <w:rsid w:val="00852746"/>
    <w:rsid w:val="00852D0C"/>
    <w:rsid w:val="008530C2"/>
    <w:rsid w:val="00853168"/>
    <w:rsid w:val="008531C2"/>
    <w:rsid w:val="00853421"/>
    <w:rsid w:val="008534EF"/>
    <w:rsid w:val="0085353A"/>
    <w:rsid w:val="00853DE6"/>
    <w:rsid w:val="00853F32"/>
    <w:rsid w:val="00853FBE"/>
    <w:rsid w:val="00855512"/>
    <w:rsid w:val="00855C2C"/>
    <w:rsid w:val="0085632A"/>
    <w:rsid w:val="008567AB"/>
    <w:rsid w:val="008572E8"/>
    <w:rsid w:val="008573F4"/>
    <w:rsid w:val="00857873"/>
    <w:rsid w:val="0086032A"/>
    <w:rsid w:val="008603A4"/>
    <w:rsid w:val="008604B2"/>
    <w:rsid w:val="008604C0"/>
    <w:rsid w:val="0086142B"/>
    <w:rsid w:val="00861987"/>
    <w:rsid w:val="00861B95"/>
    <w:rsid w:val="00862021"/>
    <w:rsid w:val="00862138"/>
    <w:rsid w:val="0086339D"/>
    <w:rsid w:val="00863663"/>
    <w:rsid w:val="00863A4F"/>
    <w:rsid w:val="00863DAB"/>
    <w:rsid w:val="00863E1C"/>
    <w:rsid w:val="00863F86"/>
    <w:rsid w:val="00864780"/>
    <w:rsid w:val="008648B4"/>
    <w:rsid w:val="00864FA4"/>
    <w:rsid w:val="008650D2"/>
    <w:rsid w:val="0086588C"/>
    <w:rsid w:val="00865904"/>
    <w:rsid w:val="00865A8B"/>
    <w:rsid w:val="00865CEE"/>
    <w:rsid w:val="008660B4"/>
    <w:rsid w:val="00866747"/>
    <w:rsid w:val="00866E7C"/>
    <w:rsid w:val="0086785C"/>
    <w:rsid w:val="008678EC"/>
    <w:rsid w:val="00867BB8"/>
    <w:rsid w:val="00867DBB"/>
    <w:rsid w:val="00867E7E"/>
    <w:rsid w:val="0087049D"/>
    <w:rsid w:val="0087076A"/>
    <w:rsid w:val="008720BB"/>
    <w:rsid w:val="00872706"/>
    <w:rsid w:val="00873329"/>
    <w:rsid w:val="0087369C"/>
    <w:rsid w:val="00873907"/>
    <w:rsid w:val="00873A71"/>
    <w:rsid w:val="00873B44"/>
    <w:rsid w:val="00873D64"/>
    <w:rsid w:val="008747C4"/>
    <w:rsid w:val="00874ADF"/>
    <w:rsid w:val="00874BEE"/>
    <w:rsid w:val="00874C60"/>
    <w:rsid w:val="00874CC7"/>
    <w:rsid w:val="00874E0B"/>
    <w:rsid w:val="0087529E"/>
    <w:rsid w:val="008754AD"/>
    <w:rsid w:val="00875D30"/>
    <w:rsid w:val="00875D3E"/>
    <w:rsid w:val="00875D8E"/>
    <w:rsid w:val="008766B4"/>
    <w:rsid w:val="0087697C"/>
    <w:rsid w:val="00876E49"/>
    <w:rsid w:val="00876F1F"/>
    <w:rsid w:val="00876F3D"/>
    <w:rsid w:val="008773C4"/>
    <w:rsid w:val="0088098B"/>
    <w:rsid w:val="00881239"/>
    <w:rsid w:val="00881295"/>
    <w:rsid w:val="00881B86"/>
    <w:rsid w:val="008829F9"/>
    <w:rsid w:val="0088317E"/>
    <w:rsid w:val="00883225"/>
    <w:rsid w:val="0088331D"/>
    <w:rsid w:val="008833B1"/>
    <w:rsid w:val="00883738"/>
    <w:rsid w:val="008837BA"/>
    <w:rsid w:val="00884190"/>
    <w:rsid w:val="00884975"/>
    <w:rsid w:val="00884BC3"/>
    <w:rsid w:val="00885526"/>
    <w:rsid w:val="00885F14"/>
    <w:rsid w:val="0088686D"/>
    <w:rsid w:val="00886AD4"/>
    <w:rsid w:val="00886B47"/>
    <w:rsid w:val="00886CDF"/>
    <w:rsid w:val="00887383"/>
    <w:rsid w:val="00887855"/>
    <w:rsid w:val="00887977"/>
    <w:rsid w:val="00887E15"/>
    <w:rsid w:val="0089091B"/>
    <w:rsid w:val="00890A8E"/>
    <w:rsid w:val="00890BEE"/>
    <w:rsid w:val="008911D9"/>
    <w:rsid w:val="00891407"/>
    <w:rsid w:val="008917E1"/>
    <w:rsid w:val="008926A2"/>
    <w:rsid w:val="008929F3"/>
    <w:rsid w:val="00893EE5"/>
    <w:rsid w:val="00894897"/>
    <w:rsid w:val="00895F8D"/>
    <w:rsid w:val="00896B97"/>
    <w:rsid w:val="008A02D1"/>
    <w:rsid w:val="008A0764"/>
    <w:rsid w:val="008A1292"/>
    <w:rsid w:val="008A20B0"/>
    <w:rsid w:val="008A29C5"/>
    <w:rsid w:val="008A364E"/>
    <w:rsid w:val="008A3684"/>
    <w:rsid w:val="008A3CF9"/>
    <w:rsid w:val="008A3DDA"/>
    <w:rsid w:val="008A3E53"/>
    <w:rsid w:val="008A454D"/>
    <w:rsid w:val="008A5210"/>
    <w:rsid w:val="008A5286"/>
    <w:rsid w:val="008A5359"/>
    <w:rsid w:val="008A5E55"/>
    <w:rsid w:val="008A64EB"/>
    <w:rsid w:val="008A72BD"/>
    <w:rsid w:val="008A7402"/>
    <w:rsid w:val="008A754C"/>
    <w:rsid w:val="008A79B5"/>
    <w:rsid w:val="008B0089"/>
    <w:rsid w:val="008B0A17"/>
    <w:rsid w:val="008B0AD4"/>
    <w:rsid w:val="008B0B8F"/>
    <w:rsid w:val="008B0F66"/>
    <w:rsid w:val="008B100E"/>
    <w:rsid w:val="008B16CA"/>
    <w:rsid w:val="008B213B"/>
    <w:rsid w:val="008B23CA"/>
    <w:rsid w:val="008B2450"/>
    <w:rsid w:val="008B2C2D"/>
    <w:rsid w:val="008B3170"/>
    <w:rsid w:val="008B3264"/>
    <w:rsid w:val="008B3570"/>
    <w:rsid w:val="008B47E9"/>
    <w:rsid w:val="008B5CC7"/>
    <w:rsid w:val="008B6B25"/>
    <w:rsid w:val="008C0021"/>
    <w:rsid w:val="008C05D0"/>
    <w:rsid w:val="008C0965"/>
    <w:rsid w:val="008C09AF"/>
    <w:rsid w:val="008C1382"/>
    <w:rsid w:val="008C1E15"/>
    <w:rsid w:val="008C2645"/>
    <w:rsid w:val="008C289A"/>
    <w:rsid w:val="008C368C"/>
    <w:rsid w:val="008C4455"/>
    <w:rsid w:val="008C4C3B"/>
    <w:rsid w:val="008C547A"/>
    <w:rsid w:val="008C58ED"/>
    <w:rsid w:val="008C59F2"/>
    <w:rsid w:val="008C5C88"/>
    <w:rsid w:val="008C5D0D"/>
    <w:rsid w:val="008C5E0B"/>
    <w:rsid w:val="008C6008"/>
    <w:rsid w:val="008C61D8"/>
    <w:rsid w:val="008C663C"/>
    <w:rsid w:val="008C6EFE"/>
    <w:rsid w:val="008C73C3"/>
    <w:rsid w:val="008C7D84"/>
    <w:rsid w:val="008D00EA"/>
    <w:rsid w:val="008D03AC"/>
    <w:rsid w:val="008D0419"/>
    <w:rsid w:val="008D13A8"/>
    <w:rsid w:val="008D19CA"/>
    <w:rsid w:val="008D2BD6"/>
    <w:rsid w:val="008D2DB4"/>
    <w:rsid w:val="008D3029"/>
    <w:rsid w:val="008D33E7"/>
    <w:rsid w:val="008D3DA1"/>
    <w:rsid w:val="008D3F3D"/>
    <w:rsid w:val="008D470A"/>
    <w:rsid w:val="008D4DA7"/>
    <w:rsid w:val="008D5249"/>
    <w:rsid w:val="008D5589"/>
    <w:rsid w:val="008D61DB"/>
    <w:rsid w:val="008D7764"/>
    <w:rsid w:val="008E03FD"/>
    <w:rsid w:val="008E0BCC"/>
    <w:rsid w:val="008E0EFA"/>
    <w:rsid w:val="008E0F25"/>
    <w:rsid w:val="008E1825"/>
    <w:rsid w:val="008E2903"/>
    <w:rsid w:val="008E2B62"/>
    <w:rsid w:val="008E2FC1"/>
    <w:rsid w:val="008E3FD5"/>
    <w:rsid w:val="008E4634"/>
    <w:rsid w:val="008E4A1F"/>
    <w:rsid w:val="008E56C7"/>
    <w:rsid w:val="008E5F54"/>
    <w:rsid w:val="008E6006"/>
    <w:rsid w:val="008E66A6"/>
    <w:rsid w:val="008E6794"/>
    <w:rsid w:val="008E6844"/>
    <w:rsid w:val="008E6B40"/>
    <w:rsid w:val="008E717A"/>
    <w:rsid w:val="008E71A1"/>
    <w:rsid w:val="008E7838"/>
    <w:rsid w:val="008F046C"/>
    <w:rsid w:val="008F080C"/>
    <w:rsid w:val="008F0DF1"/>
    <w:rsid w:val="008F14B4"/>
    <w:rsid w:val="008F1A5B"/>
    <w:rsid w:val="008F2E24"/>
    <w:rsid w:val="008F32EA"/>
    <w:rsid w:val="008F4491"/>
    <w:rsid w:val="008F4564"/>
    <w:rsid w:val="008F4DDC"/>
    <w:rsid w:val="008F4E24"/>
    <w:rsid w:val="008F4E7B"/>
    <w:rsid w:val="008F532D"/>
    <w:rsid w:val="008F5846"/>
    <w:rsid w:val="008F5996"/>
    <w:rsid w:val="008F62F0"/>
    <w:rsid w:val="008F6346"/>
    <w:rsid w:val="008F6755"/>
    <w:rsid w:val="008F73E7"/>
    <w:rsid w:val="008F7DAE"/>
    <w:rsid w:val="00901308"/>
    <w:rsid w:val="00901B64"/>
    <w:rsid w:val="00901C2E"/>
    <w:rsid w:val="009020C0"/>
    <w:rsid w:val="00902F59"/>
    <w:rsid w:val="0090338E"/>
    <w:rsid w:val="00903C33"/>
    <w:rsid w:val="0090481A"/>
    <w:rsid w:val="009050EB"/>
    <w:rsid w:val="0090573F"/>
    <w:rsid w:val="00905F26"/>
    <w:rsid w:val="009060ED"/>
    <w:rsid w:val="00907155"/>
    <w:rsid w:val="009073BC"/>
    <w:rsid w:val="0090741F"/>
    <w:rsid w:val="00907FE7"/>
    <w:rsid w:val="00910EEB"/>
    <w:rsid w:val="0091122A"/>
    <w:rsid w:val="00911384"/>
    <w:rsid w:val="00912D99"/>
    <w:rsid w:val="009135C8"/>
    <w:rsid w:val="0091415D"/>
    <w:rsid w:val="00914BF4"/>
    <w:rsid w:val="009150F3"/>
    <w:rsid w:val="00915189"/>
    <w:rsid w:val="00916523"/>
    <w:rsid w:val="00916872"/>
    <w:rsid w:val="009169BA"/>
    <w:rsid w:val="00916F50"/>
    <w:rsid w:val="0092010B"/>
    <w:rsid w:val="009202BC"/>
    <w:rsid w:val="00920579"/>
    <w:rsid w:val="00920733"/>
    <w:rsid w:val="00920E8F"/>
    <w:rsid w:val="00921CF3"/>
    <w:rsid w:val="00921E6E"/>
    <w:rsid w:val="00921EC4"/>
    <w:rsid w:val="00922028"/>
    <w:rsid w:val="009226BA"/>
    <w:rsid w:val="00922905"/>
    <w:rsid w:val="009230FB"/>
    <w:rsid w:val="00923114"/>
    <w:rsid w:val="009233AF"/>
    <w:rsid w:val="0092367C"/>
    <w:rsid w:val="0092384A"/>
    <w:rsid w:val="00923958"/>
    <w:rsid w:val="00923B79"/>
    <w:rsid w:val="00923CD2"/>
    <w:rsid w:val="00924590"/>
    <w:rsid w:val="009246EA"/>
    <w:rsid w:val="00924FC7"/>
    <w:rsid w:val="00925A40"/>
    <w:rsid w:val="00925EAE"/>
    <w:rsid w:val="00927B94"/>
    <w:rsid w:val="0093010F"/>
    <w:rsid w:val="0093031D"/>
    <w:rsid w:val="0093068A"/>
    <w:rsid w:val="009306FB"/>
    <w:rsid w:val="0093100C"/>
    <w:rsid w:val="009311A0"/>
    <w:rsid w:val="00931273"/>
    <w:rsid w:val="0093182F"/>
    <w:rsid w:val="00931EFD"/>
    <w:rsid w:val="009322A8"/>
    <w:rsid w:val="009327B9"/>
    <w:rsid w:val="00932EBB"/>
    <w:rsid w:val="00933321"/>
    <w:rsid w:val="009334CF"/>
    <w:rsid w:val="00933B77"/>
    <w:rsid w:val="00934173"/>
    <w:rsid w:val="00934783"/>
    <w:rsid w:val="00934945"/>
    <w:rsid w:val="00934D9A"/>
    <w:rsid w:val="00935962"/>
    <w:rsid w:val="009359D3"/>
    <w:rsid w:val="00935DD0"/>
    <w:rsid w:val="009400FB"/>
    <w:rsid w:val="00940221"/>
    <w:rsid w:val="009412C0"/>
    <w:rsid w:val="00941FA7"/>
    <w:rsid w:val="0094247A"/>
    <w:rsid w:val="009424F4"/>
    <w:rsid w:val="009429F4"/>
    <w:rsid w:val="00943953"/>
    <w:rsid w:val="00944D63"/>
    <w:rsid w:val="00944DBC"/>
    <w:rsid w:val="00945678"/>
    <w:rsid w:val="00945984"/>
    <w:rsid w:val="00945D87"/>
    <w:rsid w:val="00946292"/>
    <w:rsid w:val="0094633F"/>
    <w:rsid w:val="0094636E"/>
    <w:rsid w:val="00946677"/>
    <w:rsid w:val="00946791"/>
    <w:rsid w:val="00946A5A"/>
    <w:rsid w:val="00946A99"/>
    <w:rsid w:val="00946AA6"/>
    <w:rsid w:val="0094770B"/>
    <w:rsid w:val="009514BF"/>
    <w:rsid w:val="0095197C"/>
    <w:rsid w:val="00951B7F"/>
    <w:rsid w:val="00952F4E"/>
    <w:rsid w:val="00953410"/>
    <w:rsid w:val="0095467B"/>
    <w:rsid w:val="00954720"/>
    <w:rsid w:val="00954754"/>
    <w:rsid w:val="009548D0"/>
    <w:rsid w:val="00954BE7"/>
    <w:rsid w:val="00956C35"/>
    <w:rsid w:val="00957250"/>
    <w:rsid w:val="00957698"/>
    <w:rsid w:val="00957927"/>
    <w:rsid w:val="009600AA"/>
    <w:rsid w:val="009604B2"/>
    <w:rsid w:val="009606E4"/>
    <w:rsid w:val="00960708"/>
    <w:rsid w:val="00960A90"/>
    <w:rsid w:val="00960AF2"/>
    <w:rsid w:val="009610BC"/>
    <w:rsid w:val="00961FAE"/>
    <w:rsid w:val="009621DB"/>
    <w:rsid w:val="00962471"/>
    <w:rsid w:val="00962674"/>
    <w:rsid w:val="0096292B"/>
    <w:rsid w:val="00962C46"/>
    <w:rsid w:val="00962C79"/>
    <w:rsid w:val="00963C0E"/>
    <w:rsid w:val="00963CB3"/>
    <w:rsid w:val="00963FC4"/>
    <w:rsid w:val="009641A5"/>
    <w:rsid w:val="0096459C"/>
    <w:rsid w:val="0096518C"/>
    <w:rsid w:val="009654DD"/>
    <w:rsid w:val="00965854"/>
    <w:rsid w:val="0096591E"/>
    <w:rsid w:val="00966597"/>
    <w:rsid w:val="00966BE1"/>
    <w:rsid w:val="009672A1"/>
    <w:rsid w:val="00967305"/>
    <w:rsid w:val="00967A4B"/>
    <w:rsid w:val="00967FE2"/>
    <w:rsid w:val="0097132B"/>
    <w:rsid w:val="0097223E"/>
    <w:rsid w:val="0097270A"/>
    <w:rsid w:val="00974471"/>
    <w:rsid w:val="009748E5"/>
    <w:rsid w:val="00974954"/>
    <w:rsid w:val="00975106"/>
    <w:rsid w:val="0097590B"/>
    <w:rsid w:val="00975AAD"/>
    <w:rsid w:val="00975ADA"/>
    <w:rsid w:val="00975DD3"/>
    <w:rsid w:val="009768AE"/>
    <w:rsid w:val="009770EA"/>
    <w:rsid w:val="00977F89"/>
    <w:rsid w:val="009801B1"/>
    <w:rsid w:val="00980E20"/>
    <w:rsid w:val="00980E27"/>
    <w:rsid w:val="00981AC7"/>
    <w:rsid w:val="00981B27"/>
    <w:rsid w:val="009822E0"/>
    <w:rsid w:val="009832D2"/>
    <w:rsid w:val="009835AA"/>
    <w:rsid w:val="00983A80"/>
    <w:rsid w:val="00983C22"/>
    <w:rsid w:val="00983F28"/>
    <w:rsid w:val="00984288"/>
    <w:rsid w:val="00984F2C"/>
    <w:rsid w:val="00984F85"/>
    <w:rsid w:val="00985A90"/>
    <w:rsid w:val="00985A9E"/>
    <w:rsid w:val="00987F2E"/>
    <w:rsid w:val="0099090F"/>
    <w:rsid w:val="00990946"/>
    <w:rsid w:val="00990ADB"/>
    <w:rsid w:val="00990AE2"/>
    <w:rsid w:val="00990CF7"/>
    <w:rsid w:val="00991921"/>
    <w:rsid w:val="00992053"/>
    <w:rsid w:val="00992516"/>
    <w:rsid w:val="00992B2E"/>
    <w:rsid w:val="00992CCF"/>
    <w:rsid w:val="009930F6"/>
    <w:rsid w:val="0099394A"/>
    <w:rsid w:val="009945E8"/>
    <w:rsid w:val="00994D93"/>
    <w:rsid w:val="00995469"/>
    <w:rsid w:val="009954D7"/>
    <w:rsid w:val="009957DD"/>
    <w:rsid w:val="00996603"/>
    <w:rsid w:val="0099787E"/>
    <w:rsid w:val="00997903"/>
    <w:rsid w:val="009A0FB3"/>
    <w:rsid w:val="009A1194"/>
    <w:rsid w:val="009A1CB1"/>
    <w:rsid w:val="009A1DAF"/>
    <w:rsid w:val="009A20DF"/>
    <w:rsid w:val="009A28B1"/>
    <w:rsid w:val="009A29E3"/>
    <w:rsid w:val="009A2F99"/>
    <w:rsid w:val="009A40F5"/>
    <w:rsid w:val="009A4BFA"/>
    <w:rsid w:val="009A509C"/>
    <w:rsid w:val="009A597F"/>
    <w:rsid w:val="009A6805"/>
    <w:rsid w:val="009A6851"/>
    <w:rsid w:val="009A72B1"/>
    <w:rsid w:val="009A75BC"/>
    <w:rsid w:val="009A75D4"/>
    <w:rsid w:val="009A76E2"/>
    <w:rsid w:val="009A7A0C"/>
    <w:rsid w:val="009B0707"/>
    <w:rsid w:val="009B0812"/>
    <w:rsid w:val="009B164C"/>
    <w:rsid w:val="009B19A1"/>
    <w:rsid w:val="009B1D5E"/>
    <w:rsid w:val="009B1F90"/>
    <w:rsid w:val="009B270F"/>
    <w:rsid w:val="009B29BA"/>
    <w:rsid w:val="009B2AFF"/>
    <w:rsid w:val="009B4FF5"/>
    <w:rsid w:val="009B5055"/>
    <w:rsid w:val="009B51B8"/>
    <w:rsid w:val="009B580B"/>
    <w:rsid w:val="009B5AC7"/>
    <w:rsid w:val="009B6181"/>
    <w:rsid w:val="009B6376"/>
    <w:rsid w:val="009B72DC"/>
    <w:rsid w:val="009B7967"/>
    <w:rsid w:val="009B7C26"/>
    <w:rsid w:val="009B7EAE"/>
    <w:rsid w:val="009C0DCD"/>
    <w:rsid w:val="009C0E01"/>
    <w:rsid w:val="009C13ED"/>
    <w:rsid w:val="009C213D"/>
    <w:rsid w:val="009C2885"/>
    <w:rsid w:val="009C2889"/>
    <w:rsid w:val="009C2B09"/>
    <w:rsid w:val="009C2D7F"/>
    <w:rsid w:val="009C2F53"/>
    <w:rsid w:val="009C41EF"/>
    <w:rsid w:val="009C480D"/>
    <w:rsid w:val="009C5696"/>
    <w:rsid w:val="009C6200"/>
    <w:rsid w:val="009C65D9"/>
    <w:rsid w:val="009C699C"/>
    <w:rsid w:val="009C6BDB"/>
    <w:rsid w:val="009C6F3A"/>
    <w:rsid w:val="009C6F45"/>
    <w:rsid w:val="009C709F"/>
    <w:rsid w:val="009C73A4"/>
    <w:rsid w:val="009C76DA"/>
    <w:rsid w:val="009D0073"/>
    <w:rsid w:val="009D16E7"/>
    <w:rsid w:val="009D1F85"/>
    <w:rsid w:val="009D1FA7"/>
    <w:rsid w:val="009D2921"/>
    <w:rsid w:val="009D2D04"/>
    <w:rsid w:val="009D351D"/>
    <w:rsid w:val="009D3562"/>
    <w:rsid w:val="009D3F1E"/>
    <w:rsid w:val="009D41C2"/>
    <w:rsid w:val="009D5E7E"/>
    <w:rsid w:val="009D5FC5"/>
    <w:rsid w:val="009D6330"/>
    <w:rsid w:val="009E0013"/>
    <w:rsid w:val="009E0962"/>
    <w:rsid w:val="009E14C4"/>
    <w:rsid w:val="009E1858"/>
    <w:rsid w:val="009E1D56"/>
    <w:rsid w:val="009E1E22"/>
    <w:rsid w:val="009E20A6"/>
    <w:rsid w:val="009E27DC"/>
    <w:rsid w:val="009E2F8F"/>
    <w:rsid w:val="009E40C3"/>
    <w:rsid w:val="009E4272"/>
    <w:rsid w:val="009E4285"/>
    <w:rsid w:val="009E46A9"/>
    <w:rsid w:val="009E47EE"/>
    <w:rsid w:val="009E4FD4"/>
    <w:rsid w:val="009E5031"/>
    <w:rsid w:val="009E5313"/>
    <w:rsid w:val="009E5BCA"/>
    <w:rsid w:val="009E6817"/>
    <w:rsid w:val="009E69F0"/>
    <w:rsid w:val="009E79BD"/>
    <w:rsid w:val="009F07B7"/>
    <w:rsid w:val="009F0862"/>
    <w:rsid w:val="009F0DA0"/>
    <w:rsid w:val="009F0FA5"/>
    <w:rsid w:val="009F12DA"/>
    <w:rsid w:val="009F1DF3"/>
    <w:rsid w:val="009F22C0"/>
    <w:rsid w:val="009F3051"/>
    <w:rsid w:val="009F3861"/>
    <w:rsid w:val="009F4C8D"/>
    <w:rsid w:val="009F4E17"/>
    <w:rsid w:val="009F514E"/>
    <w:rsid w:val="009F523E"/>
    <w:rsid w:val="009F5E16"/>
    <w:rsid w:val="009F5F8C"/>
    <w:rsid w:val="009F6030"/>
    <w:rsid w:val="009F6927"/>
    <w:rsid w:val="009F752F"/>
    <w:rsid w:val="009F7825"/>
    <w:rsid w:val="00A00611"/>
    <w:rsid w:val="00A00B17"/>
    <w:rsid w:val="00A00B7F"/>
    <w:rsid w:val="00A01434"/>
    <w:rsid w:val="00A017C0"/>
    <w:rsid w:val="00A01A33"/>
    <w:rsid w:val="00A01EF9"/>
    <w:rsid w:val="00A0283D"/>
    <w:rsid w:val="00A03300"/>
    <w:rsid w:val="00A03493"/>
    <w:rsid w:val="00A03FE2"/>
    <w:rsid w:val="00A04897"/>
    <w:rsid w:val="00A05814"/>
    <w:rsid w:val="00A05AE9"/>
    <w:rsid w:val="00A06376"/>
    <w:rsid w:val="00A06D72"/>
    <w:rsid w:val="00A0787B"/>
    <w:rsid w:val="00A103DC"/>
    <w:rsid w:val="00A10A89"/>
    <w:rsid w:val="00A123D9"/>
    <w:rsid w:val="00A12AB3"/>
    <w:rsid w:val="00A1371E"/>
    <w:rsid w:val="00A13E8C"/>
    <w:rsid w:val="00A14271"/>
    <w:rsid w:val="00A143EF"/>
    <w:rsid w:val="00A14826"/>
    <w:rsid w:val="00A1507D"/>
    <w:rsid w:val="00A15EC1"/>
    <w:rsid w:val="00A16652"/>
    <w:rsid w:val="00A16CD2"/>
    <w:rsid w:val="00A2086D"/>
    <w:rsid w:val="00A21109"/>
    <w:rsid w:val="00A21326"/>
    <w:rsid w:val="00A221B2"/>
    <w:rsid w:val="00A225B4"/>
    <w:rsid w:val="00A22DD1"/>
    <w:rsid w:val="00A23350"/>
    <w:rsid w:val="00A23796"/>
    <w:rsid w:val="00A237D2"/>
    <w:rsid w:val="00A24103"/>
    <w:rsid w:val="00A24517"/>
    <w:rsid w:val="00A24F6B"/>
    <w:rsid w:val="00A27BE2"/>
    <w:rsid w:val="00A30143"/>
    <w:rsid w:val="00A301F1"/>
    <w:rsid w:val="00A305DD"/>
    <w:rsid w:val="00A309A9"/>
    <w:rsid w:val="00A30CC5"/>
    <w:rsid w:val="00A31C3B"/>
    <w:rsid w:val="00A323E3"/>
    <w:rsid w:val="00A328F8"/>
    <w:rsid w:val="00A3306E"/>
    <w:rsid w:val="00A3345C"/>
    <w:rsid w:val="00A336D1"/>
    <w:rsid w:val="00A345D9"/>
    <w:rsid w:val="00A35972"/>
    <w:rsid w:val="00A35AE4"/>
    <w:rsid w:val="00A362D5"/>
    <w:rsid w:val="00A36F78"/>
    <w:rsid w:val="00A37070"/>
    <w:rsid w:val="00A3721B"/>
    <w:rsid w:val="00A373CE"/>
    <w:rsid w:val="00A37A05"/>
    <w:rsid w:val="00A37A66"/>
    <w:rsid w:val="00A37C73"/>
    <w:rsid w:val="00A40108"/>
    <w:rsid w:val="00A408D8"/>
    <w:rsid w:val="00A41016"/>
    <w:rsid w:val="00A42A7C"/>
    <w:rsid w:val="00A42E9A"/>
    <w:rsid w:val="00A42F0E"/>
    <w:rsid w:val="00A435A2"/>
    <w:rsid w:val="00A4375B"/>
    <w:rsid w:val="00A4385B"/>
    <w:rsid w:val="00A43CB5"/>
    <w:rsid w:val="00A43CE0"/>
    <w:rsid w:val="00A44027"/>
    <w:rsid w:val="00A4427F"/>
    <w:rsid w:val="00A44BE8"/>
    <w:rsid w:val="00A44C3F"/>
    <w:rsid w:val="00A44FD0"/>
    <w:rsid w:val="00A457D7"/>
    <w:rsid w:val="00A45BD6"/>
    <w:rsid w:val="00A46CEF"/>
    <w:rsid w:val="00A46E5B"/>
    <w:rsid w:val="00A47CA3"/>
    <w:rsid w:val="00A47FA8"/>
    <w:rsid w:val="00A50761"/>
    <w:rsid w:val="00A50C52"/>
    <w:rsid w:val="00A5160D"/>
    <w:rsid w:val="00A51D84"/>
    <w:rsid w:val="00A52656"/>
    <w:rsid w:val="00A528CB"/>
    <w:rsid w:val="00A52BC4"/>
    <w:rsid w:val="00A52D18"/>
    <w:rsid w:val="00A52F18"/>
    <w:rsid w:val="00A52F1C"/>
    <w:rsid w:val="00A53F85"/>
    <w:rsid w:val="00A53FE3"/>
    <w:rsid w:val="00A545F1"/>
    <w:rsid w:val="00A54990"/>
    <w:rsid w:val="00A552FA"/>
    <w:rsid w:val="00A55E18"/>
    <w:rsid w:val="00A57F2D"/>
    <w:rsid w:val="00A6023D"/>
    <w:rsid w:val="00A60376"/>
    <w:rsid w:val="00A604FD"/>
    <w:rsid w:val="00A60C6B"/>
    <w:rsid w:val="00A60F5B"/>
    <w:rsid w:val="00A6134F"/>
    <w:rsid w:val="00A61ADF"/>
    <w:rsid w:val="00A6207C"/>
    <w:rsid w:val="00A6213A"/>
    <w:rsid w:val="00A62C90"/>
    <w:rsid w:val="00A62D9A"/>
    <w:rsid w:val="00A6355B"/>
    <w:rsid w:val="00A639D0"/>
    <w:rsid w:val="00A643DD"/>
    <w:rsid w:val="00A6562C"/>
    <w:rsid w:val="00A6573C"/>
    <w:rsid w:val="00A65C85"/>
    <w:rsid w:val="00A65DA3"/>
    <w:rsid w:val="00A66029"/>
    <w:rsid w:val="00A66208"/>
    <w:rsid w:val="00A66573"/>
    <w:rsid w:val="00A67A35"/>
    <w:rsid w:val="00A70361"/>
    <w:rsid w:val="00A70847"/>
    <w:rsid w:val="00A7098F"/>
    <w:rsid w:val="00A7099D"/>
    <w:rsid w:val="00A70C00"/>
    <w:rsid w:val="00A70F7D"/>
    <w:rsid w:val="00A71A11"/>
    <w:rsid w:val="00A71F7D"/>
    <w:rsid w:val="00A723DB"/>
    <w:rsid w:val="00A726D5"/>
    <w:rsid w:val="00A72B3F"/>
    <w:rsid w:val="00A72C65"/>
    <w:rsid w:val="00A72E28"/>
    <w:rsid w:val="00A72FA5"/>
    <w:rsid w:val="00A73FA6"/>
    <w:rsid w:val="00A74ACB"/>
    <w:rsid w:val="00A7521B"/>
    <w:rsid w:val="00A754CD"/>
    <w:rsid w:val="00A75805"/>
    <w:rsid w:val="00A75902"/>
    <w:rsid w:val="00A75B38"/>
    <w:rsid w:val="00A75C8E"/>
    <w:rsid w:val="00A75EA6"/>
    <w:rsid w:val="00A775F6"/>
    <w:rsid w:val="00A77ACE"/>
    <w:rsid w:val="00A806FA"/>
    <w:rsid w:val="00A808DF"/>
    <w:rsid w:val="00A81157"/>
    <w:rsid w:val="00A8143D"/>
    <w:rsid w:val="00A81BD6"/>
    <w:rsid w:val="00A81C10"/>
    <w:rsid w:val="00A827F0"/>
    <w:rsid w:val="00A82970"/>
    <w:rsid w:val="00A8324E"/>
    <w:rsid w:val="00A83550"/>
    <w:rsid w:val="00A83BBB"/>
    <w:rsid w:val="00A84251"/>
    <w:rsid w:val="00A84402"/>
    <w:rsid w:val="00A8478A"/>
    <w:rsid w:val="00A85BA9"/>
    <w:rsid w:val="00A87003"/>
    <w:rsid w:val="00A87554"/>
    <w:rsid w:val="00A87F8C"/>
    <w:rsid w:val="00A90407"/>
    <w:rsid w:val="00A90734"/>
    <w:rsid w:val="00A90891"/>
    <w:rsid w:val="00A90E72"/>
    <w:rsid w:val="00A90F54"/>
    <w:rsid w:val="00A91543"/>
    <w:rsid w:val="00A9212C"/>
    <w:rsid w:val="00A9242A"/>
    <w:rsid w:val="00A92710"/>
    <w:rsid w:val="00A92BE5"/>
    <w:rsid w:val="00A933EE"/>
    <w:rsid w:val="00A93653"/>
    <w:rsid w:val="00A94319"/>
    <w:rsid w:val="00A9454B"/>
    <w:rsid w:val="00A9549C"/>
    <w:rsid w:val="00A9572B"/>
    <w:rsid w:val="00A95E50"/>
    <w:rsid w:val="00A96143"/>
    <w:rsid w:val="00A96A36"/>
    <w:rsid w:val="00A97270"/>
    <w:rsid w:val="00A973B3"/>
    <w:rsid w:val="00A97A6C"/>
    <w:rsid w:val="00AA0A01"/>
    <w:rsid w:val="00AA0B68"/>
    <w:rsid w:val="00AA0D51"/>
    <w:rsid w:val="00AA1025"/>
    <w:rsid w:val="00AA222A"/>
    <w:rsid w:val="00AA2BBE"/>
    <w:rsid w:val="00AA2E64"/>
    <w:rsid w:val="00AA3036"/>
    <w:rsid w:val="00AA3920"/>
    <w:rsid w:val="00AA489E"/>
    <w:rsid w:val="00AA4BFA"/>
    <w:rsid w:val="00AA4C78"/>
    <w:rsid w:val="00AA4D73"/>
    <w:rsid w:val="00AA58CE"/>
    <w:rsid w:val="00AA5A5A"/>
    <w:rsid w:val="00AA5FFC"/>
    <w:rsid w:val="00AA6449"/>
    <w:rsid w:val="00AA677B"/>
    <w:rsid w:val="00AA7267"/>
    <w:rsid w:val="00AA7780"/>
    <w:rsid w:val="00AA7D05"/>
    <w:rsid w:val="00AB021E"/>
    <w:rsid w:val="00AB0458"/>
    <w:rsid w:val="00AB09D4"/>
    <w:rsid w:val="00AB1959"/>
    <w:rsid w:val="00AB19AC"/>
    <w:rsid w:val="00AB1AB4"/>
    <w:rsid w:val="00AB1CC3"/>
    <w:rsid w:val="00AB1CC7"/>
    <w:rsid w:val="00AB1E2E"/>
    <w:rsid w:val="00AB1F00"/>
    <w:rsid w:val="00AB2096"/>
    <w:rsid w:val="00AB22A2"/>
    <w:rsid w:val="00AB2863"/>
    <w:rsid w:val="00AB2AD0"/>
    <w:rsid w:val="00AB2D7A"/>
    <w:rsid w:val="00AB3427"/>
    <w:rsid w:val="00AB346F"/>
    <w:rsid w:val="00AB3A87"/>
    <w:rsid w:val="00AB3DD2"/>
    <w:rsid w:val="00AB4A5E"/>
    <w:rsid w:val="00AB55F1"/>
    <w:rsid w:val="00AB5B7B"/>
    <w:rsid w:val="00AB65D8"/>
    <w:rsid w:val="00AB67D8"/>
    <w:rsid w:val="00AC0423"/>
    <w:rsid w:val="00AC0B08"/>
    <w:rsid w:val="00AC1155"/>
    <w:rsid w:val="00AC12A4"/>
    <w:rsid w:val="00AC1874"/>
    <w:rsid w:val="00AC1A88"/>
    <w:rsid w:val="00AC1C73"/>
    <w:rsid w:val="00AC217B"/>
    <w:rsid w:val="00AC2228"/>
    <w:rsid w:val="00AC24A3"/>
    <w:rsid w:val="00AC2693"/>
    <w:rsid w:val="00AC3910"/>
    <w:rsid w:val="00AC3929"/>
    <w:rsid w:val="00AC4251"/>
    <w:rsid w:val="00AC438C"/>
    <w:rsid w:val="00AC465F"/>
    <w:rsid w:val="00AC4768"/>
    <w:rsid w:val="00AC5C6C"/>
    <w:rsid w:val="00AC5CB8"/>
    <w:rsid w:val="00AD07C3"/>
    <w:rsid w:val="00AD084E"/>
    <w:rsid w:val="00AD1112"/>
    <w:rsid w:val="00AD1B48"/>
    <w:rsid w:val="00AD1C29"/>
    <w:rsid w:val="00AD1F80"/>
    <w:rsid w:val="00AD372B"/>
    <w:rsid w:val="00AD456A"/>
    <w:rsid w:val="00AD4CFC"/>
    <w:rsid w:val="00AD4E38"/>
    <w:rsid w:val="00AD6A3A"/>
    <w:rsid w:val="00AD7D67"/>
    <w:rsid w:val="00AD7E73"/>
    <w:rsid w:val="00AE02EA"/>
    <w:rsid w:val="00AE0AEF"/>
    <w:rsid w:val="00AE0C3E"/>
    <w:rsid w:val="00AE2703"/>
    <w:rsid w:val="00AE319D"/>
    <w:rsid w:val="00AE320E"/>
    <w:rsid w:val="00AE32FD"/>
    <w:rsid w:val="00AE3A2C"/>
    <w:rsid w:val="00AE3A55"/>
    <w:rsid w:val="00AE4435"/>
    <w:rsid w:val="00AE4988"/>
    <w:rsid w:val="00AE5B83"/>
    <w:rsid w:val="00AE6093"/>
    <w:rsid w:val="00AE6694"/>
    <w:rsid w:val="00AE6E74"/>
    <w:rsid w:val="00AE75A8"/>
    <w:rsid w:val="00AE7B67"/>
    <w:rsid w:val="00AE7CA8"/>
    <w:rsid w:val="00AF1036"/>
    <w:rsid w:val="00AF112E"/>
    <w:rsid w:val="00AF1375"/>
    <w:rsid w:val="00AF2890"/>
    <w:rsid w:val="00AF2F7F"/>
    <w:rsid w:val="00AF3076"/>
    <w:rsid w:val="00AF346C"/>
    <w:rsid w:val="00AF4B92"/>
    <w:rsid w:val="00AF5DD4"/>
    <w:rsid w:val="00AF63BD"/>
    <w:rsid w:val="00AF64AE"/>
    <w:rsid w:val="00AF673D"/>
    <w:rsid w:val="00AF6DBC"/>
    <w:rsid w:val="00AF6E75"/>
    <w:rsid w:val="00AF776C"/>
    <w:rsid w:val="00B006D5"/>
    <w:rsid w:val="00B00CE8"/>
    <w:rsid w:val="00B01158"/>
    <w:rsid w:val="00B011FB"/>
    <w:rsid w:val="00B01858"/>
    <w:rsid w:val="00B018DE"/>
    <w:rsid w:val="00B0268C"/>
    <w:rsid w:val="00B03170"/>
    <w:rsid w:val="00B03439"/>
    <w:rsid w:val="00B0377A"/>
    <w:rsid w:val="00B044D8"/>
    <w:rsid w:val="00B05209"/>
    <w:rsid w:val="00B05488"/>
    <w:rsid w:val="00B05ECB"/>
    <w:rsid w:val="00B06169"/>
    <w:rsid w:val="00B06615"/>
    <w:rsid w:val="00B067E1"/>
    <w:rsid w:val="00B06DE1"/>
    <w:rsid w:val="00B07460"/>
    <w:rsid w:val="00B0774C"/>
    <w:rsid w:val="00B107E3"/>
    <w:rsid w:val="00B10A75"/>
    <w:rsid w:val="00B1185B"/>
    <w:rsid w:val="00B119C3"/>
    <w:rsid w:val="00B123D1"/>
    <w:rsid w:val="00B12D05"/>
    <w:rsid w:val="00B12F24"/>
    <w:rsid w:val="00B135C0"/>
    <w:rsid w:val="00B13B94"/>
    <w:rsid w:val="00B144FC"/>
    <w:rsid w:val="00B14A98"/>
    <w:rsid w:val="00B15306"/>
    <w:rsid w:val="00B15650"/>
    <w:rsid w:val="00B15C84"/>
    <w:rsid w:val="00B16552"/>
    <w:rsid w:val="00B1684F"/>
    <w:rsid w:val="00B16F30"/>
    <w:rsid w:val="00B176E3"/>
    <w:rsid w:val="00B1794B"/>
    <w:rsid w:val="00B17F2D"/>
    <w:rsid w:val="00B2045C"/>
    <w:rsid w:val="00B20BD0"/>
    <w:rsid w:val="00B20CAC"/>
    <w:rsid w:val="00B214E3"/>
    <w:rsid w:val="00B218B9"/>
    <w:rsid w:val="00B219E8"/>
    <w:rsid w:val="00B21BCC"/>
    <w:rsid w:val="00B21BF3"/>
    <w:rsid w:val="00B21D0F"/>
    <w:rsid w:val="00B22217"/>
    <w:rsid w:val="00B24763"/>
    <w:rsid w:val="00B25429"/>
    <w:rsid w:val="00B25BBC"/>
    <w:rsid w:val="00B27BCA"/>
    <w:rsid w:val="00B27CE3"/>
    <w:rsid w:val="00B30508"/>
    <w:rsid w:val="00B30543"/>
    <w:rsid w:val="00B305A5"/>
    <w:rsid w:val="00B30D80"/>
    <w:rsid w:val="00B311B3"/>
    <w:rsid w:val="00B31FE5"/>
    <w:rsid w:val="00B3222E"/>
    <w:rsid w:val="00B33647"/>
    <w:rsid w:val="00B33754"/>
    <w:rsid w:val="00B33895"/>
    <w:rsid w:val="00B33C22"/>
    <w:rsid w:val="00B33C37"/>
    <w:rsid w:val="00B33EB8"/>
    <w:rsid w:val="00B34208"/>
    <w:rsid w:val="00B348C4"/>
    <w:rsid w:val="00B35373"/>
    <w:rsid w:val="00B35438"/>
    <w:rsid w:val="00B35A98"/>
    <w:rsid w:val="00B37E19"/>
    <w:rsid w:val="00B423C2"/>
    <w:rsid w:val="00B423F0"/>
    <w:rsid w:val="00B42B57"/>
    <w:rsid w:val="00B434DB"/>
    <w:rsid w:val="00B436C4"/>
    <w:rsid w:val="00B446A9"/>
    <w:rsid w:val="00B446F0"/>
    <w:rsid w:val="00B453F2"/>
    <w:rsid w:val="00B45889"/>
    <w:rsid w:val="00B45ADB"/>
    <w:rsid w:val="00B45E1B"/>
    <w:rsid w:val="00B45F5D"/>
    <w:rsid w:val="00B46A11"/>
    <w:rsid w:val="00B46F65"/>
    <w:rsid w:val="00B5178C"/>
    <w:rsid w:val="00B51C5B"/>
    <w:rsid w:val="00B51DA5"/>
    <w:rsid w:val="00B522F9"/>
    <w:rsid w:val="00B5263E"/>
    <w:rsid w:val="00B52743"/>
    <w:rsid w:val="00B52EA2"/>
    <w:rsid w:val="00B53348"/>
    <w:rsid w:val="00B5385A"/>
    <w:rsid w:val="00B53DD0"/>
    <w:rsid w:val="00B542AB"/>
    <w:rsid w:val="00B545A0"/>
    <w:rsid w:val="00B548D7"/>
    <w:rsid w:val="00B54B68"/>
    <w:rsid w:val="00B55D7E"/>
    <w:rsid w:val="00B55DE5"/>
    <w:rsid w:val="00B56145"/>
    <w:rsid w:val="00B5638F"/>
    <w:rsid w:val="00B568F3"/>
    <w:rsid w:val="00B57A5D"/>
    <w:rsid w:val="00B61B46"/>
    <w:rsid w:val="00B62840"/>
    <w:rsid w:val="00B634C8"/>
    <w:rsid w:val="00B6368D"/>
    <w:rsid w:val="00B64067"/>
    <w:rsid w:val="00B640BC"/>
    <w:rsid w:val="00B649D2"/>
    <w:rsid w:val="00B64B10"/>
    <w:rsid w:val="00B64C11"/>
    <w:rsid w:val="00B659E3"/>
    <w:rsid w:val="00B65BA9"/>
    <w:rsid w:val="00B663A6"/>
    <w:rsid w:val="00B66537"/>
    <w:rsid w:val="00B66D2D"/>
    <w:rsid w:val="00B66E59"/>
    <w:rsid w:val="00B671A0"/>
    <w:rsid w:val="00B674CA"/>
    <w:rsid w:val="00B67B67"/>
    <w:rsid w:val="00B701C7"/>
    <w:rsid w:val="00B70513"/>
    <w:rsid w:val="00B70C7B"/>
    <w:rsid w:val="00B710E9"/>
    <w:rsid w:val="00B73D4C"/>
    <w:rsid w:val="00B7412E"/>
    <w:rsid w:val="00B74E05"/>
    <w:rsid w:val="00B758D6"/>
    <w:rsid w:val="00B7642A"/>
    <w:rsid w:val="00B77045"/>
    <w:rsid w:val="00B774DE"/>
    <w:rsid w:val="00B77C7F"/>
    <w:rsid w:val="00B81410"/>
    <w:rsid w:val="00B81E79"/>
    <w:rsid w:val="00B81F5F"/>
    <w:rsid w:val="00B81F79"/>
    <w:rsid w:val="00B823AE"/>
    <w:rsid w:val="00B8265B"/>
    <w:rsid w:val="00B83911"/>
    <w:rsid w:val="00B83BF3"/>
    <w:rsid w:val="00B84A03"/>
    <w:rsid w:val="00B84EAE"/>
    <w:rsid w:val="00B8580D"/>
    <w:rsid w:val="00B8635E"/>
    <w:rsid w:val="00B86742"/>
    <w:rsid w:val="00B8698F"/>
    <w:rsid w:val="00B86DE0"/>
    <w:rsid w:val="00B87555"/>
    <w:rsid w:val="00B904EA"/>
    <w:rsid w:val="00B910B8"/>
    <w:rsid w:val="00B9152A"/>
    <w:rsid w:val="00B91A03"/>
    <w:rsid w:val="00B92364"/>
    <w:rsid w:val="00B9267D"/>
    <w:rsid w:val="00B926DD"/>
    <w:rsid w:val="00B935EF"/>
    <w:rsid w:val="00B93A7D"/>
    <w:rsid w:val="00B93DC9"/>
    <w:rsid w:val="00B949C0"/>
    <w:rsid w:val="00B94E38"/>
    <w:rsid w:val="00B9502E"/>
    <w:rsid w:val="00B952F5"/>
    <w:rsid w:val="00B956D8"/>
    <w:rsid w:val="00B95D37"/>
    <w:rsid w:val="00B96174"/>
    <w:rsid w:val="00B96833"/>
    <w:rsid w:val="00B96CD1"/>
    <w:rsid w:val="00B9701A"/>
    <w:rsid w:val="00B97A87"/>
    <w:rsid w:val="00B97F7B"/>
    <w:rsid w:val="00BA01C4"/>
    <w:rsid w:val="00BA0441"/>
    <w:rsid w:val="00BA16B2"/>
    <w:rsid w:val="00BA1C5E"/>
    <w:rsid w:val="00BA1F4A"/>
    <w:rsid w:val="00BA20DB"/>
    <w:rsid w:val="00BA2293"/>
    <w:rsid w:val="00BA245F"/>
    <w:rsid w:val="00BA25B9"/>
    <w:rsid w:val="00BA3B84"/>
    <w:rsid w:val="00BA3BCB"/>
    <w:rsid w:val="00BA4028"/>
    <w:rsid w:val="00BA402D"/>
    <w:rsid w:val="00BA4237"/>
    <w:rsid w:val="00BA4282"/>
    <w:rsid w:val="00BA4950"/>
    <w:rsid w:val="00BA4AE4"/>
    <w:rsid w:val="00BA5692"/>
    <w:rsid w:val="00BA5AC0"/>
    <w:rsid w:val="00BA5D9B"/>
    <w:rsid w:val="00BA5FB5"/>
    <w:rsid w:val="00BA6AA1"/>
    <w:rsid w:val="00BA6DEE"/>
    <w:rsid w:val="00BA723F"/>
    <w:rsid w:val="00BA7942"/>
    <w:rsid w:val="00BB0450"/>
    <w:rsid w:val="00BB05B2"/>
    <w:rsid w:val="00BB09CD"/>
    <w:rsid w:val="00BB0CEC"/>
    <w:rsid w:val="00BB0DA3"/>
    <w:rsid w:val="00BB100B"/>
    <w:rsid w:val="00BB1178"/>
    <w:rsid w:val="00BB125B"/>
    <w:rsid w:val="00BB16FC"/>
    <w:rsid w:val="00BB1CB7"/>
    <w:rsid w:val="00BB27DC"/>
    <w:rsid w:val="00BB2D39"/>
    <w:rsid w:val="00BB3159"/>
    <w:rsid w:val="00BB37BF"/>
    <w:rsid w:val="00BB4813"/>
    <w:rsid w:val="00BB4A1D"/>
    <w:rsid w:val="00BB57EB"/>
    <w:rsid w:val="00BB5E12"/>
    <w:rsid w:val="00BB68C5"/>
    <w:rsid w:val="00BB6DCB"/>
    <w:rsid w:val="00BB792A"/>
    <w:rsid w:val="00BC08AE"/>
    <w:rsid w:val="00BC09B2"/>
    <w:rsid w:val="00BC0F9B"/>
    <w:rsid w:val="00BC116E"/>
    <w:rsid w:val="00BC117B"/>
    <w:rsid w:val="00BC1191"/>
    <w:rsid w:val="00BC1264"/>
    <w:rsid w:val="00BC12CB"/>
    <w:rsid w:val="00BC1938"/>
    <w:rsid w:val="00BC1A82"/>
    <w:rsid w:val="00BC238F"/>
    <w:rsid w:val="00BC3B5D"/>
    <w:rsid w:val="00BC4794"/>
    <w:rsid w:val="00BC4DB0"/>
    <w:rsid w:val="00BC4EBC"/>
    <w:rsid w:val="00BC5661"/>
    <w:rsid w:val="00BC56C3"/>
    <w:rsid w:val="00BC5838"/>
    <w:rsid w:val="00BC6DF7"/>
    <w:rsid w:val="00BC728E"/>
    <w:rsid w:val="00BC7E07"/>
    <w:rsid w:val="00BC7EDB"/>
    <w:rsid w:val="00BD00D0"/>
    <w:rsid w:val="00BD0954"/>
    <w:rsid w:val="00BD0C8A"/>
    <w:rsid w:val="00BD0CEC"/>
    <w:rsid w:val="00BD194A"/>
    <w:rsid w:val="00BD29AA"/>
    <w:rsid w:val="00BD360B"/>
    <w:rsid w:val="00BD3A2C"/>
    <w:rsid w:val="00BD3F1C"/>
    <w:rsid w:val="00BD4CCB"/>
    <w:rsid w:val="00BD4FCD"/>
    <w:rsid w:val="00BD5220"/>
    <w:rsid w:val="00BD5AFE"/>
    <w:rsid w:val="00BD603E"/>
    <w:rsid w:val="00BD67DA"/>
    <w:rsid w:val="00BD67E5"/>
    <w:rsid w:val="00BD776C"/>
    <w:rsid w:val="00BE0A42"/>
    <w:rsid w:val="00BE1E7D"/>
    <w:rsid w:val="00BE32B6"/>
    <w:rsid w:val="00BE341D"/>
    <w:rsid w:val="00BE4752"/>
    <w:rsid w:val="00BE4967"/>
    <w:rsid w:val="00BE4EB9"/>
    <w:rsid w:val="00BE60E5"/>
    <w:rsid w:val="00BE635D"/>
    <w:rsid w:val="00BE77AE"/>
    <w:rsid w:val="00BE78BD"/>
    <w:rsid w:val="00BF0314"/>
    <w:rsid w:val="00BF07D2"/>
    <w:rsid w:val="00BF0892"/>
    <w:rsid w:val="00BF1C59"/>
    <w:rsid w:val="00BF2377"/>
    <w:rsid w:val="00BF2EFF"/>
    <w:rsid w:val="00BF3A2A"/>
    <w:rsid w:val="00BF57D2"/>
    <w:rsid w:val="00BF58AF"/>
    <w:rsid w:val="00BF5B1F"/>
    <w:rsid w:val="00BF5C85"/>
    <w:rsid w:val="00BF5EE7"/>
    <w:rsid w:val="00BF645B"/>
    <w:rsid w:val="00BF6518"/>
    <w:rsid w:val="00BF6777"/>
    <w:rsid w:val="00BF6967"/>
    <w:rsid w:val="00BF6E00"/>
    <w:rsid w:val="00BF7EBD"/>
    <w:rsid w:val="00C00F0D"/>
    <w:rsid w:val="00C017FD"/>
    <w:rsid w:val="00C019EF"/>
    <w:rsid w:val="00C01EE4"/>
    <w:rsid w:val="00C025AC"/>
    <w:rsid w:val="00C02BCC"/>
    <w:rsid w:val="00C02E4A"/>
    <w:rsid w:val="00C03536"/>
    <w:rsid w:val="00C03E8C"/>
    <w:rsid w:val="00C048E6"/>
    <w:rsid w:val="00C04A60"/>
    <w:rsid w:val="00C05456"/>
    <w:rsid w:val="00C056E4"/>
    <w:rsid w:val="00C05B30"/>
    <w:rsid w:val="00C06410"/>
    <w:rsid w:val="00C064DB"/>
    <w:rsid w:val="00C06AE9"/>
    <w:rsid w:val="00C06DDA"/>
    <w:rsid w:val="00C07063"/>
    <w:rsid w:val="00C10D42"/>
    <w:rsid w:val="00C128DA"/>
    <w:rsid w:val="00C12E5B"/>
    <w:rsid w:val="00C12EDC"/>
    <w:rsid w:val="00C12FDA"/>
    <w:rsid w:val="00C14168"/>
    <w:rsid w:val="00C15255"/>
    <w:rsid w:val="00C16549"/>
    <w:rsid w:val="00C169E7"/>
    <w:rsid w:val="00C170CA"/>
    <w:rsid w:val="00C173ED"/>
    <w:rsid w:val="00C17A34"/>
    <w:rsid w:val="00C17AE6"/>
    <w:rsid w:val="00C17CB0"/>
    <w:rsid w:val="00C17D2D"/>
    <w:rsid w:val="00C17DF2"/>
    <w:rsid w:val="00C17FD5"/>
    <w:rsid w:val="00C20A1B"/>
    <w:rsid w:val="00C21724"/>
    <w:rsid w:val="00C218FF"/>
    <w:rsid w:val="00C21C42"/>
    <w:rsid w:val="00C222F1"/>
    <w:rsid w:val="00C226F2"/>
    <w:rsid w:val="00C22836"/>
    <w:rsid w:val="00C22AB3"/>
    <w:rsid w:val="00C240B5"/>
    <w:rsid w:val="00C24409"/>
    <w:rsid w:val="00C248A1"/>
    <w:rsid w:val="00C25232"/>
    <w:rsid w:val="00C25673"/>
    <w:rsid w:val="00C2665F"/>
    <w:rsid w:val="00C2733A"/>
    <w:rsid w:val="00C27A8E"/>
    <w:rsid w:val="00C27B47"/>
    <w:rsid w:val="00C27C4C"/>
    <w:rsid w:val="00C30D6C"/>
    <w:rsid w:val="00C30DC9"/>
    <w:rsid w:val="00C31F43"/>
    <w:rsid w:val="00C323E7"/>
    <w:rsid w:val="00C3312A"/>
    <w:rsid w:val="00C33509"/>
    <w:rsid w:val="00C33904"/>
    <w:rsid w:val="00C34C79"/>
    <w:rsid w:val="00C34F6D"/>
    <w:rsid w:val="00C35BA9"/>
    <w:rsid w:val="00C35DA7"/>
    <w:rsid w:val="00C36737"/>
    <w:rsid w:val="00C3785A"/>
    <w:rsid w:val="00C406D2"/>
    <w:rsid w:val="00C4176B"/>
    <w:rsid w:val="00C41918"/>
    <w:rsid w:val="00C41AE6"/>
    <w:rsid w:val="00C42A35"/>
    <w:rsid w:val="00C42B76"/>
    <w:rsid w:val="00C437BF"/>
    <w:rsid w:val="00C43A65"/>
    <w:rsid w:val="00C440C1"/>
    <w:rsid w:val="00C44473"/>
    <w:rsid w:val="00C44CD9"/>
    <w:rsid w:val="00C45EBA"/>
    <w:rsid w:val="00C464F7"/>
    <w:rsid w:val="00C472DC"/>
    <w:rsid w:val="00C472F8"/>
    <w:rsid w:val="00C50090"/>
    <w:rsid w:val="00C50153"/>
    <w:rsid w:val="00C50556"/>
    <w:rsid w:val="00C50FBC"/>
    <w:rsid w:val="00C51AB4"/>
    <w:rsid w:val="00C51C80"/>
    <w:rsid w:val="00C51EFC"/>
    <w:rsid w:val="00C521B9"/>
    <w:rsid w:val="00C52862"/>
    <w:rsid w:val="00C52C9B"/>
    <w:rsid w:val="00C53322"/>
    <w:rsid w:val="00C54D60"/>
    <w:rsid w:val="00C551AB"/>
    <w:rsid w:val="00C55BF0"/>
    <w:rsid w:val="00C56383"/>
    <w:rsid w:val="00C566FC"/>
    <w:rsid w:val="00C56B21"/>
    <w:rsid w:val="00C56D2B"/>
    <w:rsid w:val="00C5D5AD"/>
    <w:rsid w:val="00C603A1"/>
    <w:rsid w:val="00C603BE"/>
    <w:rsid w:val="00C6069E"/>
    <w:rsid w:val="00C61B02"/>
    <w:rsid w:val="00C627C8"/>
    <w:rsid w:val="00C62AB7"/>
    <w:rsid w:val="00C63290"/>
    <w:rsid w:val="00C644F3"/>
    <w:rsid w:val="00C647A2"/>
    <w:rsid w:val="00C6523E"/>
    <w:rsid w:val="00C65506"/>
    <w:rsid w:val="00C65AD2"/>
    <w:rsid w:val="00C65FB4"/>
    <w:rsid w:val="00C660C3"/>
    <w:rsid w:val="00C66429"/>
    <w:rsid w:val="00C668B9"/>
    <w:rsid w:val="00C669FB"/>
    <w:rsid w:val="00C66F42"/>
    <w:rsid w:val="00C6701C"/>
    <w:rsid w:val="00C67964"/>
    <w:rsid w:val="00C71763"/>
    <w:rsid w:val="00C71BF9"/>
    <w:rsid w:val="00C72BF8"/>
    <w:rsid w:val="00C72E0A"/>
    <w:rsid w:val="00C737F0"/>
    <w:rsid w:val="00C73DCA"/>
    <w:rsid w:val="00C73F9D"/>
    <w:rsid w:val="00C74131"/>
    <w:rsid w:val="00C7416D"/>
    <w:rsid w:val="00C7465E"/>
    <w:rsid w:val="00C746B1"/>
    <w:rsid w:val="00C74818"/>
    <w:rsid w:val="00C756F9"/>
    <w:rsid w:val="00C758E8"/>
    <w:rsid w:val="00C75EE4"/>
    <w:rsid w:val="00C76FAC"/>
    <w:rsid w:val="00C77531"/>
    <w:rsid w:val="00C77560"/>
    <w:rsid w:val="00C77868"/>
    <w:rsid w:val="00C77CAC"/>
    <w:rsid w:val="00C80178"/>
    <w:rsid w:val="00C8058F"/>
    <w:rsid w:val="00C82877"/>
    <w:rsid w:val="00C82E15"/>
    <w:rsid w:val="00C83B01"/>
    <w:rsid w:val="00C8416B"/>
    <w:rsid w:val="00C8470B"/>
    <w:rsid w:val="00C84DEC"/>
    <w:rsid w:val="00C85094"/>
    <w:rsid w:val="00C85241"/>
    <w:rsid w:val="00C8547D"/>
    <w:rsid w:val="00C85686"/>
    <w:rsid w:val="00C8600F"/>
    <w:rsid w:val="00C86B9B"/>
    <w:rsid w:val="00C87529"/>
    <w:rsid w:val="00C87917"/>
    <w:rsid w:val="00C90749"/>
    <w:rsid w:val="00C911C5"/>
    <w:rsid w:val="00C9130D"/>
    <w:rsid w:val="00C9167F"/>
    <w:rsid w:val="00C91AA1"/>
    <w:rsid w:val="00C91AD0"/>
    <w:rsid w:val="00C92151"/>
    <w:rsid w:val="00C92733"/>
    <w:rsid w:val="00C9328C"/>
    <w:rsid w:val="00C93C1B"/>
    <w:rsid w:val="00C94244"/>
    <w:rsid w:val="00C95AB6"/>
    <w:rsid w:val="00C95D88"/>
    <w:rsid w:val="00C95F1C"/>
    <w:rsid w:val="00C96156"/>
    <w:rsid w:val="00C964F3"/>
    <w:rsid w:val="00C96A3D"/>
    <w:rsid w:val="00C96CD4"/>
    <w:rsid w:val="00C96FB7"/>
    <w:rsid w:val="00C975FD"/>
    <w:rsid w:val="00C978D9"/>
    <w:rsid w:val="00C97937"/>
    <w:rsid w:val="00C97DF1"/>
    <w:rsid w:val="00CA099C"/>
    <w:rsid w:val="00CA263C"/>
    <w:rsid w:val="00CA285B"/>
    <w:rsid w:val="00CA2AE6"/>
    <w:rsid w:val="00CA2CFD"/>
    <w:rsid w:val="00CA2FC0"/>
    <w:rsid w:val="00CA391E"/>
    <w:rsid w:val="00CA3C05"/>
    <w:rsid w:val="00CA3E0B"/>
    <w:rsid w:val="00CA403A"/>
    <w:rsid w:val="00CA4D38"/>
    <w:rsid w:val="00CA61E1"/>
    <w:rsid w:val="00CA61FE"/>
    <w:rsid w:val="00CA66C2"/>
    <w:rsid w:val="00CA7334"/>
    <w:rsid w:val="00CA73A7"/>
    <w:rsid w:val="00CA749F"/>
    <w:rsid w:val="00CA7841"/>
    <w:rsid w:val="00CB03AF"/>
    <w:rsid w:val="00CB06E0"/>
    <w:rsid w:val="00CB1974"/>
    <w:rsid w:val="00CB1A46"/>
    <w:rsid w:val="00CB31FC"/>
    <w:rsid w:val="00CB3F4A"/>
    <w:rsid w:val="00CB3F60"/>
    <w:rsid w:val="00CB43FA"/>
    <w:rsid w:val="00CB4EAD"/>
    <w:rsid w:val="00CB56A4"/>
    <w:rsid w:val="00CB578C"/>
    <w:rsid w:val="00CB5DA6"/>
    <w:rsid w:val="00CB602B"/>
    <w:rsid w:val="00CB618B"/>
    <w:rsid w:val="00CB6C73"/>
    <w:rsid w:val="00CB6CC1"/>
    <w:rsid w:val="00CB6E00"/>
    <w:rsid w:val="00CB6F23"/>
    <w:rsid w:val="00CB70E2"/>
    <w:rsid w:val="00CB7874"/>
    <w:rsid w:val="00CB78D8"/>
    <w:rsid w:val="00CB7BD9"/>
    <w:rsid w:val="00CB7EC4"/>
    <w:rsid w:val="00CC0265"/>
    <w:rsid w:val="00CC323C"/>
    <w:rsid w:val="00CC35B2"/>
    <w:rsid w:val="00CC3794"/>
    <w:rsid w:val="00CC3B3B"/>
    <w:rsid w:val="00CC3B7B"/>
    <w:rsid w:val="00CC3D32"/>
    <w:rsid w:val="00CC4654"/>
    <w:rsid w:val="00CC56C3"/>
    <w:rsid w:val="00CC5DD6"/>
    <w:rsid w:val="00CC604C"/>
    <w:rsid w:val="00CC6FF9"/>
    <w:rsid w:val="00CC717D"/>
    <w:rsid w:val="00CC71FC"/>
    <w:rsid w:val="00CD0460"/>
    <w:rsid w:val="00CD0CC8"/>
    <w:rsid w:val="00CD0F24"/>
    <w:rsid w:val="00CD112A"/>
    <w:rsid w:val="00CD12AB"/>
    <w:rsid w:val="00CD1909"/>
    <w:rsid w:val="00CD1F21"/>
    <w:rsid w:val="00CD210E"/>
    <w:rsid w:val="00CD2469"/>
    <w:rsid w:val="00CD287A"/>
    <w:rsid w:val="00CD295C"/>
    <w:rsid w:val="00CD2AEB"/>
    <w:rsid w:val="00CD2CC4"/>
    <w:rsid w:val="00CD307A"/>
    <w:rsid w:val="00CD3364"/>
    <w:rsid w:val="00CD34AD"/>
    <w:rsid w:val="00CD38CA"/>
    <w:rsid w:val="00CD3E12"/>
    <w:rsid w:val="00CD48E3"/>
    <w:rsid w:val="00CD5110"/>
    <w:rsid w:val="00CD55B3"/>
    <w:rsid w:val="00CD5952"/>
    <w:rsid w:val="00CD5A55"/>
    <w:rsid w:val="00CD5B74"/>
    <w:rsid w:val="00CD71B5"/>
    <w:rsid w:val="00CD750E"/>
    <w:rsid w:val="00CD7B30"/>
    <w:rsid w:val="00CD7CB4"/>
    <w:rsid w:val="00CD7F70"/>
    <w:rsid w:val="00CE0110"/>
    <w:rsid w:val="00CE0238"/>
    <w:rsid w:val="00CE02F2"/>
    <w:rsid w:val="00CE0860"/>
    <w:rsid w:val="00CE1AFE"/>
    <w:rsid w:val="00CE3200"/>
    <w:rsid w:val="00CE3338"/>
    <w:rsid w:val="00CE339C"/>
    <w:rsid w:val="00CE37AA"/>
    <w:rsid w:val="00CE3EBF"/>
    <w:rsid w:val="00CE4F7B"/>
    <w:rsid w:val="00CE50F1"/>
    <w:rsid w:val="00CE549E"/>
    <w:rsid w:val="00CE6680"/>
    <w:rsid w:val="00CE6ABD"/>
    <w:rsid w:val="00CE7CB1"/>
    <w:rsid w:val="00CF02E4"/>
    <w:rsid w:val="00CF15E1"/>
    <w:rsid w:val="00CF1E83"/>
    <w:rsid w:val="00CF217E"/>
    <w:rsid w:val="00CF2230"/>
    <w:rsid w:val="00CF28A9"/>
    <w:rsid w:val="00CF301F"/>
    <w:rsid w:val="00CF3918"/>
    <w:rsid w:val="00CF3A45"/>
    <w:rsid w:val="00CF3CA4"/>
    <w:rsid w:val="00CF3CD3"/>
    <w:rsid w:val="00CF409D"/>
    <w:rsid w:val="00CF47FD"/>
    <w:rsid w:val="00CF4AD1"/>
    <w:rsid w:val="00CF4C51"/>
    <w:rsid w:val="00CF559C"/>
    <w:rsid w:val="00CF5CCC"/>
    <w:rsid w:val="00CF6457"/>
    <w:rsid w:val="00CF64FE"/>
    <w:rsid w:val="00CF6A0C"/>
    <w:rsid w:val="00CF741E"/>
    <w:rsid w:val="00CF743A"/>
    <w:rsid w:val="00CF76EB"/>
    <w:rsid w:val="00D01F73"/>
    <w:rsid w:val="00D025E6"/>
    <w:rsid w:val="00D0435F"/>
    <w:rsid w:val="00D04382"/>
    <w:rsid w:val="00D0498F"/>
    <w:rsid w:val="00D04B37"/>
    <w:rsid w:val="00D04BFC"/>
    <w:rsid w:val="00D04F5D"/>
    <w:rsid w:val="00D04FCE"/>
    <w:rsid w:val="00D05ADC"/>
    <w:rsid w:val="00D05D70"/>
    <w:rsid w:val="00D0637E"/>
    <w:rsid w:val="00D072E1"/>
    <w:rsid w:val="00D07686"/>
    <w:rsid w:val="00D07AB9"/>
    <w:rsid w:val="00D07F3A"/>
    <w:rsid w:val="00D102A3"/>
    <w:rsid w:val="00D10C41"/>
    <w:rsid w:val="00D10F9B"/>
    <w:rsid w:val="00D11068"/>
    <w:rsid w:val="00D11B0E"/>
    <w:rsid w:val="00D11F5E"/>
    <w:rsid w:val="00D12092"/>
    <w:rsid w:val="00D12123"/>
    <w:rsid w:val="00D12BB2"/>
    <w:rsid w:val="00D141C1"/>
    <w:rsid w:val="00D14EB8"/>
    <w:rsid w:val="00D15387"/>
    <w:rsid w:val="00D15AB0"/>
    <w:rsid w:val="00D15ABF"/>
    <w:rsid w:val="00D16626"/>
    <w:rsid w:val="00D16B58"/>
    <w:rsid w:val="00D16BCF"/>
    <w:rsid w:val="00D16C9C"/>
    <w:rsid w:val="00D2010D"/>
    <w:rsid w:val="00D20478"/>
    <w:rsid w:val="00D20D8F"/>
    <w:rsid w:val="00D20EED"/>
    <w:rsid w:val="00D20F38"/>
    <w:rsid w:val="00D212AD"/>
    <w:rsid w:val="00D21450"/>
    <w:rsid w:val="00D21595"/>
    <w:rsid w:val="00D22003"/>
    <w:rsid w:val="00D23016"/>
    <w:rsid w:val="00D2358B"/>
    <w:rsid w:val="00D23BF8"/>
    <w:rsid w:val="00D23F2A"/>
    <w:rsid w:val="00D245A9"/>
    <w:rsid w:val="00D24F00"/>
    <w:rsid w:val="00D256D3"/>
    <w:rsid w:val="00D26706"/>
    <w:rsid w:val="00D26D13"/>
    <w:rsid w:val="00D26D7E"/>
    <w:rsid w:val="00D27518"/>
    <w:rsid w:val="00D30033"/>
    <w:rsid w:val="00D30564"/>
    <w:rsid w:val="00D3070F"/>
    <w:rsid w:val="00D308A9"/>
    <w:rsid w:val="00D3114C"/>
    <w:rsid w:val="00D31BAE"/>
    <w:rsid w:val="00D3220C"/>
    <w:rsid w:val="00D3228B"/>
    <w:rsid w:val="00D3235C"/>
    <w:rsid w:val="00D3238A"/>
    <w:rsid w:val="00D323FD"/>
    <w:rsid w:val="00D3314D"/>
    <w:rsid w:val="00D33940"/>
    <w:rsid w:val="00D33B78"/>
    <w:rsid w:val="00D33C08"/>
    <w:rsid w:val="00D33C0A"/>
    <w:rsid w:val="00D3442B"/>
    <w:rsid w:val="00D345BC"/>
    <w:rsid w:val="00D345D3"/>
    <w:rsid w:val="00D35353"/>
    <w:rsid w:val="00D35447"/>
    <w:rsid w:val="00D359F1"/>
    <w:rsid w:val="00D366B6"/>
    <w:rsid w:val="00D37B45"/>
    <w:rsid w:val="00D41B52"/>
    <w:rsid w:val="00D41EDD"/>
    <w:rsid w:val="00D41F65"/>
    <w:rsid w:val="00D42A2A"/>
    <w:rsid w:val="00D42FEF"/>
    <w:rsid w:val="00D438B7"/>
    <w:rsid w:val="00D43CA2"/>
    <w:rsid w:val="00D43F26"/>
    <w:rsid w:val="00D44778"/>
    <w:rsid w:val="00D44836"/>
    <w:rsid w:val="00D45490"/>
    <w:rsid w:val="00D45B2B"/>
    <w:rsid w:val="00D467E6"/>
    <w:rsid w:val="00D47763"/>
    <w:rsid w:val="00D47FA8"/>
    <w:rsid w:val="00D50CBB"/>
    <w:rsid w:val="00D5181B"/>
    <w:rsid w:val="00D522FA"/>
    <w:rsid w:val="00D526FF"/>
    <w:rsid w:val="00D528EB"/>
    <w:rsid w:val="00D5318E"/>
    <w:rsid w:val="00D53244"/>
    <w:rsid w:val="00D5326B"/>
    <w:rsid w:val="00D536A3"/>
    <w:rsid w:val="00D53B72"/>
    <w:rsid w:val="00D547C7"/>
    <w:rsid w:val="00D54C3F"/>
    <w:rsid w:val="00D551F5"/>
    <w:rsid w:val="00D55B1B"/>
    <w:rsid w:val="00D55BF6"/>
    <w:rsid w:val="00D56277"/>
    <w:rsid w:val="00D56DD6"/>
    <w:rsid w:val="00D57626"/>
    <w:rsid w:val="00D57A51"/>
    <w:rsid w:val="00D57E0D"/>
    <w:rsid w:val="00D60130"/>
    <w:rsid w:val="00D60630"/>
    <w:rsid w:val="00D61053"/>
    <w:rsid w:val="00D61235"/>
    <w:rsid w:val="00D61B12"/>
    <w:rsid w:val="00D61E38"/>
    <w:rsid w:val="00D627B1"/>
    <w:rsid w:val="00D627CD"/>
    <w:rsid w:val="00D629E4"/>
    <w:rsid w:val="00D63D3C"/>
    <w:rsid w:val="00D6541E"/>
    <w:rsid w:val="00D65AAE"/>
    <w:rsid w:val="00D65EE9"/>
    <w:rsid w:val="00D66CA5"/>
    <w:rsid w:val="00D66E20"/>
    <w:rsid w:val="00D67AA3"/>
    <w:rsid w:val="00D70FF0"/>
    <w:rsid w:val="00D722AD"/>
    <w:rsid w:val="00D7244D"/>
    <w:rsid w:val="00D7285C"/>
    <w:rsid w:val="00D72A44"/>
    <w:rsid w:val="00D72F5D"/>
    <w:rsid w:val="00D73543"/>
    <w:rsid w:val="00D7356C"/>
    <w:rsid w:val="00D73D1B"/>
    <w:rsid w:val="00D74E6A"/>
    <w:rsid w:val="00D757F6"/>
    <w:rsid w:val="00D75919"/>
    <w:rsid w:val="00D75C89"/>
    <w:rsid w:val="00D75CA0"/>
    <w:rsid w:val="00D773B7"/>
    <w:rsid w:val="00D7760E"/>
    <w:rsid w:val="00D77CA3"/>
    <w:rsid w:val="00D802E7"/>
    <w:rsid w:val="00D813A2"/>
    <w:rsid w:val="00D821B9"/>
    <w:rsid w:val="00D82996"/>
    <w:rsid w:val="00D82A52"/>
    <w:rsid w:val="00D82C3E"/>
    <w:rsid w:val="00D83492"/>
    <w:rsid w:val="00D83A7D"/>
    <w:rsid w:val="00D83E4B"/>
    <w:rsid w:val="00D840A9"/>
    <w:rsid w:val="00D840ED"/>
    <w:rsid w:val="00D8425A"/>
    <w:rsid w:val="00D84351"/>
    <w:rsid w:val="00D849CF"/>
    <w:rsid w:val="00D84E1D"/>
    <w:rsid w:val="00D85300"/>
    <w:rsid w:val="00D85908"/>
    <w:rsid w:val="00D85F65"/>
    <w:rsid w:val="00D8603B"/>
    <w:rsid w:val="00D86EF0"/>
    <w:rsid w:val="00D8703B"/>
    <w:rsid w:val="00D870C3"/>
    <w:rsid w:val="00D87640"/>
    <w:rsid w:val="00D87825"/>
    <w:rsid w:val="00D90380"/>
    <w:rsid w:val="00D903C6"/>
    <w:rsid w:val="00D909C3"/>
    <w:rsid w:val="00D90FE6"/>
    <w:rsid w:val="00D912D5"/>
    <w:rsid w:val="00D92244"/>
    <w:rsid w:val="00D92967"/>
    <w:rsid w:val="00D932AF"/>
    <w:rsid w:val="00D93787"/>
    <w:rsid w:val="00D93AF9"/>
    <w:rsid w:val="00D93CA6"/>
    <w:rsid w:val="00D9439C"/>
    <w:rsid w:val="00D95844"/>
    <w:rsid w:val="00DA0C57"/>
    <w:rsid w:val="00DA0CB6"/>
    <w:rsid w:val="00DA1169"/>
    <w:rsid w:val="00DA1393"/>
    <w:rsid w:val="00DA1C0B"/>
    <w:rsid w:val="00DA222B"/>
    <w:rsid w:val="00DA236E"/>
    <w:rsid w:val="00DA31A6"/>
    <w:rsid w:val="00DA33B6"/>
    <w:rsid w:val="00DA3B45"/>
    <w:rsid w:val="00DA3B56"/>
    <w:rsid w:val="00DA598C"/>
    <w:rsid w:val="00DA5B33"/>
    <w:rsid w:val="00DA6020"/>
    <w:rsid w:val="00DA6146"/>
    <w:rsid w:val="00DA6D3F"/>
    <w:rsid w:val="00DA718B"/>
    <w:rsid w:val="00DA7BEB"/>
    <w:rsid w:val="00DB02C1"/>
    <w:rsid w:val="00DB10D9"/>
    <w:rsid w:val="00DB1510"/>
    <w:rsid w:val="00DB1C3E"/>
    <w:rsid w:val="00DB2294"/>
    <w:rsid w:val="00DB2CBE"/>
    <w:rsid w:val="00DB2F75"/>
    <w:rsid w:val="00DB318F"/>
    <w:rsid w:val="00DB33F1"/>
    <w:rsid w:val="00DB416F"/>
    <w:rsid w:val="00DB4D2A"/>
    <w:rsid w:val="00DB51EB"/>
    <w:rsid w:val="00DB5371"/>
    <w:rsid w:val="00DB5374"/>
    <w:rsid w:val="00DB6071"/>
    <w:rsid w:val="00DB63FA"/>
    <w:rsid w:val="00DB6EFE"/>
    <w:rsid w:val="00DB6F11"/>
    <w:rsid w:val="00DB7563"/>
    <w:rsid w:val="00DC0CFC"/>
    <w:rsid w:val="00DC159A"/>
    <w:rsid w:val="00DC227C"/>
    <w:rsid w:val="00DC27A6"/>
    <w:rsid w:val="00DC3009"/>
    <w:rsid w:val="00DC370C"/>
    <w:rsid w:val="00DC3B19"/>
    <w:rsid w:val="00DC3C01"/>
    <w:rsid w:val="00DC3D6C"/>
    <w:rsid w:val="00DC3E2C"/>
    <w:rsid w:val="00DC428D"/>
    <w:rsid w:val="00DC4C22"/>
    <w:rsid w:val="00DC530E"/>
    <w:rsid w:val="00DC542C"/>
    <w:rsid w:val="00DC54D3"/>
    <w:rsid w:val="00DC5D8D"/>
    <w:rsid w:val="00DD0917"/>
    <w:rsid w:val="00DD0A2B"/>
    <w:rsid w:val="00DD0D66"/>
    <w:rsid w:val="00DD0EDE"/>
    <w:rsid w:val="00DD1044"/>
    <w:rsid w:val="00DD1D4E"/>
    <w:rsid w:val="00DD229C"/>
    <w:rsid w:val="00DD2646"/>
    <w:rsid w:val="00DD2FD6"/>
    <w:rsid w:val="00DD4DE8"/>
    <w:rsid w:val="00DD5960"/>
    <w:rsid w:val="00DD5EAC"/>
    <w:rsid w:val="00DD5F81"/>
    <w:rsid w:val="00DD703D"/>
    <w:rsid w:val="00DD72B8"/>
    <w:rsid w:val="00DD73DA"/>
    <w:rsid w:val="00DD78E1"/>
    <w:rsid w:val="00DE06A0"/>
    <w:rsid w:val="00DE10E0"/>
    <w:rsid w:val="00DE223D"/>
    <w:rsid w:val="00DE230E"/>
    <w:rsid w:val="00DE29F0"/>
    <w:rsid w:val="00DE2B86"/>
    <w:rsid w:val="00DE32FB"/>
    <w:rsid w:val="00DE3CDA"/>
    <w:rsid w:val="00DE4615"/>
    <w:rsid w:val="00DE4679"/>
    <w:rsid w:val="00DE5316"/>
    <w:rsid w:val="00DE588F"/>
    <w:rsid w:val="00DE5DF3"/>
    <w:rsid w:val="00DE6309"/>
    <w:rsid w:val="00DE6337"/>
    <w:rsid w:val="00DE639E"/>
    <w:rsid w:val="00DE6CDC"/>
    <w:rsid w:val="00DE6D14"/>
    <w:rsid w:val="00DE7E3F"/>
    <w:rsid w:val="00DF01F6"/>
    <w:rsid w:val="00DF0216"/>
    <w:rsid w:val="00DF0349"/>
    <w:rsid w:val="00DF0D2F"/>
    <w:rsid w:val="00DF0E65"/>
    <w:rsid w:val="00DF13BF"/>
    <w:rsid w:val="00DF148F"/>
    <w:rsid w:val="00DF20CD"/>
    <w:rsid w:val="00DF23CA"/>
    <w:rsid w:val="00DF30D3"/>
    <w:rsid w:val="00DF3F1A"/>
    <w:rsid w:val="00DF3F1C"/>
    <w:rsid w:val="00DF4DBD"/>
    <w:rsid w:val="00DF53E3"/>
    <w:rsid w:val="00DF5C13"/>
    <w:rsid w:val="00DF6500"/>
    <w:rsid w:val="00DF6954"/>
    <w:rsid w:val="00DF6F93"/>
    <w:rsid w:val="00DF7253"/>
    <w:rsid w:val="00DF772D"/>
    <w:rsid w:val="00DF7A67"/>
    <w:rsid w:val="00E00AA1"/>
    <w:rsid w:val="00E00E81"/>
    <w:rsid w:val="00E01128"/>
    <w:rsid w:val="00E01A9B"/>
    <w:rsid w:val="00E01C1F"/>
    <w:rsid w:val="00E01C8A"/>
    <w:rsid w:val="00E020D7"/>
    <w:rsid w:val="00E0305D"/>
    <w:rsid w:val="00E040E1"/>
    <w:rsid w:val="00E041EB"/>
    <w:rsid w:val="00E043A8"/>
    <w:rsid w:val="00E04696"/>
    <w:rsid w:val="00E04746"/>
    <w:rsid w:val="00E05210"/>
    <w:rsid w:val="00E05695"/>
    <w:rsid w:val="00E0616A"/>
    <w:rsid w:val="00E067A8"/>
    <w:rsid w:val="00E06975"/>
    <w:rsid w:val="00E06CFD"/>
    <w:rsid w:val="00E10291"/>
    <w:rsid w:val="00E11BFF"/>
    <w:rsid w:val="00E11C09"/>
    <w:rsid w:val="00E12013"/>
    <w:rsid w:val="00E12B10"/>
    <w:rsid w:val="00E12F0C"/>
    <w:rsid w:val="00E12F7E"/>
    <w:rsid w:val="00E135D0"/>
    <w:rsid w:val="00E13C4A"/>
    <w:rsid w:val="00E14E89"/>
    <w:rsid w:val="00E14ECA"/>
    <w:rsid w:val="00E156F4"/>
    <w:rsid w:val="00E15A6E"/>
    <w:rsid w:val="00E15F93"/>
    <w:rsid w:val="00E163CD"/>
    <w:rsid w:val="00E16DF3"/>
    <w:rsid w:val="00E16E0E"/>
    <w:rsid w:val="00E1726E"/>
    <w:rsid w:val="00E17437"/>
    <w:rsid w:val="00E17B8B"/>
    <w:rsid w:val="00E2011F"/>
    <w:rsid w:val="00E21974"/>
    <w:rsid w:val="00E21DB4"/>
    <w:rsid w:val="00E22686"/>
    <w:rsid w:val="00E22A7C"/>
    <w:rsid w:val="00E22C75"/>
    <w:rsid w:val="00E2390C"/>
    <w:rsid w:val="00E23A24"/>
    <w:rsid w:val="00E240AA"/>
    <w:rsid w:val="00E242D8"/>
    <w:rsid w:val="00E24725"/>
    <w:rsid w:val="00E249FF"/>
    <w:rsid w:val="00E257E8"/>
    <w:rsid w:val="00E25C0D"/>
    <w:rsid w:val="00E26A9F"/>
    <w:rsid w:val="00E2784C"/>
    <w:rsid w:val="00E27B0D"/>
    <w:rsid w:val="00E27F48"/>
    <w:rsid w:val="00E30CCB"/>
    <w:rsid w:val="00E3123B"/>
    <w:rsid w:val="00E31466"/>
    <w:rsid w:val="00E318CA"/>
    <w:rsid w:val="00E31E0A"/>
    <w:rsid w:val="00E3204B"/>
    <w:rsid w:val="00E320FD"/>
    <w:rsid w:val="00E32456"/>
    <w:rsid w:val="00E324A3"/>
    <w:rsid w:val="00E32919"/>
    <w:rsid w:val="00E32AAD"/>
    <w:rsid w:val="00E33240"/>
    <w:rsid w:val="00E33705"/>
    <w:rsid w:val="00E34305"/>
    <w:rsid w:val="00E349BD"/>
    <w:rsid w:val="00E34F7C"/>
    <w:rsid w:val="00E3556E"/>
    <w:rsid w:val="00E359F2"/>
    <w:rsid w:val="00E360C9"/>
    <w:rsid w:val="00E36287"/>
    <w:rsid w:val="00E3673F"/>
    <w:rsid w:val="00E36C6E"/>
    <w:rsid w:val="00E36F20"/>
    <w:rsid w:val="00E37049"/>
    <w:rsid w:val="00E370B4"/>
    <w:rsid w:val="00E3738C"/>
    <w:rsid w:val="00E379D4"/>
    <w:rsid w:val="00E37E3B"/>
    <w:rsid w:val="00E409F8"/>
    <w:rsid w:val="00E40C09"/>
    <w:rsid w:val="00E41746"/>
    <w:rsid w:val="00E41A2C"/>
    <w:rsid w:val="00E41B08"/>
    <w:rsid w:val="00E41EBA"/>
    <w:rsid w:val="00E41F72"/>
    <w:rsid w:val="00E4208A"/>
    <w:rsid w:val="00E42511"/>
    <w:rsid w:val="00E4273A"/>
    <w:rsid w:val="00E42FB9"/>
    <w:rsid w:val="00E43103"/>
    <w:rsid w:val="00E43390"/>
    <w:rsid w:val="00E4344E"/>
    <w:rsid w:val="00E4367A"/>
    <w:rsid w:val="00E43844"/>
    <w:rsid w:val="00E4385F"/>
    <w:rsid w:val="00E44594"/>
    <w:rsid w:val="00E44883"/>
    <w:rsid w:val="00E4511C"/>
    <w:rsid w:val="00E45A42"/>
    <w:rsid w:val="00E46C40"/>
    <w:rsid w:val="00E47281"/>
    <w:rsid w:val="00E473D7"/>
    <w:rsid w:val="00E500DD"/>
    <w:rsid w:val="00E504C9"/>
    <w:rsid w:val="00E511B0"/>
    <w:rsid w:val="00E51E4F"/>
    <w:rsid w:val="00E52FA7"/>
    <w:rsid w:val="00E5383E"/>
    <w:rsid w:val="00E53B24"/>
    <w:rsid w:val="00E53CB9"/>
    <w:rsid w:val="00E55046"/>
    <w:rsid w:val="00E55950"/>
    <w:rsid w:val="00E568EC"/>
    <w:rsid w:val="00E56966"/>
    <w:rsid w:val="00E56F2F"/>
    <w:rsid w:val="00E57114"/>
    <w:rsid w:val="00E57754"/>
    <w:rsid w:val="00E57ABB"/>
    <w:rsid w:val="00E60294"/>
    <w:rsid w:val="00E60412"/>
    <w:rsid w:val="00E60790"/>
    <w:rsid w:val="00E6081A"/>
    <w:rsid w:val="00E61A70"/>
    <w:rsid w:val="00E61C16"/>
    <w:rsid w:val="00E61ED8"/>
    <w:rsid w:val="00E623FC"/>
    <w:rsid w:val="00E62443"/>
    <w:rsid w:val="00E626B8"/>
    <w:rsid w:val="00E63C60"/>
    <w:rsid w:val="00E64129"/>
    <w:rsid w:val="00E64DBF"/>
    <w:rsid w:val="00E65725"/>
    <w:rsid w:val="00E65D1A"/>
    <w:rsid w:val="00E666EA"/>
    <w:rsid w:val="00E6693D"/>
    <w:rsid w:val="00E67B71"/>
    <w:rsid w:val="00E706A5"/>
    <w:rsid w:val="00E71585"/>
    <w:rsid w:val="00E717C8"/>
    <w:rsid w:val="00E72736"/>
    <w:rsid w:val="00E72756"/>
    <w:rsid w:val="00E737CD"/>
    <w:rsid w:val="00E73B47"/>
    <w:rsid w:val="00E73CB6"/>
    <w:rsid w:val="00E73DB5"/>
    <w:rsid w:val="00E73DFA"/>
    <w:rsid w:val="00E75793"/>
    <w:rsid w:val="00E761EA"/>
    <w:rsid w:val="00E769D1"/>
    <w:rsid w:val="00E776E7"/>
    <w:rsid w:val="00E779FD"/>
    <w:rsid w:val="00E80131"/>
    <w:rsid w:val="00E80635"/>
    <w:rsid w:val="00E80663"/>
    <w:rsid w:val="00E80937"/>
    <w:rsid w:val="00E80A16"/>
    <w:rsid w:val="00E80FE7"/>
    <w:rsid w:val="00E813BE"/>
    <w:rsid w:val="00E81691"/>
    <w:rsid w:val="00E82296"/>
    <w:rsid w:val="00E82DC0"/>
    <w:rsid w:val="00E82F34"/>
    <w:rsid w:val="00E83983"/>
    <w:rsid w:val="00E83ABD"/>
    <w:rsid w:val="00E83BD6"/>
    <w:rsid w:val="00E83E52"/>
    <w:rsid w:val="00E84890"/>
    <w:rsid w:val="00E84960"/>
    <w:rsid w:val="00E84E87"/>
    <w:rsid w:val="00E85036"/>
    <w:rsid w:val="00E857EF"/>
    <w:rsid w:val="00E85E6C"/>
    <w:rsid w:val="00E861FB"/>
    <w:rsid w:val="00E86BAA"/>
    <w:rsid w:val="00E87CF2"/>
    <w:rsid w:val="00E90476"/>
    <w:rsid w:val="00E909EA"/>
    <w:rsid w:val="00E91D38"/>
    <w:rsid w:val="00E92E15"/>
    <w:rsid w:val="00E92FB9"/>
    <w:rsid w:val="00E93B71"/>
    <w:rsid w:val="00E94B37"/>
    <w:rsid w:val="00E94F03"/>
    <w:rsid w:val="00E95007"/>
    <w:rsid w:val="00E95AEE"/>
    <w:rsid w:val="00E961C4"/>
    <w:rsid w:val="00E96461"/>
    <w:rsid w:val="00E966BB"/>
    <w:rsid w:val="00E97360"/>
    <w:rsid w:val="00E97D7B"/>
    <w:rsid w:val="00E97E08"/>
    <w:rsid w:val="00EA0802"/>
    <w:rsid w:val="00EA0A1A"/>
    <w:rsid w:val="00EA1256"/>
    <w:rsid w:val="00EA129A"/>
    <w:rsid w:val="00EA1309"/>
    <w:rsid w:val="00EA1B70"/>
    <w:rsid w:val="00EA1C82"/>
    <w:rsid w:val="00EA22E8"/>
    <w:rsid w:val="00EA2D40"/>
    <w:rsid w:val="00EA3A49"/>
    <w:rsid w:val="00EA3D41"/>
    <w:rsid w:val="00EA4A83"/>
    <w:rsid w:val="00EA5753"/>
    <w:rsid w:val="00EA5870"/>
    <w:rsid w:val="00EA6566"/>
    <w:rsid w:val="00EA74A3"/>
    <w:rsid w:val="00EA778C"/>
    <w:rsid w:val="00EA7D2A"/>
    <w:rsid w:val="00EA7E21"/>
    <w:rsid w:val="00EB151F"/>
    <w:rsid w:val="00EB1B54"/>
    <w:rsid w:val="00EB2329"/>
    <w:rsid w:val="00EB2788"/>
    <w:rsid w:val="00EB3A6D"/>
    <w:rsid w:val="00EB436B"/>
    <w:rsid w:val="00EB4B8B"/>
    <w:rsid w:val="00EB61D2"/>
    <w:rsid w:val="00EB65E5"/>
    <w:rsid w:val="00EB7228"/>
    <w:rsid w:val="00EB7DC4"/>
    <w:rsid w:val="00EC0175"/>
    <w:rsid w:val="00EC0452"/>
    <w:rsid w:val="00EC0CAB"/>
    <w:rsid w:val="00EC1417"/>
    <w:rsid w:val="00EC1FCC"/>
    <w:rsid w:val="00EC219E"/>
    <w:rsid w:val="00EC2428"/>
    <w:rsid w:val="00EC2A8B"/>
    <w:rsid w:val="00EC2BB0"/>
    <w:rsid w:val="00EC2BE1"/>
    <w:rsid w:val="00EC31EC"/>
    <w:rsid w:val="00EC3DB7"/>
    <w:rsid w:val="00EC3E07"/>
    <w:rsid w:val="00EC4977"/>
    <w:rsid w:val="00EC4DEA"/>
    <w:rsid w:val="00EC4F42"/>
    <w:rsid w:val="00EC5967"/>
    <w:rsid w:val="00EC59AC"/>
    <w:rsid w:val="00EC5AA0"/>
    <w:rsid w:val="00EC5B6C"/>
    <w:rsid w:val="00EC625B"/>
    <w:rsid w:val="00EC6EC4"/>
    <w:rsid w:val="00EC759F"/>
    <w:rsid w:val="00ED0583"/>
    <w:rsid w:val="00ED0C71"/>
    <w:rsid w:val="00ED10BB"/>
    <w:rsid w:val="00ED1B52"/>
    <w:rsid w:val="00ED1CA7"/>
    <w:rsid w:val="00ED1EF3"/>
    <w:rsid w:val="00ED23E0"/>
    <w:rsid w:val="00ED272D"/>
    <w:rsid w:val="00ED2BDC"/>
    <w:rsid w:val="00ED34B3"/>
    <w:rsid w:val="00ED46E8"/>
    <w:rsid w:val="00ED4875"/>
    <w:rsid w:val="00ED4B4B"/>
    <w:rsid w:val="00ED4CB3"/>
    <w:rsid w:val="00ED59E9"/>
    <w:rsid w:val="00ED6832"/>
    <w:rsid w:val="00ED6AA8"/>
    <w:rsid w:val="00ED7101"/>
    <w:rsid w:val="00ED7FB1"/>
    <w:rsid w:val="00EE0B09"/>
    <w:rsid w:val="00EE1503"/>
    <w:rsid w:val="00EE1622"/>
    <w:rsid w:val="00EE16ED"/>
    <w:rsid w:val="00EE1B32"/>
    <w:rsid w:val="00EE1BA1"/>
    <w:rsid w:val="00EE1C4F"/>
    <w:rsid w:val="00EE221C"/>
    <w:rsid w:val="00EE2440"/>
    <w:rsid w:val="00EE33FF"/>
    <w:rsid w:val="00EE3885"/>
    <w:rsid w:val="00EE3DB2"/>
    <w:rsid w:val="00EE3DE5"/>
    <w:rsid w:val="00EE3F22"/>
    <w:rsid w:val="00EE4D64"/>
    <w:rsid w:val="00EE4E7C"/>
    <w:rsid w:val="00EE4FD0"/>
    <w:rsid w:val="00EE529F"/>
    <w:rsid w:val="00EE53CB"/>
    <w:rsid w:val="00EE5B77"/>
    <w:rsid w:val="00EE5EBD"/>
    <w:rsid w:val="00EE6EE0"/>
    <w:rsid w:val="00EF0242"/>
    <w:rsid w:val="00EF04E0"/>
    <w:rsid w:val="00EF0CCA"/>
    <w:rsid w:val="00EF1461"/>
    <w:rsid w:val="00EF1F5E"/>
    <w:rsid w:val="00EF240C"/>
    <w:rsid w:val="00EF29BF"/>
    <w:rsid w:val="00EF3675"/>
    <w:rsid w:val="00EF40D9"/>
    <w:rsid w:val="00EF4149"/>
    <w:rsid w:val="00EF4BEA"/>
    <w:rsid w:val="00EF4EE9"/>
    <w:rsid w:val="00EF50DC"/>
    <w:rsid w:val="00EF54E0"/>
    <w:rsid w:val="00EF55EE"/>
    <w:rsid w:val="00EF58FE"/>
    <w:rsid w:val="00EF5DD1"/>
    <w:rsid w:val="00EF6640"/>
    <w:rsid w:val="00EF6E8F"/>
    <w:rsid w:val="00EF7187"/>
    <w:rsid w:val="00EF71A7"/>
    <w:rsid w:val="00EF73C1"/>
    <w:rsid w:val="00EF77A4"/>
    <w:rsid w:val="00EF7C8E"/>
    <w:rsid w:val="00F00140"/>
    <w:rsid w:val="00F008A5"/>
    <w:rsid w:val="00F00BB7"/>
    <w:rsid w:val="00F01A72"/>
    <w:rsid w:val="00F02279"/>
    <w:rsid w:val="00F02374"/>
    <w:rsid w:val="00F026D6"/>
    <w:rsid w:val="00F03434"/>
    <w:rsid w:val="00F03D03"/>
    <w:rsid w:val="00F040B5"/>
    <w:rsid w:val="00F049BE"/>
    <w:rsid w:val="00F04C1E"/>
    <w:rsid w:val="00F04E35"/>
    <w:rsid w:val="00F052F1"/>
    <w:rsid w:val="00F0559D"/>
    <w:rsid w:val="00F058D8"/>
    <w:rsid w:val="00F05B65"/>
    <w:rsid w:val="00F067D2"/>
    <w:rsid w:val="00F070AD"/>
    <w:rsid w:val="00F0779C"/>
    <w:rsid w:val="00F07DF7"/>
    <w:rsid w:val="00F101AA"/>
    <w:rsid w:val="00F10694"/>
    <w:rsid w:val="00F10978"/>
    <w:rsid w:val="00F10BE7"/>
    <w:rsid w:val="00F110F4"/>
    <w:rsid w:val="00F11241"/>
    <w:rsid w:val="00F11321"/>
    <w:rsid w:val="00F1195F"/>
    <w:rsid w:val="00F11FA5"/>
    <w:rsid w:val="00F1239F"/>
    <w:rsid w:val="00F12587"/>
    <w:rsid w:val="00F12D00"/>
    <w:rsid w:val="00F12FDD"/>
    <w:rsid w:val="00F1372A"/>
    <w:rsid w:val="00F13CDA"/>
    <w:rsid w:val="00F13F12"/>
    <w:rsid w:val="00F144BC"/>
    <w:rsid w:val="00F15AA0"/>
    <w:rsid w:val="00F15B84"/>
    <w:rsid w:val="00F1637E"/>
    <w:rsid w:val="00F16EE8"/>
    <w:rsid w:val="00F16F22"/>
    <w:rsid w:val="00F16F4F"/>
    <w:rsid w:val="00F20108"/>
    <w:rsid w:val="00F20C54"/>
    <w:rsid w:val="00F21A63"/>
    <w:rsid w:val="00F22020"/>
    <w:rsid w:val="00F22067"/>
    <w:rsid w:val="00F2286F"/>
    <w:rsid w:val="00F2375F"/>
    <w:rsid w:val="00F23800"/>
    <w:rsid w:val="00F23A4E"/>
    <w:rsid w:val="00F23C01"/>
    <w:rsid w:val="00F23C62"/>
    <w:rsid w:val="00F24361"/>
    <w:rsid w:val="00F2469C"/>
    <w:rsid w:val="00F24C46"/>
    <w:rsid w:val="00F24D43"/>
    <w:rsid w:val="00F24DA7"/>
    <w:rsid w:val="00F25E3B"/>
    <w:rsid w:val="00F26461"/>
    <w:rsid w:val="00F264DE"/>
    <w:rsid w:val="00F26779"/>
    <w:rsid w:val="00F2715F"/>
    <w:rsid w:val="00F2726E"/>
    <w:rsid w:val="00F27732"/>
    <w:rsid w:val="00F2779B"/>
    <w:rsid w:val="00F27CBC"/>
    <w:rsid w:val="00F300A0"/>
    <w:rsid w:val="00F30ED6"/>
    <w:rsid w:val="00F30FFD"/>
    <w:rsid w:val="00F31350"/>
    <w:rsid w:val="00F316FA"/>
    <w:rsid w:val="00F31B2F"/>
    <w:rsid w:val="00F32433"/>
    <w:rsid w:val="00F32639"/>
    <w:rsid w:val="00F3388C"/>
    <w:rsid w:val="00F33EBB"/>
    <w:rsid w:val="00F3454B"/>
    <w:rsid w:val="00F34CD9"/>
    <w:rsid w:val="00F355D5"/>
    <w:rsid w:val="00F35927"/>
    <w:rsid w:val="00F35FE4"/>
    <w:rsid w:val="00F36358"/>
    <w:rsid w:val="00F36830"/>
    <w:rsid w:val="00F36F29"/>
    <w:rsid w:val="00F371EA"/>
    <w:rsid w:val="00F40994"/>
    <w:rsid w:val="00F40C6A"/>
    <w:rsid w:val="00F41336"/>
    <w:rsid w:val="00F41362"/>
    <w:rsid w:val="00F414F5"/>
    <w:rsid w:val="00F41B91"/>
    <w:rsid w:val="00F41DE4"/>
    <w:rsid w:val="00F425E1"/>
    <w:rsid w:val="00F43A98"/>
    <w:rsid w:val="00F43CD2"/>
    <w:rsid w:val="00F43CFC"/>
    <w:rsid w:val="00F444B1"/>
    <w:rsid w:val="00F444E5"/>
    <w:rsid w:val="00F44E13"/>
    <w:rsid w:val="00F45042"/>
    <w:rsid w:val="00F4505D"/>
    <w:rsid w:val="00F45287"/>
    <w:rsid w:val="00F453F1"/>
    <w:rsid w:val="00F4686D"/>
    <w:rsid w:val="00F46BBC"/>
    <w:rsid w:val="00F46BC6"/>
    <w:rsid w:val="00F4775F"/>
    <w:rsid w:val="00F47785"/>
    <w:rsid w:val="00F479D0"/>
    <w:rsid w:val="00F47D21"/>
    <w:rsid w:val="00F504F3"/>
    <w:rsid w:val="00F5107E"/>
    <w:rsid w:val="00F52D4E"/>
    <w:rsid w:val="00F52D5D"/>
    <w:rsid w:val="00F52EA8"/>
    <w:rsid w:val="00F53435"/>
    <w:rsid w:val="00F539DF"/>
    <w:rsid w:val="00F53C8A"/>
    <w:rsid w:val="00F53F64"/>
    <w:rsid w:val="00F54040"/>
    <w:rsid w:val="00F551F5"/>
    <w:rsid w:val="00F554B4"/>
    <w:rsid w:val="00F557FD"/>
    <w:rsid w:val="00F56224"/>
    <w:rsid w:val="00F56AB8"/>
    <w:rsid w:val="00F5723A"/>
    <w:rsid w:val="00F57602"/>
    <w:rsid w:val="00F57784"/>
    <w:rsid w:val="00F57C5F"/>
    <w:rsid w:val="00F605E7"/>
    <w:rsid w:val="00F60658"/>
    <w:rsid w:val="00F6171A"/>
    <w:rsid w:val="00F61E10"/>
    <w:rsid w:val="00F621FD"/>
    <w:rsid w:val="00F6237D"/>
    <w:rsid w:val="00F62F15"/>
    <w:rsid w:val="00F62F91"/>
    <w:rsid w:val="00F63128"/>
    <w:rsid w:val="00F634BC"/>
    <w:rsid w:val="00F6358F"/>
    <w:rsid w:val="00F63974"/>
    <w:rsid w:val="00F639C9"/>
    <w:rsid w:val="00F63F74"/>
    <w:rsid w:val="00F641B4"/>
    <w:rsid w:val="00F6437E"/>
    <w:rsid w:val="00F65552"/>
    <w:rsid w:val="00F65B11"/>
    <w:rsid w:val="00F65C7A"/>
    <w:rsid w:val="00F6645A"/>
    <w:rsid w:val="00F67236"/>
    <w:rsid w:val="00F676CC"/>
    <w:rsid w:val="00F702D5"/>
    <w:rsid w:val="00F70AD6"/>
    <w:rsid w:val="00F70B4B"/>
    <w:rsid w:val="00F71191"/>
    <w:rsid w:val="00F712FB"/>
    <w:rsid w:val="00F730E4"/>
    <w:rsid w:val="00F7361D"/>
    <w:rsid w:val="00F73841"/>
    <w:rsid w:val="00F7695B"/>
    <w:rsid w:val="00F7716A"/>
    <w:rsid w:val="00F7730F"/>
    <w:rsid w:val="00F77935"/>
    <w:rsid w:val="00F77949"/>
    <w:rsid w:val="00F77AE0"/>
    <w:rsid w:val="00F77BEE"/>
    <w:rsid w:val="00F80014"/>
    <w:rsid w:val="00F808BD"/>
    <w:rsid w:val="00F80EA6"/>
    <w:rsid w:val="00F81B9B"/>
    <w:rsid w:val="00F81E62"/>
    <w:rsid w:val="00F8397B"/>
    <w:rsid w:val="00F839A9"/>
    <w:rsid w:val="00F85A0A"/>
    <w:rsid w:val="00F861C9"/>
    <w:rsid w:val="00F8621D"/>
    <w:rsid w:val="00F879B5"/>
    <w:rsid w:val="00F87CC4"/>
    <w:rsid w:val="00F907FE"/>
    <w:rsid w:val="00F9108E"/>
    <w:rsid w:val="00F91129"/>
    <w:rsid w:val="00F91194"/>
    <w:rsid w:val="00F91467"/>
    <w:rsid w:val="00F91812"/>
    <w:rsid w:val="00F919C3"/>
    <w:rsid w:val="00F91C3D"/>
    <w:rsid w:val="00F921B0"/>
    <w:rsid w:val="00F92ADC"/>
    <w:rsid w:val="00F93205"/>
    <w:rsid w:val="00F93753"/>
    <w:rsid w:val="00F93A72"/>
    <w:rsid w:val="00F93E07"/>
    <w:rsid w:val="00F94B0C"/>
    <w:rsid w:val="00F9516E"/>
    <w:rsid w:val="00F958F5"/>
    <w:rsid w:val="00F95A36"/>
    <w:rsid w:val="00F95AAD"/>
    <w:rsid w:val="00F95CAC"/>
    <w:rsid w:val="00F9693D"/>
    <w:rsid w:val="00F96FBF"/>
    <w:rsid w:val="00F97306"/>
    <w:rsid w:val="00F9792D"/>
    <w:rsid w:val="00FA00EA"/>
    <w:rsid w:val="00FA0D53"/>
    <w:rsid w:val="00FA1523"/>
    <w:rsid w:val="00FA19F0"/>
    <w:rsid w:val="00FA2EC2"/>
    <w:rsid w:val="00FA4DCB"/>
    <w:rsid w:val="00FA55AA"/>
    <w:rsid w:val="00FA5911"/>
    <w:rsid w:val="00FA62C7"/>
    <w:rsid w:val="00FA7C38"/>
    <w:rsid w:val="00FB07CD"/>
    <w:rsid w:val="00FB092B"/>
    <w:rsid w:val="00FB0B0C"/>
    <w:rsid w:val="00FB0F9D"/>
    <w:rsid w:val="00FB10D8"/>
    <w:rsid w:val="00FB1108"/>
    <w:rsid w:val="00FB1AC0"/>
    <w:rsid w:val="00FB1BB2"/>
    <w:rsid w:val="00FB1EB6"/>
    <w:rsid w:val="00FB2F6A"/>
    <w:rsid w:val="00FB3045"/>
    <w:rsid w:val="00FB3454"/>
    <w:rsid w:val="00FB43CF"/>
    <w:rsid w:val="00FB475B"/>
    <w:rsid w:val="00FB5EB1"/>
    <w:rsid w:val="00FB70CA"/>
    <w:rsid w:val="00FB742A"/>
    <w:rsid w:val="00FB7877"/>
    <w:rsid w:val="00FB7F27"/>
    <w:rsid w:val="00FC1BA2"/>
    <w:rsid w:val="00FC21F3"/>
    <w:rsid w:val="00FC2E65"/>
    <w:rsid w:val="00FC3337"/>
    <w:rsid w:val="00FC3C51"/>
    <w:rsid w:val="00FC4D3C"/>
    <w:rsid w:val="00FC4F1D"/>
    <w:rsid w:val="00FC55E7"/>
    <w:rsid w:val="00FC5649"/>
    <w:rsid w:val="00FC5C91"/>
    <w:rsid w:val="00FC5CE0"/>
    <w:rsid w:val="00FC6573"/>
    <w:rsid w:val="00FC683F"/>
    <w:rsid w:val="00FC693D"/>
    <w:rsid w:val="00FC6AAD"/>
    <w:rsid w:val="00FD0097"/>
    <w:rsid w:val="00FD046B"/>
    <w:rsid w:val="00FD0746"/>
    <w:rsid w:val="00FD080A"/>
    <w:rsid w:val="00FD0965"/>
    <w:rsid w:val="00FD1625"/>
    <w:rsid w:val="00FD29B7"/>
    <w:rsid w:val="00FD2EC3"/>
    <w:rsid w:val="00FD3420"/>
    <w:rsid w:val="00FD3467"/>
    <w:rsid w:val="00FD4021"/>
    <w:rsid w:val="00FD4402"/>
    <w:rsid w:val="00FD688F"/>
    <w:rsid w:val="00FD6ED6"/>
    <w:rsid w:val="00FD7109"/>
    <w:rsid w:val="00FD7608"/>
    <w:rsid w:val="00FD7705"/>
    <w:rsid w:val="00FD7D35"/>
    <w:rsid w:val="00FE01C7"/>
    <w:rsid w:val="00FE0B04"/>
    <w:rsid w:val="00FE1350"/>
    <w:rsid w:val="00FE2423"/>
    <w:rsid w:val="00FE3932"/>
    <w:rsid w:val="00FE4029"/>
    <w:rsid w:val="00FE4E1C"/>
    <w:rsid w:val="00FE4F14"/>
    <w:rsid w:val="00FE5587"/>
    <w:rsid w:val="00FE56FB"/>
    <w:rsid w:val="00FE5C58"/>
    <w:rsid w:val="00FE64B8"/>
    <w:rsid w:val="00FE6EEA"/>
    <w:rsid w:val="00FE75BD"/>
    <w:rsid w:val="00FE774A"/>
    <w:rsid w:val="00FF072B"/>
    <w:rsid w:val="00FF0889"/>
    <w:rsid w:val="00FF0EE4"/>
    <w:rsid w:val="00FF12D8"/>
    <w:rsid w:val="00FF159F"/>
    <w:rsid w:val="00FF165B"/>
    <w:rsid w:val="00FF189A"/>
    <w:rsid w:val="00FF2A6A"/>
    <w:rsid w:val="00FF2F0F"/>
    <w:rsid w:val="00FF31FD"/>
    <w:rsid w:val="00FF5456"/>
    <w:rsid w:val="00FF571C"/>
    <w:rsid w:val="00FF573F"/>
    <w:rsid w:val="00FF590B"/>
    <w:rsid w:val="00FF5AC7"/>
    <w:rsid w:val="00FF6158"/>
    <w:rsid w:val="00FF6DAD"/>
    <w:rsid w:val="00FF6DF4"/>
    <w:rsid w:val="00FF6E51"/>
    <w:rsid w:val="00FF78B1"/>
    <w:rsid w:val="00FF7CFF"/>
    <w:rsid w:val="010AEA01"/>
    <w:rsid w:val="01270759"/>
    <w:rsid w:val="02AD5524"/>
    <w:rsid w:val="02BE1E35"/>
    <w:rsid w:val="02D0861A"/>
    <w:rsid w:val="02DA2AA8"/>
    <w:rsid w:val="03496D5D"/>
    <w:rsid w:val="040C29B6"/>
    <w:rsid w:val="04162E95"/>
    <w:rsid w:val="0480E9C0"/>
    <w:rsid w:val="0492DCA1"/>
    <w:rsid w:val="04EA4D37"/>
    <w:rsid w:val="0595C570"/>
    <w:rsid w:val="05F2F3BA"/>
    <w:rsid w:val="064A2A64"/>
    <w:rsid w:val="06FC1D31"/>
    <w:rsid w:val="073EF7B2"/>
    <w:rsid w:val="07511DB8"/>
    <w:rsid w:val="075306DA"/>
    <w:rsid w:val="076235D4"/>
    <w:rsid w:val="07D79189"/>
    <w:rsid w:val="083BC48F"/>
    <w:rsid w:val="0885676D"/>
    <w:rsid w:val="089AB682"/>
    <w:rsid w:val="08A9CE1F"/>
    <w:rsid w:val="08BFB9EA"/>
    <w:rsid w:val="08E54804"/>
    <w:rsid w:val="0929E5B7"/>
    <w:rsid w:val="09568F90"/>
    <w:rsid w:val="095D3188"/>
    <w:rsid w:val="09701FB5"/>
    <w:rsid w:val="098DFAF9"/>
    <w:rsid w:val="099C95B6"/>
    <w:rsid w:val="0A567924"/>
    <w:rsid w:val="0A66F181"/>
    <w:rsid w:val="0ACE61C4"/>
    <w:rsid w:val="0B36AB99"/>
    <w:rsid w:val="0B62585F"/>
    <w:rsid w:val="0C160E19"/>
    <w:rsid w:val="0C19B6A3"/>
    <w:rsid w:val="0C1E4738"/>
    <w:rsid w:val="0C25ACA9"/>
    <w:rsid w:val="0C817B4D"/>
    <w:rsid w:val="0CBF8D18"/>
    <w:rsid w:val="0CBFFB01"/>
    <w:rsid w:val="0CEEDFC8"/>
    <w:rsid w:val="0CFBA82A"/>
    <w:rsid w:val="0D664B8C"/>
    <w:rsid w:val="0DCB6386"/>
    <w:rsid w:val="0E317FC0"/>
    <w:rsid w:val="0E9F32A0"/>
    <w:rsid w:val="0F5ADFB8"/>
    <w:rsid w:val="0FAB0EE5"/>
    <w:rsid w:val="0FFFAF50"/>
    <w:rsid w:val="10447E23"/>
    <w:rsid w:val="104C2C5A"/>
    <w:rsid w:val="107B9B78"/>
    <w:rsid w:val="107F9BA7"/>
    <w:rsid w:val="108A3CCF"/>
    <w:rsid w:val="109761A8"/>
    <w:rsid w:val="10B2B69A"/>
    <w:rsid w:val="11B2A134"/>
    <w:rsid w:val="11BA5680"/>
    <w:rsid w:val="11D24DA6"/>
    <w:rsid w:val="11D98072"/>
    <w:rsid w:val="11E5D1B9"/>
    <w:rsid w:val="12117F8A"/>
    <w:rsid w:val="121A1A81"/>
    <w:rsid w:val="122E8F93"/>
    <w:rsid w:val="125B4919"/>
    <w:rsid w:val="12738B0D"/>
    <w:rsid w:val="12830459"/>
    <w:rsid w:val="12A90C5A"/>
    <w:rsid w:val="13420DB7"/>
    <w:rsid w:val="135EF0FC"/>
    <w:rsid w:val="13EF9C0D"/>
    <w:rsid w:val="1409EE74"/>
    <w:rsid w:val="1478E135"/>
    <w:rsid w:val="14BC5723"/>
    <w:rsid w:val="14C5FA2D"/>
    <w:rsid w:val="15058D51"/>
    <w:rsid w:val="150AA63F"/>
    <w:rsid w:val="159CB790"/>
    <w:rsid w:val="15FAFAED"/>
    <w:rsid w:val="15FB0F12"/>
    <w:rsid w:val="164E1E71"/>
    <w:rsid w:val="174FC7ED"/>
    <w:rsid w:val="1767503C"/>
    <w:rsid w:val="176D5B48"/>
    <w:rsid w:val="1796BB82"/>
    <w:rsid w:val="17DD467A"/>
    <w:rsid w:val="186C9348"/>
    <w:rsid w:val="188DB29F"/>
    <w:rsid w:val="189E03FD"/>
    <w:rsid w:val="18B12809"/>
    <w:rsid w:val="18D7733E"/>
    <w:rsid w:val="19C366C5"/>
    <w:rsid w:val="19D2D485"/>
    <w:rsid w:val="1A0939F8"/>
    <w:rsid w:val="1A0EBA45"/>
    <w:rsid w:val="1AC69E73"/>
    <w:rsid w:val="1AC894FC"/>
    <w:rsid w:val="1B3EFE25"/>
    <w:rsid w:val="1B655B17"/>
    <w:rsid w:val="1B8E612C"/>
    <w:rsid w:val="1BA07C19"/>
    <w:rsid w:val="1BA959F6"/>
    <w:rsid w:val="1BB3DFB7"/>
    <w:rsid w:val="1C2A6B2A"/>
    <w:rsid w:val="1C3A9F0C"/>
    <w:rsid w:val="1C438C66"/>
    <w:rsid w:val="1C6AD82A"/>
    <w:rsid w:val="1C7C32E9"/>
    <w:rsid w:val="1C95D314"/>
    <w:rsid w:val="1CC398CF"/>
    <w:rsid w:val="1CD4E24F"/>
    <w:rsid w:val="1CE67E57"/>
    <w:rsid w:val="1D147CAE"/>
    <w:rsid w:val="1DBE71B9"/>
    <w:rsid w:val="1DCDBAD1"/>
    <w:rsid w:val="1DD4CE5D"/>
    <w:rsid w:val="1DDD7590"/>
    <w:rsid w:val="1E4BD419"/>
    <w:rsid w:val="1E6EF561"/>
    <w:rsid w:val="1E881F1E"/>
    <w:rsid w:val="1E930C5F"/>
    <w:rsid w:val="1E9B6991"/>
    <w:rsid w:val="1FCA6DFC"/>
    <w:rsid w:val="20A704BC"/>
    <w:rsid w:val="20EBA468"/>
    <w:rsid w:val="21210850"/>
    <w:rsid w:val="215ACD11"/>
    <w:rsid w:val="217EE7E6"/>
    <w:rsid w:val="21D92FD8"/>
    <w:rsid w:val="21DB729A"/>
    <w:rsid w:val="223DECAC"/>
    <w:rsid w:val="225FD0BE"/>
    <w:rsid w:val="228570AD"/>
    <w:rsid w:val="2288A51A"/>
    <w:rsid w:val="22A0C631"/>
    <w:rsid w:val="22ABDE9A"/>
    <w:rsid w:val="22F8FA83"/>
    <w:rsid w:val="231746BC"/>
    <w:rsid w:val="2377286A"/>
    <w:rsid w:val="23A69C63"/>
    <w:rsid w:val="2404EE3D"/>
    <w:rsid w:val="2437879D"/>
    <w:rsid w:val="245C25DF"/>
    <w:rsid w:val="24B9DC3A"/>
    <w:rsid w:val="24C54174"/>
    <w:rsid w:val="25E1EBBA"/>
    <w:rsid w:val="2600DDBC"/>
    <w:rsid w:val="2638D09E"/>
    <w:rsid w:val="266274EF"/>
    <w:rsid w:val="26B545D2"/>
    <w:rsid w:val="27334C2D"/>
    <w:rsid w:val="273F4F19"/>
    <w:rsid w:val="275176B9"/>
    <w:rsid w:val="2764BB04"/>
    <w:rsid w:val="276C8788"/>
    <w:rsid w:val="278B1631"/>
    <w:rsid w:val="27970B7F"/>
    <w:rsid w:val="28131B15"/>
    <w:rsid w:val="28325EF5"/>
    <w:rsid w:val="2869CE82"/>
    <w:rsid w:val="28FDFDD7"/>
    <w:rsid w:val="29322EE4"/>
    <w:rsid w:val="294A30BD"/>
    <w:rsid w:val="29549F25"/>
    <w:rsid w:val="295CC6DE"/>
    <w:rsid w:val="2A0CD85F"/>
    <w:rsid w:val="2A0D2EE9"/>
    <w:rsid w:val="2AA07E90"/>
    <w:rsid w:val="2B0F5EA6"/>
    <w:rsid w:val="2B2E3594"/>
    <w:rsid w:val="2BFD26B1"/>
    <w:rsid w:val="2C1443D5"/>
    <w:rsid w:val="2C1BD4BC"/>
    <w:rsid w:val="2C61FBD4"/>
    <w:rsid w:val="2C6F9606"/>
    <w:rsid w:val="2C83F009"/>
    <w:rsid w:val="2C921FE6"/>
    <w:rsid w:val="2C9ED411"/>
    <w:rsid w:val="2D4C86CC"/>
    <w:rsid w:val="2D6A34CB"/>
    <w:rsid w:val="2D76C40E"/>
    <w:rsid w:val="2DB92E87"/>
    <w:rsid w:val="2DC1291B"/>
    <w:rsid w:val="2DC4FDFE"/>
    <w:rsid w:val="2E2CD39C"/>
    <w:rsid w:val="2E302E99"/>
    <w:rsid w:val="2E7D236E"/>
    <w:rsid w:val="2E81B3AC"/>
    <w:rsid w:val="2EA61633"/>
    <w:rsid w:val="2ECCF514"/>
    <w:rsid w:val="2ECFA49B"/>
    <w:rsid w:val="2EDE3DC2"/>
    <w:rsid w:val="2F1145BC"/>
    <w:rsid w:val="2FD4F732"/>
    <w:rsid w:val="2FDB0388"/>
    <w:rsid w:val="305DB432"/>
    <w:rsid w:val="30C6DBB0"/>
    <w:rsid w:val="3142BB31"/>
    <w:rsid w:val="31812FD6"/>
    <w:rsid w:val="3199F649"/>
    <w:rsid w:val="32112CE3"/>
    <w:rsid w:val="325B07D6"/>
    <w:rsid w:val="328CD4AD"/>
    <w:rsid w:val="32B718B9"/>
    <w:rsid w:val="334CCF86"/>
    <w:rsid w:val="336ED1C6"/>
    <w:rsid w:val="346B6E23"/>
    <w:rsid w:val="3498156E"/>
    <w:rsid w:val="34A0C59D"/>
    <w:rsid w:val="34DDAF6A"/>
    <w:rsid w:val="34FF1123"/>
    <w:rsid w:val="35138CD9"/>
    <w:rsid w:val="356BF12B"/>
    <w:rsid w:val="35AFCB1B"/>
    <w:rsid w:val="35C53708"/>
    <w:rsid w:val="3713E9D0"/>
    <w:rsid w:val="3766C447"/>
    <w:rsid w:val="37C1B8C2"/>
    <w:rsid w:val="37FC0E39"/>
    <w:rsid w:val="382342FC"/>
    <w:rsid w:val="38AABACF"/>
    <w:rsid w:val="3932CDE7"/>
    <w:rsid w:val="3943B5C6"/>
    <w:rsid w:val="396D584E"/>
    <w:rsid w:val="396F08A4"/>
    <w:rsid w:val="39B84E73"/>
    <w:rsid w:val="39C29139"/>
    <w:rsid w:val="3A109A98"/>
    <w:rsid w:val="3A54CBA8"/>
    <w:rsid w:val="3A59FB38"/>
    <w:rsid w:val="3AAD7306"/>
    <w:rsid w:val="3B2A2540"/>
    <w:rsid w:val="3B9B434A"/>
    <w:rsid w:val="3BF43430"/>
    <w:rsid w:val="3C06FFA4"/>
    <w:rsid w:val="3C48FAA2"/>
    <w:rsid w:val="3C52DD38"/>
    <w:rsid w:val="3C8C0AB0"/>
    <w:rsid w:val="3CBA42E3"/>
    <w:rsid w:val="3D0D2919"/>
    <w:rsid w:val="3D61E150"/>
    <w:rsid w:val="3DEAAFB3"/>
    <w:rsid w:val="3DEFD2C8"/>
    <w:rsid w:val="3DF90741"/>
    <w:rsid w:val="3E10387F"/>
    <w:rsid w:val="3E118362"/>
    <w:rsid w:val="3E30E577"/>
    <w:rsid w:val="3EC94D95"/>
    <w:rsid w:val="3ED59600"/>
    <w:rsid w:val="3EEBB3E3"/>
    <w:rsid w:val="3EF4E98A"/>
    <w:rsid w:val="3F02F482"/>
    <w:rsid w:val="3F9E9E82"/>
    <w:rsid w:val="40491FA1"/>
    <w:rsid w:val="406062A7"/>
    <w:rsid w:val="406C9884"/>
    <w:rsid w:val="40EE8715"/>
    <w:rsid w:val="414EF002"/>
    <w:rsid w:val="415DA4DD"/>
    <w:rsid w:val="418AAA5C"/>
    <w:rsid w:val="41ABA86C"/>
    <w:rsid w:val="41C663F4"/>
    <w:rsid w:val="42984F1C"/>
    <w:rsid w:val="42A6ED60"/>
    <w:rsid w:val="42AA617B"/>
    <w:rsid w:val="42D21E46"/>
    <w:rsid w:val="4356A4F7"/>
    <w:rsid w:val="43884B33"/>
    <w:rsid w:val="43C08409"/>
    <w:rsid w:val="43C16C3A"/>
    <w:rsid w:val="43CF532C"/>
    <w:rsid w:val="44317D1D"/>
    <w:rsid w:val="449C67D9"/>
    <w:rsid w:val="44CD84D9"/>
    <w:rsid w:val="451A0AF4"/>
    <w:rsid w:val="452D9499"/>
    <w:rsid w:val="45AA177B"/>
    <w:rsid w:val="45AD33F8"/>
    <w:rsid w:val="45BAE96F"/>
    <w:rsid w:val="45BEE0DC"/>
    <w:rsid w:val="46115522"/>
    <w:rsid w:val="463E6066"/>
    <w:rsid w:val="4649E947"/>
    <w:rsid w:val="467279A3"/>
    <w:rsid w:val="46D30B43"/>
    <w:rsid w:val="46F1E816"/>
    <w:rsid w:val="4710CA05"/>
    <w:rsid w:val="474D69A6"/>
    <w:rsid w:val="4791B981"/>
    <w:rsid w:val="47BA3735"/>
    <w:rsid w:val="47DDF5C6"/>
    <w:rsid w:val="47FAED42"/>
    <w:rsid w:val="482413C7"/>
    <w:rsid w:val="48B7EA60"/>
    <w:rsid w:val="48DC2F22"/>
    <w:rsid w:val="491A490A"/>
    <w:rsid w:val="49212A94"/>
    <w:rsid w:val="49692BC6"/>
    <w:rsid w:val="49AFDC9E"/>
    <w:rsid w:val="4A0E3B72"/>
    <w:rsid w:val="4A168F56"/>
    <w:rsid w:val="4A2A6BB8"/>
    <w:rsid w:val="4A431DFC"/>
    <w:rsid w:val="4A493558"/>
    <w:rsid w:val="4A840075"/>
    <w:rsid w:val="4AB7195C"/>
    <w:rsid w:val="4AD8FBCD"/>
    <w:rsid w:val="4AE417D4"/>
    <w:rsid w:val="4B49187C"/>
    <w:rsid w:val="4B7D4DC9"/>
    <w:rsid w:val="4B8CEE4A"/>
    <w:rsid w:val="4BE02A7F"/>
    <w:rsid w:val="4C351B4B"/>
    <w:rsid w:val="4C35A5B2"/>
    <w:rsid w:val="4C3AB3C9"/>
    <w:rsid w:val="4C606FC8"/>
    <w:rsid w:val="4C70663D"/>
    <w:rsid w:val="4CD71AD3"/>
    <w:rsid w:val="4CF6C19F"/>
    <w:rsid w:val="4DC3D532"/>
    <w:rsid w:val="4E51B31D"/>
    <w:rsid w:val="4E734A77"/>
    <w:rsid w:val="4E90C5A7"/>
    <w:rsid w:val="4EAFAA68"/>
    <w:rsid w:val="4EDD02C5"/>
    <w:rsid w:val="4F8886F0"/>
    <w:rsid w:val="4F8FF3D4"/>
    <w:rsid w:val="4FE49DD3"/>
    <w:rsid w:val="507BAB7C"/>
    <w:rsid w:val="508F3456"/>
    <w:rsid w:val="50C2C442"/>
    <w:rsid w:val="50C538BC"/>
    <w:rsid w:val="50ECFC1B"/>
    <w:rsid w:val="517AF622"/>
    <w:rsid w:val="5183017F"/>
    <w:rsid w:val="519F25A9"/>
    <w:rsid w:val="520ED26D"/>
    <w:rsid w:val="527A0EB9"/>
    <w:rsid w:val="529C08A7"/>
    <w:rsid w:val="532F6CCF"/>
    <w:rsid w:val="5358AE96"/>
    <w:rsid w:val="5398D28C"/>
    <w:rsid w:val="539AA839"/>
    <w:rsid w:val="53D22021"/>
    <w:rsid w:val="542318E8"/>
    <w:rsid w:val="5441CC27"/>
    <w:rsid w:val="5442FF09"/>
    <w:rsid w:val="547D901E"/>
    <w:rsid w:val="54BA5A92"/>
    <w:rsid w:val="55091AC2"/>
    <w:rsid w:val="550B872D"/>
    <w:rsid w:val="5551B3F9"/>
    <w:rsid w:val="556B51A4"/>
    <w:rsid w:val="55AF2EF9"/>
    <w:rsid w:val="55D26D8F"/>
    <w:rsid w:val="55FF8C0A"/>
    <w:rsid w:val="56555753"/>
    <w:rsid w:val="56651E3A"/>
    <w:rsid w:val="5676FED7"/>
    <w:rsid w:val="56C049CA"/>
    <w:rsid w:val="57360E2E"/>
    <w:rsid w:val="578F3BC2"/>
    <w:rsid w:val="57C6526A"/>
    <w:rsid w:val="57F3BAEB"/>
    <w:rsid w:val="581A4E00"/>
    <w:rsid w:val="5831CD4B"/>
    <w:rsid w:val="583A2623"/>
    <w:rsid w:val="584C53EB"/>
    <w:rsid w:val="58EE4FF2"/>
    <w:rsid w:val="58F6139B"/>
    <w:rsid w:val="58FE486D"/>
    <w:rsid w:val="59B1E9D3"/>
    <w:rsid w:val="59CBE9C1"/>
    <w:rsid w:val="5A375C77"/>
    <w:rsid w:val="5A53AE5E"/>
    <w:rsid w:val="5A5FF263"/>
    <w:rsid w:val="5A9D4BAE"/>
    <w:rsid w:val="5ABE6B72"/>
    <w:rsid w:val="5AD649BA"/>
    <w:rsid w:val="5ADA38C0"/>
    <w:rsid w:val="5B381227"/>
    <w:rsid w:val="5B913C89"/>
    <w:rsid w:val="5C024B90"/>
    <w:rsid w:val="5C5AD2F8"/>
    <w:rsid w:val="5C70BE27"/>
    <w:rsid w:val="5C71F347"/>
    <w:rsid w:val="5C73C032"/>
    <w:rsid w:val="5CD4BE14"/>
    <w:rsid w:val="5D56C9AE"/>
    <w:rsid w:val="5DDD99DA"/>
    <w:rsid w:val="5DEB373A"/>
    <w:rsid w:val="5E3D9BD2"/>
    <w:rsid w:val="5E61FC94"/>
    <w:rsid w:val="5EC59615"/>
    <w:rsid w:val="5F10A0A5"/>
    <w:rsid w:val="5F36C838"/>
    <w:rsid w:val="5F685183"/>
    <w:rsid w:val="5F7B7CEB"/>
    <w:rsid w:val="5F7DD9B3"/>
    <w:rsid w:val="602DDC09"/>
    <w:rsid w:val="6031B18E"/>
    <w:rsid w:val="6075CC63"/>
    <w:rsid w:val="6153278F"/>
    <w:rsid w:val="61867AC9"/>
    <w:rsid w:val="6186E5FB"/>
    <w:rsid w:val="6221265C"/>
    <w:rsid w:val="625858CC"/>
    <w:rsid w:val="6326EA8E"/>
    <w:rsid w:val="634F5208"/>
    <w:rsid w:val="6359B431"/>
    <w:rsid w:val="636DE22B"/>
    <w:rsid w:val="6391FE5F"/>
    <w:rsid w:val="63AE4F3D"/>
    <w:rsid w:val="63C84134"/>
    <w:rsid w:val="64053F61"/>
    <w:rsid w:val="647EC910"/>
    <w:rsid w:val="6493E653"/>
    <w:rsid w:val="64A08204"/>
    <w:rsid w:val="6527141D"/>
    <w:rsid w:val="6550C966"/>
    <w:rsid w:val="659D06AB"/>
    <w:rsid w:val="65CF9715"/>
    <w:rsid w:val="66639645"/>
    <w:rsid w:val="66971F1A"/>
    <w:rsid w:val="66EFAF69"/>
    <w:rsid w:val="67321842"/>
    <w:rsid w:val="678EFD52"/>
    <w:rsid w:val="685AEDF3"/>
    <w:rsid w:val="685B6E9E"/>
    <w:rsid w:val="68779E4B"/>
    <w:rsid w:val="6883C8E7"/>
    <w:rsid w:val="68EBA790"/>
    <w:rsid w:val="6927643B"/>
    <w:rsid w:val="694CD4E1"/>
    <w:rsid w:val="696B51D0"/>
    <w:rsid w:val="69C32AE6"/>
    <w:rsid w:val="69F8A7F4"/>
    <w:rsid w:val="6A6C17CB"/>
    <w:rsid w:val="6AB99105"/>
    <w:rsid w:val="6BDE846C"/>
    <w:rsid w:val="6BDFF4B0"/>
    <w:rsid w:val="6C355A4C"/>
    <w:rsid w:val="6C38E3BA"/>
    <w:rsid w:val="6CA21A8B"/>
    <w:rsid w:val="6CA23E6A"/>
    <w:rsid w:val="6CBCEAB8"/>
    <w:rsid w:val="6CBD23D8"/>
    <w:rsid w:val="6CCA1EFA"/>
    <w:rsid w:val="6CD7B36E"/>
    <w:rsid w:val="6D2318AB"/>
    <w:rsid w:val="6D61AD4D"/>
    <w:rsid w:val="6D9FB58D"/>
    <w:rsid w:val="6DC39733"/>
    <w:rsid w:val="6E1569B0"/>
    <w:rsid w:val="6E215483"/>
    <w:rsid w:val="6E5A4B76"/>
    <w:rsid w:val="6EA4E88C"/>
    <w:rsid w:val="6ECA8AFD"/>
    <w:rsid w:val="6F5FE282"/>
    <w:rsid w:val="6F6E304F"/>
    <w:rsid w:val="6F83F3E2"/>
    <w:rsid w:val="6FB774AC"/>
    <w:rsid w:val="700BA827"/>
    <w:rsid w:val="704C9C3F"/>
    <w:rsid w:val="70632089"/>
    <w:rsid w:val="70705912"/>
    <w:rsid w:val="70D0516A"/>
    <w:rsid w:val="70EA7508"/>
    <w:rsid w:val="70EE4B1D"/>
    <w:rsid w:val="7185B5F3"/>
    <w:rsid w:val="71B823A2"/>
    <w:rsid w:val="71BBDBD2"/>
    <w:rsid w:val="71BFF3F4"/>
    <w:rsid w:val="7253919B"/>
    <w:rsid w:val="72C14601"/>
    <w:rsid w:val="72EAF51D"/>
    <w:rsid w:val="72FBF3CE"/>
    <w:rsid w:val="73122C09"/>
    <w:rsid w:val="736DDE36"/>
    <w:rsid w:val="7377B2D5"/>
    <w:rsid w:val="7377E880"/>
    <w:rsid w:val="73F0E4D3"/>
    <w:rsid w:val="74080F43"/>
    <w:rsid w:val="742894FC"/>
    <w:rsid w:val="74528359"/>
    <w:rsid w:val="74557406"/>
    <w:rsid w:val="74BB0A32"/>
    <w:rsid w:val="74F415B2"/>
    <w:rsid w:val="752F4E6D"/>
    <w:rsid w:val="753FD045"/>
    <w:rsid w:val="7544CE33"/>
    <w:rsid w:val="759B39E3"/>
    <w:rsid w:val="75B2C489"/>
    <w:rsid w:val="75D03B76"/>
    <w:rsid w:val="75DC1A51"/>
    <w:rsid w:val="76727991"/>
    <w:rsid w:val="76A03E29"/>
    <w:rsid w:val="76B6AEC5"/>
    <w:rsid w:val="77462479"/>
    <w:rsid w:val="77480BB6"/>
    <w:rsid w:val="77608054"/>
    <w:rsid w:val="77646909"/>
    <w:rsid w:val="77955263"/>
    <w:rsid w:val="77A6BF7C"/>
    <w:rsid w:val="77D85D0E"/>
    <w:rsid w:val="7815A8E1"/>
    <w:rsid w:val="787D437D"/>
    <w:rsid w:val="78B372A0"/>
    <w:rsid w:val="78CCDF20"/>
    <w:rsid w:val="78F2F102"/>
    <w:rsid w:val="79357B02"/>
    <w:rsid w:val="79AA7357"/>
    <w:rsid w:val="79C3D156"/>
    <w:rsid w:val="7A4C8195"/>
    <w:rsid w:val="7A7BC22C"/>
    <w:rsid w:val="7A9CBBCA"/>
    <w:rsid w:val="7ACE55BA"/>
    <w:rsid w:val="7AD38872"/>
    <w:rsid w:val="7B5A9A7F"/>
    <w:rsid w:val="7B60F9BA"/>
    <w:rsid w:val="7BD6BC35"/>
    <w:rsid w:val="7C0A0999"/>
    <w:rsid w:val="7C385E26"/>
    <w:rsid w:val="7C5543BE"/>
    <w:rsid w:val="7D240F97"/>
    <w:rsid w:val="7E5D13D8"/>
    <w:rsid w:val="7F3D0629"/>
    <w:rsid w:val="7F4FE8D4"/>
    <w:rsid w:val="7F5115B8"/>
    <w:rsid w:val="7F99E68B"/>
    <w:rsid w:val="7FBA0D44"/>
    <w:rsid w:val="7FD4E482"/>
    <w:rsid w:val="7FEFF9F9"/>
    <w:rsid w:val="7FFD0A4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FB072"/>
  <w15:chartTrackingRefBased/>
  <w15:docId w15:val="{63E2C8B5-AE66-4AB2-9117-D56B8262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50"/>
    <w:pPr>
      <w:spacing w:after="120"/>
    </w:pPr>
    <w:rPr>
      <w:rFonts w:ascii="Marianne" w:hAnsi="Marianne"/>
    </w:rPr>
  </w:style>
  <w:style w:type="paragraph" w:styleId="Titre1">
    <w:name w:val="heading 1"/>
    <w:basedOn w:val="Normal"/>
    <w:next w:val="Normal"/>
    <w:link w:val="Titre1Car"/>
    <w:autoRedefine/>
    <w:uiPriority w:val="9"/>
    <w:qFormat/>
    <w:rsid w:val="002D2F81"/>
    <w:pPr>
      <w:numPr>
        <w:numId w:val="60"/>
      </w:numPr>
      <w:outlineLvl w:val="0"/>
    </w:pPr>
    <w:rPr>
      <w:b/>
      <w:color w:val="4472C4" w:themeColor="accent5"/>
      <w:sz w:val="28"/>
      <w:szCs w:val="18"/>
    </w:rPr>
  </w:style>
  <w:style w:type="paragraph" w:styleId="Titre2">
    <w:name w:val="heading 2"/>
    <w:basedOn w:val="Titre1"/>
    <w:next w:val="Normal"/>
    <w:link w:val="Titre2Car"/>
    <w:uiPriority w:val="9"/>
    <w:unhideWhenUsed/>
    <w:qFormat/>
    <w:rsid w:val="00CB56A4"/>
    <w:pPr>
      <w:numPr>
        <w:ilvl w:val="1"/>
      </w:numPr>
      <w:spacing w:before="40"/>
      <w:outlineLvl w:val="1"/>
    </w:pPr>
    <w:rPr>
      <w:sz w:val="26"/>
      <w:szCs w:val="26"/>
    </w:rPr>
  </w:style>
  <w:style w:type="paragraph" w:styleId="Titre3">
    <w:name w:val="heading 3"/>
    <w:basedOn w:val="Normal"/>
    <w:next w:val="Normal"/>
    <w:link w:val="Titre3Car"/>
    <w:uiPriority w:val="9"/>
    <w:unhideWhenUsed/>
    <w:qFormat/>
    <w:rsid w:val="0017195A"/>
    <w:pPr>
      <w:keepNext/>
      <w:keepLines/>
      <w:numPr>
        <w:ilvl w:val="2"/>
        <w:numId w:val="60"/>
      </w:numPr>
      <w:spacing w:before="4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655124"/>
    <w:pPr>
      <w:keepNext/>
      <w:keepLines/>
      <w:numPr>
        <w:ilvl w:val="3"/>
        <w:numId w:val="60"/>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655124"/>
    <w:pPr>
      <w:keepNext/>
      <w:keepLines/>
      <w:numPr>
        <w:ilvl w:val="4"/>
        <w:numId w:val="60"/>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55124"/>
    <w:pPr>
      <w:keepNext/>
      <w:keepLines/>
      <w:numPr>
        <w:ilvl w:val="5"/>
        <w:numId w:val="60"/>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55124"/>
    <w:pPr>
      <w:keepNext/>
      <w:keepLines/>
      <w:numPr>
        <w:ilvl w:val="6"/>
        <w:numId w:val="60"/>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55124"/>
    <w:pPr>
      <w:keepNext/>
      <w:keepLines/>
      <w:numPr>
        <w:ilvl w:val="7"/>
        <w:numId w:val="60"/>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55124"/>
    <w:pPr>
      <w:keepNext/>
      <w:keepLines/>
      <w:numPr>
        <w:ilvl w:val="8"/>
        <w:numId w:val="6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2F81"/>
    <w:rPr>
      <w:rFonts w:ascii="Marianne" w:hAnsi="Marianne"/>
      <w:b/>
      <w:color w:val="4472C4" w:themeColor="accent5"/>
      <w:sz w:val="28"/>
      <w:szCs w:val="18"/>
    </w:rPr>
  </w:style>
  <w:style w:type="character" w:customStyle="1" w:styleId="Titre2Car">
    <w:name w:val="Titre 2 Car"/>
    <w:basedOn w:val="Policepardfaut"/>
    <w:link w:val="Titre2"/>
    <w:uiPriority w:val="9"/>
    <w:rsid w:val="00CB56A4"/>
    <w:rPr>
      <w:rFonts w:ascii="Marianne" w:hAnsi="Marianne"/>
      <w:b/>
      <w:color w:val="4472C4" w:themeColor="accent5"/>
      <w:sz w:val="26"/>
      <w:szCs w:val="26"/>
    </w:rPr>
  </w:style>
  <w:style w:type="character" w:customStyle="1" w:styleId="Titre3Car">
    <w:name w:val="Titre 3 Car"/>
    <w:basedOn w:val="Policepardfaut"/>
    <w:link w:val="Titre3"/>
    <w:uiPriority w:val="9"/>
    <w:rsid w:val="0017195A"/>
    <w:rPr>
      <w:rFonts w:ascii="Marianne" w:eastAsiaTheme="majorEastAsia" w:hAnsi="Marianne" w:cstheme="majorBidi"/>
      <w:color w:val="1F4D78" w:themeColor="accent1" w:themeShade="7F"/>
      <w:sz w:val="24"/>
      <w:szCs w:val="24"/>
    </w:rPr>
  </w:style>
  <w:style w:type="character" w:styleId="Lienhypertexte">
    <w:name w:val="Hyperlink"/>
    <w:basedOn w:val="Policepardfaut"/>
    <w:uiPriority w:val="99"/>
    <w:unhideWhenUsed/>
    <w:rsid w:val="0055334E"/>
    <w:rPr>
      <w:color w:val="0563C1" w:themeColor="hyperlink"/>
      <w:u w:val="single"/>
    </w:rPr>
  </w:style>
  <w:style w:type="character" w:styleId="Lienhypertextesuivivisit">
    <w:name w:val="FollowedHyperlink"/>
    <w:basedOn w:val="Policepardfaut"/>
    <w:uiPriority w:val="99"/>
    <w:semiHidden/>
    <w:unhideWhenUsed/>
    <w:rsid w:val="0055334E"/>
    <w:rPr>
      <w:color w:val="954F72" w:themeColor="followedHyperlink"/>
      <w:u w:val="single"/>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uiPriority w:val="34"/>
    <w:qFormat/>
    <w:rsid w:val="0055334E"/>
    <w:pPr>
      <w:ind w:left="720"/>
      <w:contextualSpacing/>
    </w:pPr>
  </w:style>
  <w:style w:type="paragraph" w:styleId="Textedebulles">
    <w:name w:val="Balloon Text"/>
    <w:basedOn w:val="Normal"/>
    <w:link w:val="TextedebullesCar"/>
    <w:uiPriority w:val="99"/>
    <w:semiHidden/>
    <w:unhideWhenUsed/>
    <w:rsid w:val="0055334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334E"/>
    <w:rPr>
      <w:rFonts w:ascii="Segoe UI" w:hAnsi="Segoe UI" w:cs="Segoe UI"/>
      <w:sz w:val="18"/>
      <w:szCs w:val="18"/>
    </w:rPr>
  </w:style>
  <w:style w:type="table" w:styleId="Grilledutableau">
    <w:name w:val="Table Grid"/>
    <w:basedOn w:val="TableauNormal"/>
    <w:uiPriority w:val="39"/>
    <w:rsid w:val="0055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55334E"/>
    <w:pPr>
      <w:spacing w:line="240" w:lineRule="auto"/>
    </w:pPr>
    <w:rPr>
      <w:sz w:val="20"/>
      <w:szCs w:val="2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55334E"/>
    <w:rPr>
      <w:sz w:val="20"/>
      <w:szCs w:val="20"/>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55334E"/>
    <w:rPr>
      <w:vertAlign w:val="superscript"/>
    </w:rPr>
  </w:style>
  <w:style w:type="paragraph" w:styleId="Sansinterligne">
    <w:name w:val="No Spacing"/>
    <w:uiPriority w:val="1"/>
    <w:qFormat/>
    <w:rsid w:val="0055334E"/>
    <w:pPr>
      <w:spacing w:after="0" w:line="240" w:lineRule="auto"/>
    </w:pPr>
  </w:style>
  <w:style w:type="character" w:styleId="Marquedecommentaire">
    <w:name w:val="annotation reference"/>
    <w:basedOn w:val="Policepardfaut"/>
    <w:uiPriority w:val="99"/>
    <w:semiHidden/>
    <w:unhideWhenUsed/>
    <w:rsid w:val="0055334E"/>
    <w:rPr>
      <w:sz w:val="16"/>
      <w:szCs w:val="16"/>
    </w:rPr>
  </w:style>
  <w:style w:type="paragraph" w:styleId="Commentaire">
    <w:name w:val="annotation text"/>
    <w:basedOn w:val="Normal"/>
    <w:link w:val="CommentaireCar"/>
    <w:uiPriority w:val="99"/>
    <w:unhideWhenUsed/>
    <w:rsid w:val="0055334E"/>
    <w:pPr>
      <w:spacing w:line="240" w:lineRule="auto"/>
    </w:pPr>
    <w:rPr>
      <w:sz w:val="20"/>
      <w:szCs w:val="20"/>
    </w:rPr>
  </w:style>
  <w:style w:type="character" w:customStyle="1" w:styleId="CommentaireCar">
    <w:name w:val="Commentaire Car"/>
    <w:basedOn w:val="Policepardfaut"/>
    <w:link w:val="Commentaire"/>
    <w:uiPriority w:val="99"/>
    <w:rsid w:val="0055334E"/>
    <w:rPr>
      <w:sz w:val="20"/>
      <w:szCs w:val="20"/>
    </w:rPr>
  </w:style>
  <w:style w:type="paragraph" w:styleId="Objetducommentaire">
    <w:name w:val="annotation subject"/>
    <w:basedOn w:val="Commentaire"/>
    <w:next w:val="Commentaire"/>
    <w:link w:val="ObjetducommentaireCar"/>
    <w:uiPriority w:val="99"/>
    <w:semiHidden/>
    <w:unhideWhenUsed/>
    <w:rsid w:val="0055334E"/>
    <w:rPr>
      <w:b/>
      <w:bCs/>
    </w:rPr>
  </w:style>
  <w:style w:type="character" w:customStyle="1" w:styleId="ObjetducommentaireCar">
    <w:name w:val="Objet du commentaire Car"/>
    <w:basedOn w:val="CommentaireCar"/>
    <w:link w:val="Objetducommentaire"/>
    <w:uiPriority w:val="99"/>
    <w:semiHidden/>
    <w:rsid w:val="0055334E"/>
    <w:rPr>
      <w:b/>
      <w:bCs/>
      <w:sz w:val="20"/>
      <w:szCs w:val="20"/>
    </w:rPr>
  </w:style>
  <w:style w:type="paragraph" w:styleId="En-ttedetabledesmatires">
    <w:name w:val="TOC Heading"/>
    <w:basedOn w:val="Titre1"/>
    <w:next w:val="Normal"/>
    <w:uiPriority w:val="39"/>
    <w:unhideWhenUsed/>
    <w:qFormat/>
    <w:rsid w:val="0055334E"/>
    <w:pPr>
      <w:outlineLvl w:val="9"/>
    </w:pPr>
    <w:rPr>
      <w:lang w:eastAsia="fr-FR"/>
    </w:rPr>
  </w:style>
  <w:style w:type="paragraph" w:styleId="TM1">
    <w:name w:val="toc 1"/>
    <w:basedOn w:val="Normal"/>
    <w:next w:val="Normal"/>
    <w:autoRedefine/>
    <w:uiPriority w:val="39"/>
    <w:unhideWhenUsed/>
    <w:rsid w:val="00A90407"/>
    <w:pPr>
      <w:tabs>
        <w:tab w:val="left" w:pos="440"/>
        <w:tab w:val="right" w:leader="dot" w:pos="9062"/>
      </w:tabs>
      <w:spacing w:after="100"/>
    </w:pPr>
  </w:style>
  <w:style w:type="paragraph" w:styleId="TM2">
    <w:name w:val="toc 2"/>
    <w:basedOn w:val="Normal"/>
    <w:next w:val="Normal"/>
    <w:autoRedefine/>
    <w:uiPriority w:val="39"/>
    <w:unhideWhenUsed/>
    <w:rsid w:val="00080019"/>
    <w:pPr>
      <w:spacing w:after="100"/>
      <w:ind w:left="220"/>
    </w:pPr>
  </w:style>
  <w:style w:type="paragraph" w:styleId="En-tte">
    <w:name w:val="header"/>
    <w:basedOn w:val="Normal"/>
    <w:link w:val="En-tteCar"/>
    <w:uiPriority w:val="99"/>
    <w:unhideWhenUsed/>
    <w:rsid w:val="0055334E"/>
    <w:pPr>
      <w:tabs>
        <w:tab w:val="center" w:pos="4536"/>
        <w:tab w:val="right" w:pos="9072"/>
      </w:tabs>
      <w:spacing w:line="240" w:lineRule="auto"/>
    </w:pPr>
  </w:style>
  <w:style w:type="character" w:customStyle="1" w:styleId="En-tteCar">
    <w:name w:val="En-tête Car"/>
    <w:basedOn w:val="Policepardfaut"/>
    <w:link w:val="En-tte"/>
    <w:uiPriority w:val="99"/>
    <w:rsid w:val="0055334E"/>
  </w:style>
  <w:style w:type="paragraph" w:styleId="Pieddepage">
    <w:name w:val="footer"/>
    <w:basedOn w:val="Normal"/>
    <w:link w:val="PieddepageCar"/>
    <w:uiPriority w:val="99"/>
    <w:unhideWhenUsed/>
    <w:rsid w:val="0055334E"/>
    <w:pPr>
      <w:tabs>
        <w:tab w:val="center" w:pos="4536"/>
        <w:tab w:val="right" w:pos="9072"/>
      </w:tabs>
      <w:spacing w:line="240" w:lineRule="auto"/>
    </w:pPr>
  </w:style>
  <w:style w:type="character" w:customStyle="1" w:styleId="PieddepageCar">
    <w:name w:val="Pied de page Car"/>
    <w:basedOn w:val="Policepardfaut"/>
    <w:link w:val="Pieddepage"/>
    <w:uiPriority w:val="99"/>
    <w:rsid w:val="0055334E"/>
  </w:style>
  <w:style w:type="paragraph" w:customStyle="1" w:styleId="Pa14">
    <w:name w:val="Pa14"/>
    <w:basedOn w:val="Normal"/>
    <w:next w:val="Normal"/>
    <w:uiPriority w:val="99"/>
    <w:rsid w:val="0055334E"/>
    <w:pPr>
      <w:autoSpaceDE w:val="0"/>
      <w:autoSpaceDN w:val="0"/>
      <w:adjustRightInd w:val="0"/>
      <w:spacing w:line="241" w:lineRule="atLeast"/>
    </w:pPr>
    <w:rPr>
      <w:rFonts w:ascii="Source Sans Pro" w:eastAsia="Times New Roman" w:hAnsi="Source Sans Pro" w:cs="Times New Roman"/>
      <w:sz w:val="24"/>
      <w:szCs w:val="24"/>
      <w:lang w:eastAsia="fr-FR"/>
    </w:rPr>
  </w:style>
  <w:style w:type="paragraph" w:styleId="Titre">
    <w:name w:val="Title"/>
    <w:basedOn w:val="Normal"/>
    <w:next w:val="Normal"/>
    <w:link w:val="TitreCar"/>
    <w:uiPriority w:val="10"/>
    <w:qFormat/>
    <w:rsid w:val="0055334E"/>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334E"/>
    <w:rPr>
      <w:rFonts w:asciiTheme="majorHAnsi" w:eastAsiaTheme="majorEastAsia" w:hAnsiTheme="majorHAnsi" w:cstheme="majorBidi"/>
      <w:spacing w:val="-10"/>
      <w:kern w:val="28"/>
      <w:sz w:val="56"/>
      <w:szCs w:val="56"/>
    </w:rPr>
  </w:style>
  <w:style w:type="character" w:styleId="Textedelespacerserv">
    <w:name w:val="Placeholder Text"/>
    <w:basedOn w:val="Policepardfaut"/>
    <w:uiPriority w:val="99"/>
    <w:semiHidden/>
    <w:rsid w:val="0055334E"/>
    <w:rPr>
      <w:color w:val="808080"/>
    </w:rPr>
  </w:style>
  <w:style w:type="character" w:customStyle="1" w:styleId="Policepardfaut1">
    <w:name w:val="Police par défaut1"/>
    <w:rsid w:val="0055334E"/>
  </w:style>
  <w:style w:type="paragraph" w:customStyle="1" w:styleId="FPFexpogentexte9">
    <w:name w:val="FPFexpogentexte9"/>
    <w:basedOn w:val="Normal"/>
    <w:rsid w:val="0055334E"/>
    <w:pPr>
      <w:widowControl w:val="0"/>
      <w:suppressAutoHyphens/>
      <w:autoSpaceDE w:val="0"/>
      <w:spacing w:before="20" w:line="240" w:lineRule="auto"/>
      <w:jc w:val="both"/>
    </w:pPr>
    <w:rPr>
      <w:rFonts w:ascii="Arial" w:eastAsia="Arial" w:hAnsi="Arial" w:cs="Arial"/>
      <w:color w:val="000000"/>
      <w:lang w:val="en-US" w:eastAsia="zh-CN"/>
    </w:rPr>
  </w:style>
  <w:style w:type="paragraph" w:customStyle="1" w:styleId="Paragraphedeliste1">
    <w:name w:val="Paragraphe de liste1"/>
    <w:basedOn w:val="Normal"/>
    <w:rsid w:val="0055334E"/>
    <w:pPr>
      <w:suppressAutoHyphens/>
      <w:spacing w:line="240" w:lineRule="auto"/>
      <w:ind w:left="708"/>
    </w:pPr>
    <w:rPr>
      <w:rFonts w:ascii="Times New Roman" w:eastAsia="Times New Roman" w:hAnsi="Times New Roman" w:cs="Times New Roman"/>
      <w:sz w:val="24"/>
      <w:szCs w:val="24"/>
      <w:lang w:eastAsia="ar-SA"/>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link w:val="Paragraphedeliste"/>
    <w:uiPriority w:val="34"/>
    <w:qFormat/>
    <w:locked/>
    <w:rsid w:val="0055334E"/>
  </w:style>
  <w:style w:type="paragraph" w:styleId="TM3">
    <w:name w:val="toc 3"/>
    <w:basedOn w:val="Normal"/>
    <w:next w:val="Normal"/>
    <w:autoRedefine/>
    <w:uiPriority w:val="39"/>
    <w:unhideWhenUsed/>
    <w:rsid w:val="0055334E"/>
    <w:pPr>
      <w:spacing w:after="100"/>
      <w:ind w:left="440"/>
    </w:pPr>
  </w:style>
  <w:style w:type="paragraph" w:styleId="Lgende">
    <w:name w:val="caption"/>
    <w:basedOn w:val="Normal"/>
    <w:next w:val="Normal"/>
    <w:uiPriority w:val="35"/>
    <w:unhideWhenUsed/>
    <w:qFormat/>
    <w:rsid w:val="0055334E"/>
    <w:pPr>
      <w:spacing w:after="200" w:line="240" w:lineRule="auto"/>
    </w:pPr>
    <w:rPr>
      <w:rFonts w:ascii="Calibri" w:eastAsia="Times New Roman" w:hAnsi="Calibri" w:cs="Calibri"/>
      <w:i/>
      <w:iCs/>
      <w:color w:val="44546A" w:themeColor="text2"/>
      <w:sz w:val="18"/>
      <w:szCs w:val="18"/>
      <w:lang w:eastAsia="fr-FR"/>
    </w:rPr>
  </w:style>
  <w:style w:type="paragraph" w:styleId="Rvision">
    <w:name w:val="Revision"/>
    <w:hidden/>
    <w:uiPriority w:val="99"/>
    <w:semiHidden/>
    <w:rsid w:val="0055334E"/>
    <w:pPr>
      <w:spacing w:after="0" w:line="240" w:lineRule="auto"/>
    </w:pPr>
  </w:style>
  <w:style w:type="paragraph" w:styleId="NormalWeb">
    <w:name w:val="Normal (Web)"/>
    <w:basedOn w:val="Normal"/>
    <w:uiPriority w:val="99"/>
    <w:unhideWhenUsed/>
    <w:rsid w:val="005D30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55334E"/>
    <w:pPr>
      <w:spacing w:line="240" w:lineRule="auto"/>
    </w:pPr>
    <w:rPr>
      <w:sz w:val="20"/>
      <w:szCs w:val="20"/>
    </w:rPr>
  </w:style>
  <w:style w:type="character" w:customStyle="1" w:styleId="NotedefinCar">
    <w:name w:val="Note de fin Car"/>
    <w:basedOn w:val="Policepardfaut"/>
    <w:link w:val="Notedefin"/>
    <w:uiPriority w:val="99"/>
    <w:semiHidden/>
    <w:rsid w:val="0055334E"/>
    <w:rPr>
      <w:sz w:val="20"/>
      <w:szCs w:val="20"/>
    </w:rPr>
  </w:style>
  <w:style w:type="character" w:styleId="Appeldenotedefin">
    <w:name w:val="endnote reference"/>
    <w:basedOn w:val="Policepardfaut"/>
    <w:uiPriority w:val="99"/>
    <w:semiHidden/>
    <w:unhideWhenUsed/>
    <w:rsid w:val="0055334E"/>
    <w:rPr>
      <w:vertAlign w:val="superscript"/>
    </w:rPr>
  </w:style>
  <w:style w:type="table" w:customStyle="1" w:styleId="Grilledutableau1">
    <w:name w:val="Grille du tableau1"/>
    <w:basedOn w:val="TableauNormal"/>
    <w:next w:val="Grilledutableau"/>
    <w:uiPriority w:val="39"/>
    <w:rsid w:val="0040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D16C9C"/>
    <w:pPr>
      <w:spacing w:line="240" w:lineRule="auto"/>
    </w:pPr>
    <w:rPr>
      <w:rFonts w:ascii="Calibri" w:hAnsi="Calibri" w:cs="Calibri"/>
    </w:rPr>
  </w:style>
  <w:style w:type="character" w:customStyle="1" w:styleId="TextebrutCar">
    <w:name w:val="Texte brut Car"/>
    <w:basedOn w:val="Policepardfaut"/>
    <w:link w:val="Textebrut"/>
    <w:uiPriority w:val="99"/>
    <w:rsid w:val="00D16C9C"/>
    <w:rPr>
      <w:rFonts w:ascii="Calibri" w:hAnsi="Calibri" w:cs="Calibri"/>
    </w:rPr>
  </w:style>
  <w:style w:type="character" w:customStyle="1" w:styleId="highlight">
    <w:name w:val="highlight"/>
    <w:basedOn w:val="Policepardfaut"/>
    <w:rsid w:val="00E156F4"/>
  </w:style>
  <w:style w:type="character" w:customStyle="1" w:styleId="Mentionnonrsolue1">
    <w:name w:val="Mention non résolue1"/>
    <w:basedOn w:val="Policepardfaut"/>
    <w:uiPriority w:val="99"/>
    <w:semiHidden/>
    <w:unhideWhenUsed/>
    <w:rsid w:val="00160749"/>
    <w:rPr>
      <w:color w:val="605E5C"/>
      <w:shd w:val="clear" w:color="auto" w:fill="E1DFDD"/>
    </w:rPr>
  </w:style>
  <w:style w:type="paragraph" w:customStyle="1" w:styleId="TexteCourant">
    <w:name w:val="Texte Courant"/>
    <w:basedOn w:val="Normal"/>
    <w:link w:val="TexteCourantCar"/>
    <w:qFormat/>
    <w:rsid w:val="00F040B5"/>
    <w:pPr>
      <w:spacing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F040B5"/>
    <w:rPr>
      <w:rFonts w:ascii="Marianne Light" w:eastAsia="Times New Roman" w:hAnsi="Marianne Light" w:cs="Arial"/>
      <w:color w:val="000000"/>
      <w:kern w:val="28"/>
      <w:sz w:val="18"/>
      <w:szCs w:val="20"/>
      <w:lang w:eastAsia="fr-FR"/>
      <w14:ligatures w14:val="standard"/>
      <w14:cntxtAlts/>
    </w:rPr>
  </w:style>
  <w:style w:type="paragraph" w:customStyle="1" w:styleId="notebasdepage">
    <w:name w:val="note bas de page"/>
    <w:basedOn w:val="Notedebasdepage"/>
    <w:link w:val="notebasdepageCar"/>
    <w:qFormat/>
    <w:rsid w:val="00F040B5"/>
    <w:rPr>
      <w:rFonts w:ascii="Marianne Light" w:eastAsia="Arial" w:hAnsi="Marianne Light" w:cs="Arial"/>
      <w:sz w:val="14"/>
      <w:szCs w:val="14"/>
      <w:lang w:eastAsia="fr-FR"/>
    </w:rPr>
  </w:style>
  <w:style w:type="character" w:customStyle="1" w:styleId="notebasdepageCar">
    <w:name w:val="note bas de page Car"/>
    <w:basedOn w:val="NotedebasdepageCar"/>
    <w:link w:val="notebasdepage"/>
    <w:rsid w:val="00F040B5"/>
    <w:rPr>
      <w:rFonts w:ascii="Marianne Light" w:eastAsia="Arial" w:hAnsi="Marianne Light" w:cs="Arial"/>
      <w:sz w:val="14"/>
      <w:szCs w:val="14"/>
      <w:lang w:eastAsia="fr-FR"/>
    </w:rPr>
  </w:style>
  <w:style w:type="paragraph" w:styleId="PrformatHTML">
    <w:name w:val="HTML Preformatted"/>
    <w:basedOn w:val="Normal"/>
    <w:link w:val="PrformatHTMLCar"/>
    <w:uiPriority w:val="99"/>
    <w:unhideWhenUsed/>
    <w:rsid w:val="00F7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73841"/>
    <w:rPr>
      <w:rFonts w:ascii="Courier New" w:eastAsia="Times New Roman" w:hAnsi="Courier New" w:cs="Courier New"/>
      <w:sz w:val="20"/>
      <w:szCs w:val="20"/>
      <w:lang w:eastAsia="fr-FR"/>
    </w:rPr>
  </w:style>
  <w:style w:type="paragraph" w:customStyle="1" w:styleId="soustitre11">
    <w:name w:val="sous titre 1.1"/>
    <w:basedOn w:val="Paragraphedeliste"/>
    <w:qFormat/>
    <w:rsid w:val="006D14AB"/>
    <w:pPr>
      <w:numPr>
        <w:ilvl w:val="1"/>
        <w:numId w:val="32"/>
      </w:numPr>
      <w:spacing w:before="240" w:line="240" w:lineRule="auto"/>
      <w:ind w:left="788" w:hanging="431"/>
      <w:jc w:val="both"/>
    </w:pPr>
    <w:rPr>
      <w:rFonts w:eastAsia="Times New Roman" w:cstheme="minorHAnsi"/>
      <w:b/>
      <w:kern w:val="28"/>
      <w:szCs w:val="20"/>
      <w:lang w:eastAsia="fr-FR"/>
      <w14:ligatures w14:val="standard"/>
      <w14:cntxtAlts/>
    </w:rPr>
  </w:style>
  <w:style w:type="paragraph" w:customStyle="1" w:styleId="Default">
    <w:name w:val="Default"/>
    <w:rsid w:val="00A9572B"/>
    <w:pPr>
      <w:autoSpaceDE w:val="0"/>
      <w:autoSpaceDN w:val="0"/>
      <w:adjustRightInd w:val="0"/>
      <w:spacing w:after="0" w:line="240" w:lineRule="auto"/>
    </w:pPr>
    <w:rPr>
      <w:rFonts w:ascii="Calibri" w:hAnsi="Calibri" w:cs="Calibri"/>
      <w:color w:val="000000"/>
      <w:sz w:val="24"/>
      <w:szCs w:val="24"/>
    </w:rPr>
  </w:style>
  <w:style w:type="character" w:customStyle="1" w:styleId="Mentionnonrsolue2">
    <w:name w:val="Mention non résolue2"/>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sid w:val="00855C2C"/>
    <w:rPr>
      <w:color w:val="605E5C"/>
      <w:shd w:val="clear" w:color="auto" w:fill="E1DFDD"/>
    </w:rPr>
  </w:style>
  <w:style w:type="character" w:customStyle="1" w:styleId="normaltextrun">
    <w:name w:val="normaltextrun"/>
    <w:basedOn w:val="Policepardfaut"/>
    <w:rsid w:val="00D23BF8"/>
  </w:style>
  <w:style w:type="character" w:customStyle="1" w:styleId="cf01">
    <w:name w:val="cf01"/>
    <w:rsid w:val="00CD295C"/>
    <w:rPr>
      <w:rFonts w:ascii="Segoe UI" w:hAnsi="Segoe UI" w:cs="Segoe UI" w:hint="default"/>
      <w:sz w:val="18"/>
      <w:szCs w:val="18"/>
    </w:rPr>
  </w:style>
  <w:style w:type="paragraph" w:customStyle="1" w:styleId="pf0">
    <w:name w:val="pf0"/>
    <w:basedOn w:val="Normal"/>
    <w:rsid w:val="00E83B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2004"/>
    <w:rPr>
      <w:b/>
      <w:bCs/>
    </w:rPr>
  </w:style>
  <w:style w:type="table" w:styleId="TableauGrille4-Accentuation1">
    <w:name w:val="Grid Table 4 Accent 1"/>
    <w:basedOn w:val="TableauNormal"/>
    <w:uiPriority w:val="49"/>
    <w:rsid w:val="00DF0D2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ucerond">
    <w:name w:val="Puce rond"/>
    <w:basedOn w:val="Paragraphedeliste"/>
    <w:link w:val="PucerondCar"/>
    <w:qFormat/>
    <w:rsid w:val="00FB1108"/>
    <w:pPr>
      <w:numPr>
        <w:ilvl w:val="1"/>
        <w:numId w:val="44"/>
      </w:numPr>
      <w:spacing w:after="60"/>
    </w:pPr>
    <w:rPr>
      <w:rFonts w:ascii="Marianne Light" w:hAnsi="Marianne Light"/>
      <w:sz w:val="18"/>
      <w:szCs w:val="18"/>
      <w:lang w:eastAsia="fr-FR"/>
    </w:rPr>
  </w:style>
  <w:style w:type="character" w:customStyle="1" w:styleId="PucerondCar">
    <w:name w:val="Puce rond Car"/>
    <w:basedOn w:val="Policepardfaut"/>
    <w:link w:val="Pucerond"/>
    <w:rsid w:val="00FB1108"/>
    <w:rPr>
      <w:rFonts w:ascii="Marianne Light" w:hAnsi="Marianne Light"/>
      <w:sz w:val="18"/>
      <w:szCs w:val="18"/>
      <w:lang w:eastAsia="fr-FR"/>
    </w:rPr>
  </w:style>
  <w:style w:type="table" w:styleId="TableauGrille1Clair">
    <w:name w:val="Grid Table 1 Light"/>
    <w:basedOn w:val="TableauNormal"/>
    <w:uiPriority w:val="46"/>
    <w:rsid w:val="00FB1108"/>
    <w:pPr>
      <w:spacing w:after="0" w:line="240" w:lineRule="auto"/>
    </w:pPr>
    <w:rPr>
      <w:rFonts w:ascii="Times New Roman" w:eastAsia="SimSun" w:hAnsi="Times New Roman" w:cs="Times New Roman"/>
      <w:sz w:val="20"/>
      <w:szCs w:val="20"/>
      <w:lang w:eastAsia="fr-F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4Car">
    <w:name w:val="Titre 4 Car"/>
    <w:basedOn w:val="Policepardfaut"/>
    <w:link w:val="Titre4"/>
    <w:uiPriority w:val="9"/>
    <w:semiHidden/>
    <w:rsid w:val="00655124"/>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65512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5512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5512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5512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55124"/>
    <w:rPr>
      <w:rFonts w:asciiTheme="majorHAnsi" w:eastAsiaTheme="majorEastAsia" w:hAnsiTheme="majorHAnsi" w:cstheme="majorBidi"/>
      <w:i/>
      <w:iCs/>
      <w:color w:val="272727" w:themeColor="text1" w:themeTint="D8"/>
      <w:sz w:val="21"/>
      <w:szCs w:val="21"/>
    </w:rPr>
  </w:style>
  <w:style w:type="character" w:styleId="Mention">
    <w:name w:val="Mention"/>
    <w:basedOn w:val="Policepardfaut"/>
    <w:uiPriority w:val="99"/>
    <w:unhideWhenUsed/>
    <w:rsid w:val="006C05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241">
      <w:bodyDiv w:val="1"/>
      <w:marLeft w:val="0"/>
      <w:marRight w:val="0"/>
      <w:marTop w:val="0"/>
      <w:marBottom w:val="0"/>
      <w:divBdr>
        <w:top w:val="none" w:sz="0" w:space="0" w:color="auto"/>
        <w:left w:val="none" w:sz="0" w:space="0" w:color="auto"/>
        <w:bottom w:val="none" w:sz="0" w:space="0" w:color="auto"/>
        <w:right w:val="none" w:sz="0" w:space="0" w:color="auto"/>
      </w:divBdr>
    </w:div>
    <w:div w:id="18626374">
      <w:bodyDiv w:val="1"/>
      <w:marLeft w:val="0"/>
      <w:marRight w:val="0"/>
      <w:marTop w:val="0"/>
      <w:marBottom w:val="0"/>
      <w:divBdr>
        <w:top w:val="none" w:sz="0" w:space="0" w:color="auto"/>
        <w:left w:val="none" w:sz="0" w:space="0" w:color="auto"/>
        <w:bottom w:val="none" w:sz="0" w:space="0" w:color="auto"/>
        <w:right w:val="none" w:sz="0" w:space="0" w:color="auto"/>
      </w:divBdr>
      <w:divsChild>
        <w:div w:id="1937709191">
          <w:marLeft w:val="1080"/>
          <w:marRight w:val="0"/>
          <w:marTop w:val="100"/>
          <w:marBottom w:val="0"/>
          <w:divBdr>
            <w:top w:val="none" w:sz="0" w:space="0" w:color="auto"/>
            <w:left w:val="none" w:sz="0" w:space="0" w:color="auto"/>
            <w:bottom w:val="none" w:sz="0" w:space="0" w:color="auto"/>
            <w:right w:val="none" w:sz="0" w:space="0" w:color="auto"/>
          </w:divBdr>
        </w:div>
      </w:divsChild>
    </w:div>
    <w:div w:id="95055695">
      <w:bodyDiv w:val="1"/>
      <w:marLeft w:val="0"/>
      <w:marRight w:val="0"/>
      <w:marTop w:val="0"/>
      <w:marBottom w:val="0"/>
      <w:divBdr>
        <w:top w:val="none" w:sz="0" w:space="0" w:color="auto"/>
        <w:left w:val="none" w:sz="0" w:space="0" w:color="auto"/>
        <w:bottom w:val="none" w:sz="0" w:space="0" w:color="auto"/>
        <w:right w:val="none" w:sz="0" w:space="0" w:color="auto"/>
      </w:divBdr>
    </w:div>
    <w:div w:id="96483128">
      <w:bodyDiv w:val="1"/>
      <w:marLeft w:val="0"/>
      <w:marRight w:val="0"/>
      <w:marTop w:val="0"/>
      <w:marBottom w:val="0"/>
      <w:divBdr>
        <w:top w:val="none" w:sz="0" w:space="0" w:color="auto"/>
        <w:left w:val="none" w:sz="0" w:space="0" w:color="auto"/>
        <w:bottom w:val="none" w:sz="0" w:space="0" w:color="auto"/>
        <w:right w:val="none" w:sz="0" w:space="0" w:color="auto"/>
      </w:divBdr>
    </w:div>
    <w:div w:id="121045219">
      <w:bodyDiv w:val="1"/>
      <w:marLeft w:val="0"/>
      <w:marRight w:val="0"/>
      <w:marTop w:val="0"/>
      <w:marBottom w:val="0"/>
      <w:divBdr>
        <w:top w:val="none" w:sz="0" w:space="0" w:color="auto"/>
        <w:left w:val="none" w:sz="0" w:space="0" w:color="auto"/>
        <w:bottom w:val="none" w:sz="0" w:space="0" w:color="auto"/>
        <w:right w:val="none" w:sz="0" w:space="0" w:color="auto"/>
      </w:divBdr>
    </w:div>
    <w:div w:id="125591673">
      <w:bodyDiv w:val="1"/>
      <w:marLeft w:val="0"/>
      <w:marRight w:val="0"/>
      <w:marTop w:val="0"/>
      <w:marBottom w:val="0"/>
      <w:divBdr>
        <w:top w:val="none" w:sz="0" w:space="0" w:color="auto"/>
        <w:left w:val="none" w:sz="0" w:space="0" w:color="auto"/>
        <w:bottom w:val="none" w:sz="0" w:space="0" w:color="auto"/>
        <w:right w:val="none" w:sz="0" w:space="0" w:color="auto"/>
      </w:divBdr>
    </w:div>
    <w:div w:id="127284358">
      <w:bodyDiv w:val="1"/>
      <w:marLeft w:val="0"/>
      <w:marRight w:val="0"/>
      <w:marTop w:val="0"/>
      <w:marBottom w:val="0"/>
      <w:divBdr>
        <w:top w:val="none" w:sz="0" w:space="0" w:color="auto"/>
        <w:left w:val="none" w:sz="0" w:space="0" w:color="auto"/>
        <w:bottom w:val="none" w:sz="0" w:space="0" w:color="auto"/>
        <w:right w:val="none" w:sz="0" w:space="0" w:color="auto"/>
      </w:divBdr>
    </w:div>
    <w:div w:id="129828221">
      <w:bodyDiv w:val="1"/>
      <w:marLeft w:val="0"/>
      <w:marRight w:val="0"/>
      <w:marTop w:val="0"/>
      <w:marBottom w:val="0"/>
      <w:divBdr>
        <w:top w:val="none" w:sz="0" w:space="0" w:color="auto"/>
        <w:left w:val="none" w:sz="0" w:space="0" w:color="auto"/>
        <w:bottom w:val="none" w:sz="0" w:space="0" w:color="auto"/>
        <w:right w:val="none" w:sz="0" w:space="0" w:color="auto"/>
      </w:divBdr>
    </w:div>
    <w:div w:id="134688526">
      <w:bodyDiv w:val="1"/>
      <w:marLeft w:val="0"/>
      <w:marRight w:val="0"/>
      <w:marTop w:val="0"/>
      <w:marBottom w:val="0"/>
      <w:divBdr>
        <w:top w:val="none" w:sz="0" w:space="0" w:color="auto"/>
        <w:left w:val="none" w:sz="0" w:space="0" w:color="auto"/>
        <w:bottom w:val="none" w:sz="0" w:space="0" w:color="auto"/>
        <w:right w:val="none" w:sz="0" w:space="0" w:color="auto"/>
      </w:divBdr>
    </w:div>
    <w:div w:id="226841970">
      <w:bodyDiv w:val="1"/>
      <w:marLeft w:val="0"/>
      <w:marRight w:val="0"/>
      <w:marTop w:val="0"/>
      <w:marBottom w:val="0"/>
      <w:divBdr>
        <w:top w:val="none" w:sz="0" w:space="0" w:color="auto"/>
        <w:left w:val="none" w:sz="0" w:space="0" w:color="auto"/>
        <w:bottom w:val="none" w:sz="0" w:space="0" w:color="auto"/>
        <w:right w:val="none" w:sz="0" w:space="0" w:color="auto"/>
      </w:divBdr>
    </w:div>
    <w:div w:id="319121942">
      <w:bodyDiv w:val="1"/>
      <w:marLeft w:val="0"/>
      <w:marRight w:val="0"/>
      <w:marTop w:val="0"/>
      <w:marBottom w:val="0"/>
      <w:divBdr>
        <w:top w:val="none" w:sz="0" w:space="0" w:color="auto"/>
        <w:left w:val="none" w:sz="0" w:space="0" w:color="auto"/>
        <w:bottom w:val="none" w:sz="0" w:space="0" w:color="auto"/>
        <w:right w:val="none" w:sz="0" w:space="0" w:color="auto"/>
      </w:divBdr>
    </w:div>
    <w:div w:id="338196460">
      <w:bodyDiv w:val="1"/>
      <w:marLeft w:val="0"/>
      <w:marRight w:val="0"/>
      <w:marTop w:val="0"/>
      <w:marBottom w:val="0"/>
      <w:divBdr>
        <w:top w:val="none" w:sz="0" w:space="0" w:color="auto"/>
        <w:left w:val="none" w:sz="0" w:space="0" w:color="auto"/>
        <w:bottom w:val="none" w:sz="0" w:space="0" w:color="auto"/>
        <w:right w:val="none" w:sz="0" w:space="0" w:color="auto"/>
      </w:divBdr>
    </w:div>
    <w:div w:id="347099515">
      <w:bodyDiv w:val="1"/>
      <w:marLeft w:val="0"/>
      <w:marRight w:val="0"/>
      <w:marTop w:val="0"/>
      <w:marBottom w:val="0"/>
      <w:divBdr>
        <w:top w:val="none" w:sz="0" w:space="0" w:color="auto"/>
        <w:left w:val="none" w:sz="0" w:space="0" w:color="auto"/>
        <w:bottom w:val="none" w:sz="0" w:space="0" w:color="auto"/>
        <w:right w:val="none" w:sz="0" w:space="0" w:color="auto"/>
      </w:divBdr>
    </w:div>
    <w:div w:id="402142785">
      <w:bodyDiv w:val="1"/>
      <w:marLeft w:val="0"/>
      <w:marRight w:val="0"/>
      <w:marTop w:val="0"/>
      <w:marBottom w:val="0"/>
      <w:divBdr>
        <w:top w:val="none" w:sz="0" w:space="0" w:color="auto"/>
        <w:left w:val="none" w:sz="0" w:space="0" w:color="auto"/>
        <w:bottom w:val="none" w:sz="0" w:space="0" w:color="auto"/>
        <w:right w:val="none" w:sz="0" w:space="0" w:color="auto"/>
      </w:divBdr>
    </w:div>
    <w:div w:id="423187916">
      <w:bodyDiv w:val="1"/>
      <w:marLeft w:val="0"/>
      <w:marRight w:val="0"/>
      <w:marTop w:val="0"/>
      <w:marBottom w:val="0"/>
      <w:divBdr>
        <w:top w:val="none" w:sz="0" w:space="0" w:color="auto"/>
        <w:left w:val="none" w:sz="0" w:space="0" w:color="auto"/>
        <w:bottom w:val="none" w:sz="0" w:space="0" w:color="auto"/>
        <w:right w:val="none" w:sz="0" w:space="0" w:color="auto"/>
      </w:divBdr>
      <w:divsChild>
        <w:div w:id="1384524820">
          <w:marLeft w:val="274"/>
          <w:marRight w:val="0"/>
          <w:marTop w:val="0"/>
          <w:marBottom w:val="0"/>
          <w:divBdr>
            <w:top w:val="none" w:sz="0" w:space="0" w:color="auto"/>
            <w:left w:val="none" w:sz="0" w:space="0" w:color="auto"/>
            <w:bottom w:val="none" w:sz="0" w:space="0" w:color="auto"/>
            <w:right w:val="none" w:sz="0" w:space="0" w:color="auto"/>
          </w:divBdr>
        </w:div>
        <w:div w:id="1804731006">
          <w:marLeft w:val="274"/>
          <w:marRight w:val="0"/>
          <w:marTop w:val="0"/>
          <w:marBottom w:val="0"/>
          <w:divBdr>
            <w:top w:val="none" w:sz="0" w:space="0" w:color="auto"/>
            <w:left w:val="none" w:sz="0" w:space="0" w:color="auto"/>
            <w:bottom w:val="none" w:sz="0" w:space="0" w:color="auto"/>
            <w:right w:val="none" w:sz="0" w:space="0" w:color="auto"/>
          </w:divBdr>
        </w:div>
        <w:div w:id="2031761119">
          <w:marLeft w:val="274"/>
          <w:marRight w:val="0"/>
          <w:marTop w:val="0"/>
          <w:marBottom w:val="0"/>
          <w:divBdr>
            <w:top w:val="none" w:sz="0" w:space="0" w:color="auto"/>
            <w:left w:val="none" w:sz="0" w:space="0" w:color="auto"/>
            <w:bottom w:val="none" w:sz="0" w:space="0" w:color="auto"/>
            <w:right w:val="none" w:sz="0" w:space="0" w:color="auto"/>
          </w:divBdr>
        </w:div>
      </w:divsChild>
    </w:div>
    <w:div w:id="431510555">
      <w:bodyDiv w:val="1"/>
      <w:marLeft w:val="0"/>
      <w:marRight w:val="0"/>
      <w:marTop w:val="0"/>
      <w:marBottom w:val="0"/>
      <w:divBdr>
        <w:top w:val="none" w:sz="0" w:space="0" w:color="auto"/>
        <w:left w:val="none" w:sz="0" w:space="0" w:color="auto"/>
        <w:bottom w:val="none" w:sz="0" w:space="0" w:color="auto"/>
        <w:right w:val="none" w:sz="0" w:space="0" w:color="auto"/>
      </w:divBdr>
    </w:div>
    <w:div w:id="487210853">
      <w:bodyDiv w:val="1"/>
      <w:marLeft w:val="0"/>
      <w:marRight w:val="0"/>
      <w:marTop w:val="0"/>
      <w:marBottom w:val="0"/>
      <w:divBdr>
        <w:top w:val="none" w:sz="0" w:space="0" w:color="auto"/>
        <w:left w:val="none" w:sz="0" w:space="0" w:color="auto"/>
        <w:bottom w:val="none" w:sz="0" w:space="0" w:color="auto"/>
        <w:right w:val="none" w:sz="0" w:space="0" w:color="auto"/>
      </w:divBdr>
    </w:div>
    <w:div w:id="576599710">
      <w:bodyDiv w:val="1"/>
      <w:marLeft w:val="0"/>
      <w:marRight w:val="0"/>
      <w:marTop w:val="0"/>
      <w:marBottom w:val="0"/>
      <w:divBdr>
        <w:top w:val="none" w:sz="0" w:space="0" w:color="auto"/>
        <w:left w:val="none" w:sz="0" w:space="0" w:color="auto"/>
        <w:bottom w:val="none" w:sz="0" w:space="0" w:color="auto"/>
        <w:right w:val="none" w:sz="0" w:space="0" w:color="auto"/>
      </w:divBdr>
    </w:div>
    <w:div w:id="599340877">
      <w:bodyDiv w:val="1"/>
      <w:marLeft w:val="0"/>
      <w:marRight w:val="0"/>
      <w:marTop w:val="0"/>
      <w:marBottom w:val="0"/>
      <w:divBdr>
        <w:top w:val="none" w:sz="0" w:space="0" w:color="auto"/>
        <w:left w:val="none" w:sz="0" w:space="0" w:color="auto"/>
        <w:bottom w:val="none" w:sz="0" w:space="0" w:color="auto"/>
        <w:right w:val="none" w:sz="0" w:space="0" w:color="auto"/>
      </w:divBdr>
    </w:div>
    <w:div w:id="601229913">
      <w:bodyDiv w:val="1"/>
      <w:marLeft w:val="0"/>
      <w:marRight w:val="0"/>
      <w:marTop w:val="0"/>
      <w:marBottom w:val="0"/>
      <w:divBdr>
        <w:top w:val="none" w:sz="0" w:space="0" w:color="auto"/>
        <w:left w:val="none" w:sz="0" w:space="0" w:color="auto"/>
        <w:bottom w:val="none" w:sz="0" w:space="0" w:color="auto"/>
        <w:right w:val="none" w:sz="0" w:space="0" w:color="auto"/>
      </w:divBdr>
    </w:div>
    <w:div w:id="605426345">
      <w:bodyDiv w:val="1"/>
      <w:marLeft w:val="0"/>
      <w:marRight w:val="0"/>
      <w:marTop w:val="0"/>
      <w:marBottom w:val="0"/>
      <w:divBdr>
        <w:top w:val="none" w:sz="0" w:space="0" w:color="auto"/>
        <w:left w:val="none" w:sz="0" w:space="0" w:color="auto"/>
        <w:bottom w:val="none" w:sz="0" w:space="0" w:color="auto"/>
        <w:right w:val="none" w:sz="0" w:space="0" w:color="auto"/>
      </w:divBdr>
    </w:div>
    <w:div w:id="617033043">
      <w:bodyDiv w:val="1"/>
      <w:marLeft w:val="0"/>
      <w:marRight w:val="0"/>
      <w:marTop w:val="0"/>
      <w:marBottom w:val="0"/>
      <w:divBdr>
        <w:top w:val="none" w:sz="0" w:space="0" w:color="auto"/>
        <w:left w:val="none" w:sz="0" w:space="0" w:color="auto"/>
        <w:bottom w:val="none" w:sz="0" w:space="0" w:color="auto"/>
        <w:right w:val="none" w:sz="0" w:space="0" w:color="auto"/>
      </w:divBdr>
    </w:div>
    <w:div w:id="628246404">
      <w:bodyDiv w:val="1"/>
      <w:marLeft w:val="0"/>
      <w:marRight w:val="0"/>
      <w:marTop w:val="0"/>
      <w:marBottom w:val="0"/>
      <w:divBdr>
        <w:top w:val="none" w:sz="0" w:space="0" w:color="auto"/>
        <w:left w:val="none" w:sz="0" w:space="0" w:color="auto"/>
        <w:bottom w:val="none" w:sz="0" w:space="0" w:color="auto"/>
        <w:right w:val="none" w:sz="0" w:space="0" w:color="auto"/>
      </w:divBdr>
    </w:div>
    <w:div w:id="657149858">
      <w:bodyDiv w:val="1"/>
      <w:marLeft w:val="0"/>
      <w:marRight w:val="0"/>
      <w:marTop w:val="0"/>
      <w:marBottom w:val="0"/>
      <w:divBdr>
        <w:top w:val="none" w:sz="0" w:space="0" w:color="auto"/>
        <w:left w:val="none" w:sz="0" w:space="0" w:color="auto"/>
        <w:bottom w:val="none" w:sz="0" w:space="0" w:color="auto"/>
        <w:right w:val="none" w:sz="0" w:space="0" w:color="auto"/>
      </w:divBdr>
    </w:div>
    <w:div w:id="662005381">
      <w:bodyDiv w:val="1"/>
      <w:marLeft w:val="0"/>
      <w:marRight w:val="0"/>
      <w:marTop w:val="0"/>
      <w:marBottom w:val="0"/>
      <w:divBdr>
        <w:top w:val="none" w:sz="0" w:space="0" w:color="auto"/>
        <w:left w:val="none" w:sz="0" w:space="0" w:color="auto"/>
        <w:bottom w:val="none" w:sz="0" w:space="0" w:color="auto"/>
        <w:right w:val="none" w:sz="0" w:space="0" w:color="auto"/>
      </w:divBdr>
    </w:div>
    <w:div w:id="704599341">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19941702">
      <w:bodyDiv w:val="1"/>
      <w:marLeft w:val="0"/>
      <w:marRight w:val="0"/>
      <w:marTop w:val="0"/>
      <w:marBottom w:val="0"/>
      <w:divBdr>
        <w:top w:val="none" w:sz="0" w:space="0" w:color="auto"/>
        <w:left w:val="none" w:sz="0" w:space="0" w:color="auto"/>
        <w:bottom w:val="none" w:sz="0" w:space="0" w:color="auto"/>
        <w:right w:val="none" w:sz="0" w:space="0" w:color="auto"/>
      </w:divBdr>
    </w:div>
    <w:div w:id="733773032">
      <w:bodyDiv w:val="1"/>
      <w:marLeft w:val="0"/>
      <w:marRight w:val="0"/>
      <w:marTop w:val="0"/>
      <w:marBottom w:val="0"/>
      <w:divBdr>
        <w:top w:val="none" w:sz="0" w:space="0" w:color="auto"/>
        <w:left w:val="none" w:sz="0" w:space="0" w:color="auto"/>
        <w:bottom w:val="none" w:sz="0" w:space="0" w:color="auto"/>
        <w:right w:val="none" w:sz="0" w:space="0" w:color="auto"/>
      </w:divBdr>
    </w:div>
    <w:div w:id="777867449">
      <w:bodyDiv w:val="1"/>
      <w:marLeft w:val="0"/>
      <w:marRight w:val="0"/>
      <w:marTop w:val="0"/>
      <w:marBottom w:val="0"/>
      <w:divBdr>
        <w:top w:val="none" w:sz="0" w:space="0" w:color="auto"/>
        <w:left w:val="none" w:sz="0" w:space="0" w:color="auto"/>
        <w:bottom w:val="none" w:sz="0" w:space="0" w:color="auto"/>
        <w:right w:val="none" w:sz="0" w:space="0" w:color="auto"/>
      </w:divBdr>
    </w:div>
    <w:div w:id="836844760">
      <w:bodyDiv w:val="1"/>
      <w:marLeft w:val="0"/>
      <w:marRight w:val="0"/>
      <w:marTop w:val="0"/>
      <w:marBottom w:val="0"/>
      <w:divBdr>
        <w:top w:val="none" w:sz="0" w:space="0" w:color="auto"/>
        <w:left w:val="none" w:sz="0" w:space="0" w:color="auto"/>
        <w:bottom w:val="none" w:sz="0" w:space="0" w:color="auto"/>
        <w:right w:val="none" w:sz="0" w:space="0" w:color="auto"/>
      </w:divBdr>
    </w:div>
    <w:div w:id="886071084">
      <w:bodyDiv w:val="1"/>
      <w:marLeft w:val="0"/>
      <w:marRight w:val="0"/>
      <w:marTop w:val="0"/>
      <w:marBottom w:val="0"/>
      <w:divBdr>
        <w:top w:val="none" w:sz="0" w:space="0" w:color="auto"/>
        <w:left w:val="none" w:sz="0" w:space="0" w:color="auto"/>
        <w:bottom w:val="none" w:sz="0" w:space="0" w:color="auto"/>
        <w:right w:val="none" w:sz="0" w:space="0" w:color="auto"/>
      </w:divBdr>
    </w:div>
    <w:div w:id="923688782">
      <w:bodyDiv w:val="1"/>
      <w:marLeft w:val="0"/>
      <w:marRight w:val="0"/>
      <w:marTop w:val="0"/>
      <w:marBottom w:val="0"/>
      <w:divBdr>
        <w:top w:val="none" w:sz="0" w:space="0" w:color="auto"/>
        <w:left w:val="none" w:sz="0" w:space="0" w:color="auto"/>
        <w:bottom w:val="none" w:sz="0" w:space="0" w:color="auto"/>
        <w:right w:val="none" w:sz="0" w:space="0" w:color="auto"/>
      </w:divBdr>
    </w:div>
    <w:div w:id="925848890">
      <w:bodyDiv w:val="1"/>
      <w:marLeft w:val="0"/>
      <w:marRight w:val="0"/>
      <w:marTop w:val="0"/>
      <w:marBottom w:val="0"/>
      <w:divBdr>
        <w:top w:val="none" w:sz="0" w:space="0" w:color="auto"/>
        <w:left w:val="none" w:sz="0" w:space="0" w:color="auto"/>
        <w:bottom w:val="none" w:sz="0" w:space="0" w:color="auto"/>
        <w:right w:val="none" w:sz="0" w:space="0" w:color="auto"/>
      </w:divBdr>
    </w:div>
    <w:div w:id="929238334">
      <w:bodyDiv w:val="1"/>
      <w:marLeft w:val="0"/>
      <w:marRight w:val="0"/>
      <w:marTop w:val="0"/>
      <w:marBottom w:val="0"/>
      <w:divBdr>
        <w:top w:val="none" w:sz="0" w:space="0" w:color="auto"/>
        <w:left w:val="none" w:sz="0" w:space="0" w:color="auto"/>
        <w:bottom w:val="none" w:sz="0" w:space="0" w:color="auto"/>
        <w:right w:val="none" w:sz="0" w:space="0" w:color="auto"/>
      </w:divBdr>
    </w:div>
    <w:div w:id="948850288">
      <w:bodyDiv w:val="1"/>
      <w:marLeft w:val="0"/>
      <w:marRight w:val="0"/>
      <w:marTop w:val="0"/>
      <w:marBottom w:val="0"/>
      <w:divBdr>
        <w:top w:val="none" w:sz="0" w:space="0" w:color="auto"/>
        <w:left w:val="none" w:sz="0" w:space="0" w:color="auto"/>
        <w:bottom w:val="none" w:sz="0" w:space="0" w:color="auto"/>
        <w:right w:val="none" w:sz="0" w:space="0" w:color="auto"/>
      </w:divBdr>
    </w:div>
    <w:div w:id="961350196">
      <w:bodyDiv w:val="1"/>
      <w:marLeft w:val="0"/>
      <w:marRight w:val="0"/>
      <w:marTop w:val="0"/>
      <w:marBottom w:val="0"/>
      <w:divBdr>
        <w:top w:val="none" w:sz="0" w:space="0" w:color="auto"/>
        <w:left w:val="none" w:sz="0" w:space="0" w:color="auto"/>
        <w:bottom w:val="none" w:sz="0" w:space="0" w:color="auto"/>
        <w:right w:val="none" w:sz="0" w:space="0" w:color="auto"/>
      </w:divBdr>
    </w:div>
    <w:div w:id="1041398169">
      <w:bodyDiv w:val="1"/>
      <w:marLeft w:val="0"/>
      <w:marRight w:val="0"/>
      <w:marTop w:val="0"/>
      <w:marBottom w:val="0"/>
      <w:divBdr>
        <w:top w:val="none" w:sz="0" w:space="0" w:color="auto"/>
        <w:left w:val="none" w:sz="0" w:space="0" w:color="auto"/>
        <w:bottom w:val="none" w:sz="0" w:space="0" w:color="auto"/>
        <w:right w:val="none" w:sz="0" w:space="0" w:color="auto"/>
      </w:divBdr>
    </w:div>
    <w:div w:id="1045521802">
      <w:bodyDiv w:val="1"/>
      <w:marLeft w:val="0"/>
      <w:marRight w:val="0"/>
      <w:marTop w:val="0"/>
      <w:marBottom w:val="0"/>
      <w:divBdr>
        <w:top w:val="none" w:sz="0" w:space="0" w:color="auto"/>
        <w:left w:val="none" w:sz="0" w:space="0" w:color="auto"/>
        <w:bottom w:val="none" w:sz="0" w:space="0" w:color="auto"/>
        <w:right w:val="none" w:sz="0" w:space="0" w:color="auto"/>
      </w:divBdr>
    </w:div>
    <w:div w:id="1047724554">
      <w:bodyDiv w:val="1"/>
      <w:marLeft w:val="0"/>
      <w:marRight w:val="0"/>
      <w:marTop w:val="0"/>
      <w:marBottom w:val="0"/>
      <w:divBdr>
        <w:top w:val="none" w:sz="0" w:space="0" w:color="auto"/>
        <w:left w:val="none" w:sz="0" w:space="0" w:color="auto"/>
        <w:bottom w:val="none" w:sz="0" w:space="0" w:color="auto"/>
        <w:right w:val="none" w:sz="0" w:space="0" w:color="auto"/>
      </w:divBdr>
    </w:div>
    <w:div w:id="1054428207">
      <w:bodyDiv w:val="1"/>
      <w:marLeft w:val="0"/>
      <w:marRight w:val="0"/>
      <w:marTop w:val="0"/>
      <w:marBottom w:val="0"/>
      <w:divBdr>
        <w:top w:val="none" w:sz="0" w:space="0" w:color="auto"/>
        <w:left w:val="none" w:sz="0" w:space="0" w:color="auto"/>
        <w:bottom w:val="none" w:sz="0" w:space="0" w:color="auto"/>
        <w:right w:val="none" w:sz="0" w:space="0" w:color="auto"/>
      </w:divBdr>
    </w:div>
    <w:div w:id="1058624346">
      <w:bodyDiv w:val="1"/>
      <w:marLeft w:val="0"/>
      <w:marRight w:val="0"/>
      <w:marTop w:val="0"/>
      <w:marBottom w:val="0"/>
      <w:divBdr>
        <w:top w:val="none" w:sz="0" w:space="0" w:color="auto"/>
        <w:left w:val="none" w:sz="0" w:space="0" w:color="auto"/>
        <w:bottom w:val="none" w:sz="0" w:space="0" w:color="auto"/>
        <w:right w:val="none" w:sz="0" w:space="0" w:color="auto"/>
      </w:divBdr>
    </w:div>
    <w:div w:id="1067268473">
      <w:bodyDiv w:val="1"/>
      <w:marLeft w:val="0"/>
      <w:marRight w:val="0"/>
      <w:marTop w:val="0"/>
      <w:marBottom w:val="0"/>
      <w:divBdr>
        <w:top w:val="none" w:sz="0" w:space="0" w:color="auto"/>
        <w:left w:val="none" w:sz="0" w:space="0" w:color="auto"/>
        <w:bottom w:val="none" w:sz="0" w:space="0" w:color="auto"/>
        <w:right w:val="none" w:sz="0" w:space="0" w:color="auto"/>
      </w:divBdr>
    </w:div>
    <w:div w:id="1080558880">
      <w:bodyDiv w:val="1"/>
      <w:marLeft w:val="0"/>
      <w:marRight w:val="0"/>
      <w:marTop w:val="0"/>
      <w:marBottom w:val="0"/>
      <w:divBdr>
        <w:top w:val="none" w:sz="0" w:space="0" w:color="auto"/>
        <w:left w:val="none" w:sz="0" w:space="0" w:color="auto"/>
        <w:bottom w:val="none" w:sz="0" w:space="0" w:color="auto"/>
        <w:right w:val="none" w:sz="0" w:space="0" w:color="auto"/>
      </w:divBdr>
    </w:div>
    <w:div w:id="1103761778">
      <w:bodyDiv w:val="1"/>
      <w:marLeft w:val="0"/>
      <w:marRight w:val="0"/>
      <w:marTop w:val="0"/>
      <w:marBottom w:val="0"/>
      <w:divBdr>
        <w:top w:val="none" w:sz="0" w:space="0" w:color="auto"/>
        <w:left w:val="none" w:sz="0" w:space="0" w:color="auto"/>
        <w:bottom w:val="none" w:sz="0" w:space="0" w:color="auto"/>
        <w:right w:val="none" w:sz="0" w:space="0" w:color="auto"/>
      </w:divBdr>
    </w:div>
    <w:div w:id="1122959965">
      <w:bodyDiv w:val="1"/>
      <w:marLeft w:val="0"/>
      <w:marRight w:val="0"/>
      <w:marTop w:val="0"/>
      <w:marBottom w:val="0"/>
      <w:divBdr>
        <w:top w:val="none" w:sz="0" w:space="0" w:color="auto"/>
        <w:left w:val="none" w:sz="0" w:space="0" w:color="auto"/>
        <w:bottom w:val="none" w:sz="0" w:space="0" w:color="auto"/>
        <w:right w:val="none" w:sz="0" w:space="0" w:color="auto"/>
      </w:divBdr>
    </w:div>
    <w:div w:id="1179352787">
      <w:bodyDiv w:val="1"/>
      <w:marLeft w:val="0"/>
      <w:marRight w:val="0"/>
      <w:marTop w:val="0"/>
      <w:marBottom w:val="0"/>
      <w:divBdr>
        <w:top w:val="none" w:sz="0" w:space="0" w:color="auto"/>
        <w:left w:val="none" w:sz="0" w:space="0" w:color="auto"/>
        <w:bottom w:val="none" w:sz="0" w:space="0" w:color="auto"/>
        <w:right w:val="none" w:sz="0" w:space="0" w:color="auto"/>
      </w:divBdr>
    </w:div>
    <w:div w:id="1242520660">
      <w:bodyDiv w:val="1"/>
      <w:marLeft w:val="0"/>
      <w:marRight w:val="0"/>
      <w:marTop w:val="0"/>
      <w:marBottom w:val="0"/>
      <w:divBdr>
        <w:top w:val="none" w:sz="0" w:space="0" w:color="auto"/>
        <w:left w:val="none" w:sz="0" w:space="0" w:color="auto"/>
        <w:bottom w:val="none" w:sz="0" w:space="0" w:color="auto"/>
        <w:right w:val="none" w:sz="0" w:space="0" w:color="auto"/>
      </w:divBdr>
    </w:div>
    <w:div w:id="1249776187">
      <w:bodyDiv w:val="1"/>
      <w:marLeft w:val="0"/>
      <w:marRight w:val="0"/>
      <w:marTop w:val="0"/>
      <w:marBottom w:val="0"/>
      <w:divBdr>
        <w:top w:val="none" w:sz="0" w:space="0" w:color="auto"/>
        <w:left w:val="none" w:sz="0" w:space="0" w:color="auto"/>
        <w:bottom w:val="none" w:sz="0" w:space="0" w:color="auto"/>
        <w:right w:val="none" w:sz="0" w:space="0" w:color="auto"/>
      </w:divBdr>
    </w:div>
    <w:div w:id="1253050889">
      <w:bodyDiv w:val="1"/>
      <w:marLeft w:val="0"/>
      <w:marRight w:val="0"/>
      <w:marTop w:val="0"/>
      <w:marBottom w:val="0"/>
      <w:divBdr>
        <w:top w:val="none" w:sz="0" w:space="0" w:color="auto"/>
        <w:left w:val="none" w:sz="0" w:space="0" w:color="auto"/>
        <w:bottom w:val="none" w:sz="0" w:space="0" w:color="auto"/>
        <w:right w:val="none" w:sz="0" w:space="0" w:color="auto"/>
      </w:divBdr>
    </w:div>
    <w:div w:id="1352879470">
      <w:bodyDiv w:val="1"/>
      <w:marLeft w:val="0"/>
      <w:marRight w:val="0"/>
      <w:marTop w:val="0"/>
      <w:marBottom w:val="0"/>
      <w:divBdr>
        <w:top w:val="none" w:sz="0" w:space="0" w:color="auto"/>
        <w:left w:val="none" w:sz="0" w:space="0" w:color="auto"/>
        <w:bottom w:val="none" w:sz="0" w:space="0" w:color="auto"/>
        <w:right w:val="none" w:sz="0" w:space="0" w:color="auto"/>
      </w:divBdr>
      <w:divsChild>
        <w:div w:id="226458568">
          <w:marLeft w:val="0"/>
          <w:marRight w:val="0"/>
          <w:marTop w:val="0"/>
          <w:marBottom w:val="0"/>
          <w:divBdr>
            <w:top w:val="none" w:sz="0" w:space="0" w:color="auto"/>
            <w:left w:val="none" w:sz="0" w:space="0" w:color="auto"/>
            <w:bottom w:val="none" w:sz="0" w:space="0" w:color="auto"/>
            <w:right w:val="none" w:sz="0" w:space="0" w:color="auto"/>
          </w:divBdr>
          <w:divsChild>
            <w:div w:id="17826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458">
      <w:bodyDiv w:val="1"/>
      <w:marLeft w:val="0"/>
      <w:marRight w:val="0"/>
      <w:marTop w:val="0"/>
      <w:marBottom w:val="0"/>
      <w:divBdr>
        <w:top w:val="none" w:sz="0" w:space="0" w:color="auto"/>
        <w:left w:val="none" w:sz="0" w:space="0" w:color="auto"/>
        <w:bottom w:val="none" w:sz="0" w:space="0" w:color="auto"/>
        <w:right w:val="none" w:sz="0" w:space="0" w:color="auto"/>
      </w:divBdr>
    </w:div>
    <w:div w:id="1412847992">
      <w:bodyDiv w:val="1"/>
      <w:marLeft w:val="0"/>
      <w:marRight w:val="0"/>
      <w:marTop w:val="0"/>
      <w:marBottom w:val="0"/>
      <w:divBdr>
        <w:top w:val="none" w:sz="0" w:space="0" w:color="auto"/>
        <w:left w:val="none" w:sz="0" w:space="0" w:color="auto"/>
        <w:bottom w:val="none" w:sz="0" w:space="0" w:color="auto"/>
        <w:right w:val="none" w:sz="0" w:space="0" w:color="auto"/>
      </w:divBdr>
    </w:div>
    <w:div w:id="1438914256">
      <w:bodyDiv w:val="1"/>
      <w:marLeft w:val="0"/>
      <w:marRight w:val="0"/>
      <w:marTop w:val="0"/>
      <w:marBottom w:val="0"/>
      <w:divBdr>
        <w:top w:val="none" w:sz="0" w:space="0" w:color="auto"/>
        <w:left w:val="none" w:sz="0" w:space="0" w:color="auto"/>
        <w:bottom w:val="none" w:sz="0" w:space="0" w:color="auto"/>
        <w:right w:val="none" w:sz="0" w:space="0" w:color="auto"/>
      </w:divBdr>
    </w:div>
    <w:div w:id="1483810897">
      <w:bodyDiv w:val="1"/>
      <w:marLeft w:val="0"/>
      <w:marRight w:val="0"/>
      <w:marTop w:val="0"/>
      <w:marBottom w:val="0"/>
      <w:divBdr>
        <w:top w:val="none" w:sz="0" w:space="0" w:color="auto"/>
        <w:left w:val="none" w:sz="0" w:space="0" w:color="auto"/>
        <w:bottom w:val="none" w:sz="0" w:space="0" w:color="auto"/>
        <w:right w:val="none" w:sz="0" w:space="0" w:color="auto"/>
      </w:divBdr>
    </w:div>
    <w:div w:id="1515803195">
      <w:bodyDiv w:val="1"/>
      <w:marLeft w:val="0"/>
      <w:marRight w:val="0"/>
      <w:marTop w:val="0"/>
      <w:marBottom w:val="0"/>
      <w:divBdr>
        <w:top w:val="none" w:sz="0" w:space="0" w:color="auto"/>
        <w:left w:val="none" w:sz="0" w:space="0" w:color="auto"/>
        <w:bottom w:val="none" w:sz="0" w:space="0" w:color="auto"/>
        <w:right w:val="none" w:sz="0" w:space="0" w:color="auto"/>
      </w:divBdr>
    </w:div>
    <w:div w:id="1542863188">
      <w:bodyDiv w:val="1"/>
      <w:marLeft w:val="0"/>
      <w:marRight w:val="0"/>
      <w:marTop w:val="0"/>
      <w:marBottom w:val="0"/>
      <w:divBdr>
        <w:top w:val="none" w:sz="0" w:space="0" w:color="auto"/>
        <w:left w:val="none" w:sz="0" w:space="0" w:color="auto"/>
        <w:bottom w:val="none" w:sz="0" w:space="0" w:color="auto"/>
        <w:right w:val="none" w:sz="0" w:space="0" w:color="auto"/>
      </w:divBdr>
    </w:div>
    <w:div w:id="1580555104">
      <w:bodyDiv w:val="1"/>
      <w:marLeft w:val="0"/>
      <w:marRight w:val="0"/>
      <w:marTop w:val="0"/>
      <w:marBottom w:val="0"/>
      <w:divBdr>
        <w:top w:val="none" w:sz="0" w:space="0" w:color="auto"/>
        <w:left w:val="none" w:sz="0" w:space="0" w:color="auto"/>
        <w:bottom w:val="none" w:sz="0" w:space="0" w:color="auto"/>
        <w:right w:val="none" w:sz="0" w:space="0" w:color="auto"/>
      </w:divBdr>
    </w:div>
    <w:div w:id="1595505167">
      <w:bodyDiv w:val="1"/>
      <w:marLeft w:val="0"/>
      <w:marRight w:val="0"/>
      <w:marTop w:val="0"/>
      <w:marBottom w:val="0"/>
      <w:divBdr>
        <w:top w:val="none" w:sz="0" w:space="0" w:color="auto"/>
        <w:left w:val="none" w:sz="0" w:space="0" w:color="auto"/>
        <w:bottom w:val="none" w:sz="0" w:space="0" w:color="auto"/>
        <w:right w:val="none" w:sz="0" w:space="0" w:color="auto"/>
      </w:divBdr>
    </w:div>
    <w:div w:id="1628121386">
      <w:bodyDiv w:val="1"/>
      <w:marLeft w:val="0"/>
      <w:marRight w:val="0"/>
      <w:marTop w:val="0"/>
      <w:marBottom w:val="0"/>
      <w:divBdr>
        <w:top w:val="none" w:sz="0" w:space="0" w:color="auto"/>
        <w:left w:val="none" w:sz="0" w:space="0" w:color="auto"/>
        <w:bottom w:val="none" w:sz="0" w:space="0" w:color="auto"/>
        <w:right w:val="none" w:sz="0" w:space="0" w:color="auto"/>
      </w:divBdr>
    </w:div>
    <w:div w:id="1638030042">
      <w:bodyDiv w:val="1"/>
      <w:marLeft w:val="0"/>
      <w:marRight w:val="0"/>
      <w:marTop w:val="0"/>
      <w:marBottom w:val="0"/>
      <w:divBdr>
        <w:top w:val="none" w:sz="0" w:space="0" w:color="auto"/>
        <w:left w:val="none" w:sz="0" w:space="0" w:color="auto"/>
        <w:bottom w:val="none" w:sz="0" w:space="0" w:color="auto"/>
        <w:right w:val="none" w:sz="0" w:space="0" w:color="auto"/>
      </w:divBdr>
      <w:divsChild>
        <w:div w:id="1794400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240524">
      <w:bodyDiv w:val="1"/>
      <w:marLeft w:val="0"/>
      <w:marRight w:val="0"/>
      <w:marTop w:val="0"/>
      <w:marBottom w:val="0"/>
      <w:divBdr>
        <w:top w:val="none" w:sz="0" w:space="0" w:color="auto"/>
        <w:left w:val="none" w:sz="0" w:space="0" w:color="auto"/>
        <w:bottom w:val="none" w:sz="0" w:space="0" w:color="auto"/>
        <w:right w:val="none" w:sz="0" w:space="0" w:color="auto"/>
      </w:divBdr>
    </w:div>
    <w:div w:id="1653631267">
      <w:bodyDiv w:val="1"/>
      <w:marLeft w:val="0"/>
      <w:marRight w:val="0"/>
      <w:marTop w:val="0"/>
      <w:marBottom w:val="0"/>
      <w:divBdr>
        <w:top w:val="none" w:sz="0" w:space="0" w:color="auto"/>
        <w:left w:val="none" w:sz="0" w:space="0" w:color="auto"/>
        <w:bottom w:val="none" w:sz="0" w:space="0" w:color="auto"/>
        <w:right w:val="none" w:sz="0" w:space="0" w:color="auto"/>
      </w:divBdr>
    </w:div>
    <w:div w:id="1656757142">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09723192">
      <w:bodyDiv w:val="1"/>
      <w:marLeft w:val="0"/>
      <w:marRight w:val="0"/>
      <w:marTop w:val="0"/>
      <w:marBottom w:val="0"/>
      <w:divBdr>
        <w:top w:val="none" w:sz="0" w:space="0" w:color="auto"/>
        <w:left w:val="none" w:sz="0" w:space="0" w:color="auto"/>
        <w:bottom w:val="none" w:sz="0" w:space="0" w:color="auto"/>
        <w:right w:val="none" w:sz="0" w:space="0" w:color="auto"/>
      </w:divBdr>
    </w:div>
    <w:div w:id="1746678967">
      <w:bodyDiv w:val="1"/>
      <w:marLeft w:val="0"/>
      <w:marRight w:val="0"/>
      <w:marTop w:val="0"/>
      <w:marBottom w:val="0"/>
      <w:divBdr>
        <w:top w:val="none" w:sz="0" w:space="0" w:color="auto"/>
        <w:left w:val="none" w:sz="0" w:space="0" w:color="auto"/>
        <w:bottom w:val="none" w:sz="0" w:space="0" w:color="auto"/>
        <w:right w:val="none" w:sz="0" w:space="0" w:color="auto"/>
      </w:divBdr>
    </w:div>
    <w:div w:id="1747922590">
      <w:bodyDiv w:val="1"/>
      <w:marLeft w:val="0"/>
      <w:marRight w:val="0"/>
      <w:marTop w:val="0"/>
      <w:marBottom w:val="0"/>
      <w:divBdr>
        <w:top w:val="none" w:sz="0" w:space="0" w:color="auto"/>
        <w:left w:val="none" w:sz="0" w:space="0" w:color="auto"/>
        <w:bottom w:val="none" w:sz="0" w:space="0" w:color="auto"/>
        <w:right w:val="none" w:sz="0" w:space="0" w:color="auto"/>
      </w:divBdr>
    </w:div>
    <w:div w:id="1769278091">
      <w:bodyDiv w:val="1"/>
      <w:marLeft w:val="0"/>
      <w:marRight w:val="0"/>
      <w:marTop w:val="0"/>
      <w:marBottom w:val="0"/>
      <w:divBdr>
        <w:top w:val="none" w:sz="0" w:space="0" w:color="auto"/>
        <w:left w:val="none" w:sz="0" w:space="0" w:color="auto"/>
        <w:bottom w:val="none" w:sz="0" w:space="0" w:color="auto"/>
        <w:right w:val="none" w:sz="0" w:space="0" w:color="auto"/>
      </w:divBdr>
    </w:div>
    <w:div w:id="1804152424">
      <w:bodyDiv w:val="1"/>
      <w:marLeft w:val="0"/>
      <w:marRight w:val="0"/>
      <w:marTop w:val="0"/>
      <w:marBottom w:val="0"/>
      <w:divBdr>
        <w:top w:val="none" w:sz="0" w:space="0" w:color="auto"/>
        <w:left w:val="none" w:sz="0" w:space="0" w:color="auto"/>
        <w:bottom w:val="none" w:sz="0" w:space="0" w:color="auto"/>
        <w:right w:val="none" w:sz="0" w:space="0" w:color="auto"/>
      </w:divBdr>
    </w:div>
    <w:div w:id="1823080498">
      <w:bodyDiv w:val="1"/>
      <w:marLeft w:val="0"/>
      <w:marRight w:val="0"/>
      <w:marTop w:val="0"/>
      <w:marBottom w:val="0"/>
      <w:divBdr>
        <w:top w:val="none" w:sz="0" w:space="0" w:color="auto"/>
        <w:left w:val="none" w:sz="0" w:space="0" w:color="auto"/>
        <w:bottom w:val="none" w:sz="0" w:space="0" w:color="auto"/>
        <w:right w:val="none" w:sz="0" w:space="0" w:color="auto"/>
      </w:divBdr>
    </w:div>
    <w:div w:id="1832287468">
      <w:bodyDiv w:val="1"/>
      <w:marLeft w:val="0"/>
      <w:marRight w:val="0"/>
      <w:marTop w:val="0"/>
      <w:marBottom w:val="0"/>
      <w:divBdr>
        <w:top w:val="none" w:sz="0" w:space="0" w:color="auto"/>
        <w:left w:val="none" w:sz="0" w:space="0" w:color="auto"/>
        <w:bottom w:val="none" w:sz="0" w:space="0" w:color="auto"/>
        <w:right w:val="none" w:sz="0" w:space="0" w:color="auto"/>
      </w:divBdr>
    </w:div>
    <w:div w:id="1877233519">
      <w:bodyDiv w:val="1"/>
      <w:marLeft w:val="0"/>
      <w:marRight w:val="0"/>
      <w:marTop w:val="0"/>
      <w:marBottom w:val="0"/>
      <w:divBdr>
        <w:top w:val="none" w:sz="0" w:space="0" w:color="auto"/>
        <w:left w:val="none" w:sz="0" w:space="0" w:color="auto"/>
        <w:bottom w:val="none" w:sz="0" w:space="0" w:color="auto"/>
        <w:right w:val="none" w:sz="0" w:space="0" w:color="auto"/>
      </w:divBdr>
    </w:div>
    <w:div w:id="1896430431">
      <w:bodyDiv w:val="1"/>
      <w:marLeft w:val="0"/>
      <w:marRight w:val="0"/>
      <w:marTop w:val="0"/>
      <w:marBottom w:val="0"/>
      <w:divBdr>
        <w:top w:val="none" w:sz="0" w:space="0" w:color="auto"/>
        <w:left w:val="none" w:sz="0" w:space="0" w:color="auto"/>
        <w:bottom w:val="none" w:sz="0" w:space="0" w:color="auto"/>
        <w:right w:val="none" w:sz="0" w:space="0" w:color="auto"/>
      </w:divBdr>
    </w:div>
    <w:div w:id="1897814553">
      <w:bodyDiv w:val="1"/>
      <w:marLeft w:val="0"/>
      <w:marRight w:val="0"/>
      <w:marTop w:val="0"/>
      <w:marBottom w:val="0"/>
      <w:divBdr>
        <w:top w:val="none" w:sz="0" w:space="0" w:color="auto"/>
        <w:left w:val="none" w:sz="0" w:space="0" w:color="auto"/>
        <w:bottom w:val="none" w:sz="0" w:space="0" w:color="auto"/>
        <w:right w:val="none" w:sz="0" w:space="0" w:color="auto"/>
      </w:divBdr>
    </w:div>
    <w:div w:id="1925186573">
      <w:bodyDiv w:val="1"/>
      <w:marLeft w:val="0"/>
      <w:marRight w:val="0"/>
      <w:marTop w:val="0"/>
      <w:marBottom w:val="0"/>
      <w:divBdr>
        <w:top w:val="none" w:sz="0" w:space="0" w:color="auto"/>
        <w:left w:val="none" w:sz="0" w:space="0" w:color="auto"/>
        <w:bottom w:val="none" w:sz="0" w:space="0" w:color="auto"/>
        <w:right w:val="none" w:sz="0" w:space="0" w:color="auto"/>
      </w:divBdr>
    </w:div>
    <w:div w:id="1946308596">
      <w:bodyDiv w:val="1"/>
      <w:marLeft w:val="0"/>
      <w:marRight w:val="0"/>
      <w:marTop w:val="0"/>
      <w:marBottom w:val="0"/>
      <w:divBdr>
        <w:top w:val="none" w:sz="0" w:space="0" w:color="auto"/>
        <w:left w:val="none" w:sz="0" w:space="0" w:color="auto"/>
        <w:bottom w:val="none" w:sz="0" w:space="0" w:color="auto"/>
        <w:right w:val="none" w:sz="0" w:space="0" w:color="auto"/>
      </w:divBdr>
    </w:div>
    <w:div w:id="1987664562">
      <w:bodyDiv w:val="1"/>
      <w:marLeft w:val="0"/>
      <w:marRight w:val="0"/>
      <w:marTop w:val="0"/>
      <w:marBottom w:val="0"/>
      <w:divBdr>
        <w:top w:val="none" w:sz="0" w:space="0" w:color="auto"/>
        <w:left w:val="none" w:sz="0" w:space="0" w:color="auto"/>
        <w:bottom w:val="none" w:sz="0" w:space="0" w:color="auto"/>
        <w:right w:val="none" w:sz="0" w:space="0" w:color="auto"/>
      </w:divBdr>
    </w:div>
    <w:div w:id="20858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irpourlatransition.ademe.fr/entreprises/aides-financieres/2023/etudes-faisabilite-lautoconsommation-electrique-photovoltaiq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ir.ademe.fr/aides-financieres/2025/realisation-dinstallations-de-recuperation-de-chaleur-fata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gir.ademe.fr/aides-financieres/2025/etudes-de-faisabilite-pour-linstallation-de-recuperation-de-chaleur-fata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6128BE71381D41A115B45C0E14FE8E" ma:contentTypeVersion="3" ma:contentTypeDescription="Crée un document." ma:contentTypeScope="" ma:versionID="5c887b179e52da6ce469f68da077a1ca">
  <xsd:schema xmlns:xsd="http://www.w3.org/2001/XMLSchema" xmlns:xs="http://www.w3.org/2001/XMLSchema" xmlns:p="http://schemas.microsoft.com/office/2006/metadata/properties" xmlns:ns2="71cd3bad-cdf6-4966-8802-f75c49b72594" targetNamespace="http://schemas.microsoft.com/office/2006/metadata/properties" ma:root="true" ma:fieldsID="9cb01ee3dda5b7e27722eef01f1607c6" ns2:_="">
    <xsd:import namespace="71cd3bad-cdf6-4966-8802-f75c49b7259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3bad-cdf6-4966-8802-f75c49b72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AD3FD-3478-4E1D-896D-5F2F3DB47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FB2A21-64D4-4B10-B2D2-F035CB03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3bad-cdf6-4966-8802-f75c49b72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B2DFC-B668-4EB2-9C2C-FF0280183F22}">
  <ds:schemaRefs>
    <ds:schemaRef ds:uri="http://schemas.openxmlformats.org/officeDocument/2006/bibliography"/>
  </ds:schemaRefs>
</ds:datastoreItem>
</file>

<file path=customXml/itemProps4.xml><?xml version="1.0" encoding="utf-8"?>
<ds:datastoreItem xmlns:ds="http://schemas.openxmlformats.org/officeDocument/2006/customXml" ds:itemID="{ED4390C0-5ECB-4EFA-B13C-28DE35783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5200</Words>
  <Characters>28602</Characters>
  <Application>Microsoft Office Word</Application>
  <DocSecurity>0</DocSecurity>
  <Lines>238</Lines>
  <Paragraphs>67</Paragraphs>
  <ScaleCrop>false</ScaleCrop>
  <Company>ADEME</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POIRSON Maxence</dc:creator>
  <cp:keywords/>
  <dc:description/>
  <cp:lastModifiedBy>BELLENOT Grégoire</cp:lastModifiedBy>
  <cp:revision>29</cp:revision>
  <cp:lastPrinted>2025-08-29T12:16:00Z</cp:lastPrinted>
  <dcterms:created xsi:type="dcterms:W3CDTF">2025-07-15T16:22:00Z</dcterms:created>
  <dcterms:modified xsi:type="dcterms:W3CDTF">2025-08-29T12:18:00Z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2025-03-07T14:03:40Z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5801c6cb-798e-46e1-b73a-ec75399b74ed</vt:lpwstr>
  </property>
  <property fmtid="{D5CDD505-2E9C-101B-9397-08002B2CF9AE}" pid="8" name="MSIP_Label_98ce3bfb-fff1-481a-835b-0a342757958d_ContentBits">
    <vt:lpwstr>0</vt:lpwstr>
  </property>
  <property fmtid="{D5CDD505-2E9C-101B-9397-08002B2CF9AE}" pid="9" name="MSIP_Label_98ce3bfb-fff1-481a-835b-0a342757958d_Tag">
    <vt:lpwstr>10, 3, 0, 1</vt:lpwstr>
  </property>
  <property fmtid="{D5CDD505-2E9C-101B-9397-08002B2CF9AE}" pid="10" name="ContentTypeId">
    <vt:lpwstr>0x010100B36128BE71381D41A115B45C0E14FE8E</vt:lpwstr>
  </property>
  <property fmtid="{D5CDD505-2E9C-101B-9397-08002B2CF9AE}" pid="11" name="MediaServiceImageTags">
    <vt:lpwstr/>
  </property>
</Properties>
</file>