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2176" w14:textId="77777777" w:rsidR="00552382" w:rsidRPr="00D0657B" w:rsidRDefault="00552382" w:rsidP="00552382">
      <w:pPr>
        <w:pStyle w:val="ADEMENormal"/>
        <w:rPr>
          <w:sz w:val="18"/>
        </w:rPr>
      </w:pPr>
    </w:p>
    <w:p w14:paraId="3404901F" w14:textId="77777777" w:rsidR="00552382" w:rsidRPr="00D0657B" w:rsidRDefault="00552382" w:rsidP="00552382">
      <w:pPr>
        <w:pStyle w:val="ADEMENormal"/>
        <w:rPr>
          <w:sz w:val="18"/>
        </w:rPr>
      </w:pPr>
    </w:p>
    <w:p w14:paraId="2E19D073" w14:textId="77777777" w:rsidR="00552382" w:rsidRPr="00D0657B" w:rsidRDefault="00552382" w:rsidP="00552382">
      <w:pPr>
        <w:pStyle w:val="ADEMENormal"/>
        <w:rPr>
          <w:sz w:val="18"/>
        </w:rPr>
      </w:pPr>
    </w:p>
    <w:p w14:paraId="2F5EA7CA" w14:textId="77777777" w:rsidR="00552382" w:rsidRPr="00D0657B" w:rsidRDefault="00552382" w:rsidP="00552382">
      <w:pPr>
        <w:pStyle w:val="ADEMENormal"/>
        <w:rPr>
          <w:sz w:val="18"/>
        </w:rPr>
      </w:pPr>
    </w:p>
    <w:p w14:paraId="5D57CC52" w14:textId="77777777" w:rsidR="00552382" w:rsidRPr="00D0657B" w:rsidRDefault="00552382" w:rsidP="00552382">
      <w:pPr>
        <w:pStyle w:val="ADEMENormal"/>
        <w:rPr>
          <w:sz w:val="18"/>
        </w:rPr>
      </w:pPr>
    </w:p>
    <w:p w14:paraId="0C463AC3" w14:textId="77777777" w:rsidR="00552382" w:rsidRDefault="00552382" w:rsidP="00552382">
      <w:pPr>
        <w:pStyle w:val="ADEMENormal"/>
        <w:rPr>
          <w:sz w:val="18"/>
        </w:rPr>
      </w:pPr>
    </w:p>
    <w:p w14:paraId="7D48FD90" w14:textId="77777777" w:rsidR="00552382" w:rsidRDefault="00552382" w:rsidP="00552382">
      <w:pPr>
        <w:pStyle w:val="ADEMENormal"/>
        <w:rPr>
          <w:sz w:val="18"/>
        </w:rPr>
      </w:pPr>
    </w:p>
    <w:p w14:paraId="74347C63" w14:textId="77777777" w:rsidR="00552382" w:rsidRDefault="00552382" w:rsidP="00552382">
      <w:pPr>
        <w:pStyle w:val="ADEMENormal"/>
        <w:rPr>
          <w:sz w:val="18"/>
        </w:rPr>
      </w:pPr>
    </w:p>
    <w:p w14:paraId="1C94E491" w14:textId="77777777" w:rsidR="00552382" w:rsidRDefault="00552382" w:rsidP="00552382">
      <w:pPr>
        <w:pStyle w:val="ADEMENormal"/>
        <w:rPr>
          <w:sz w:val="18"/>
        </w:rPr>
      </w:pPr>
    </w:p>
    <w:p w14:paraId="1711593B" w14:textId="77777777" w:rsidR="00552382" w:rsidRDefault="00552382" w:rsidP="00552382">
      <w:pPr>
        <w:pStyle w:val="ADEMENormal"/>
        <w:rPr>
          <w:sz w:val="18"/>
        </w:rPr>
      </w:pPr>
    </w:p>
    <w:p w14:paraId="0F98FC03" w14:textId="77777777" w:rsidR="00552382" w:rsidRDefault="00552382" w:rsidP="00552382">
      <w:pPr>
        <w:pStyle w:val="ADEMENormal"/>
        <w:rPr>
          <w:sz w:val="18"/>
        </w:rPr>
      </w:pPr>
    </w:p>
    <w:p w14:paraId="7B08AED1" w14:textId="77777777" w:rsidR="00552382" w:rsidRDefault="00552382" w:rsidP="00552382">
      <w:pPr>
        <w:pStyle w:val="ADEMENormal"/>
        <w:rPr>
          <w:sz w:val="18"/>
        </w:rPr>
      </w:pPr>
    </w:p>
    <w:p w14:paraId="17277CD1" w14:textId="77777777" w:rsidR="00552382" w:rsidRDefault="00552382" w:rsidP="00552382">
      <w:pPr>
        <w:pStyle w:val="ADEMENormal"/>
        <w:rPr>
          <w:sz w:val="18"/>
        </w:rPr>
      </w:pPr>
    </w:p>
    <w:p w14:paraId="60EC1F30" w14:textId="77777777" w:rsidR="00552382" w:rsidRDefault="00552382" w:rsidP="00552382">
      <w:pPr>
        <w:pStyle w:val="ADEMENormal"/>
        <w:rPr>
          <w:sz w:val="18"/>
        </w:rPr>
      </w:pPr>
    </w:p>
    <w:p w14:paraId="5D75564B" w14:textId="77777777" w:rsidR="00552382" w:rsidRDefault="00552382" w:rsidP="00552382">
      <w:pPr>
        <w:pStyle w:val="ADEMENormal"/>
        <w:rPr>
          <w:sz w:val="18"/>
        </w:rPr>
      </w:pPr>
    </w:p>
    <w:p w14:paraId="797C5DA0" w14:textId="77777777" w:rsidR="00552382" w:rsidRDefault="00552382" w:rsidP="00552382">
      <w:pPr>
        <w:pStyle w:val="ADEMENormal"/>
        <w:rPr>
          <w:sz w:val="18"/>
        </w:rPr>
      </w:pPr>
    </w:p>
    <w:p w14:paraId="3320AFEC" w14:textId="77777777" w:rsidR="00552382" w:rsidRDefault="00552382" w:rsidP="00552382">
      <w:pPr>
        <w:pStyle w:val="ADEMENormal"/>
        <w:rPr>
          <w:sz w:val="18"/>
        </w:rPr>
      </w:pPr>
    </w:p>
    <w:p w14:paraId="0809C0B0" w14:textId="77777777" w:rsidR="00552382" w:rsidRDefault="00552382" w:rsidP="00552382">
      <w:pPr>
        <w:pStyle w:val="ADEMENormal"/>
        <w:rPr>
          <w:sz w:val="18"/>
        </w:rPr>
      </w:pPr>
    </w:p>
    <w:p w14:paraId="7931CC24" w14:textId="77777777" w:rsidR="00552382" w:rsidRDefault="00552382" w:rsidP="00552382">
      <w:pPr>
        <w:pStyle w:val="ADEMENormal"/>
        <w:rPr>
          <w:sz w:val="18"/>
        </w:rPr>
      </w:pPr>
    </w:p>
    <w:p w14:paraId="067187BA" w14:textId="77777777" w:rsidR="00552382" w:rsidRDefault="00552382" w:rsidP="00552382">
      <w:pPr>
        <w:pStyle w:val="ADEMENormal"/>
        <w:rPr>
          <w:sz w:val="18"/>
        </w:rPr>
      </w:pPr>
    </w:p>
    <w:p w14:paraId="4C70ADC8" w14:textId="77777777" w:rsidR="00552382" w:rsidRDefault="00552382" w:rsidP="00552382">
      <w:pPr>
        <w:jc w:val="center"/>
        <w:rPr>
          <w:color w:val="2F5496" w:themeColor="accent1" w:themeShade="BF"/>
          <w:sz w:val="40"/>
          <w:szCs w:val="40"/>
        </w:rPr>
      </w:pPr>
      <w:bookmarkStart w:id="0" w:name="_Toc533677946"/>
      <w:r w:rsidRPr="000C75C7">
        <w:rPr>
          <w:color w:val="2F5496" w:themeColor="accent1" w:themeShade="BF"/>
          <w:sz w:val="40"/>
          <w:szCs w:val="40"/>
        </w:rPr>
        <w:t>Contrat de Performance Energétique (CPE)</w:t>
      </w:r>
      <w:bookmarkEnd w:id="0"/>
    </w:p>
    <w:p w14:paraId="19C7A8E0" w14:textId="77777777" w:rsidR="00552382" w:rsidRPr="000C75C7" w:rsidRDefault="00552382" w:rsidP="00552382">
      <w:pPr>
        <w:jc w:val="center"/>
        <w:rPr>
          <w:sz w:val="40"/>
          <w:szCs w:val="40"/>
        </w:rPr>
      </w:pPr>
    </w:p>
    <w:p w14:paraId="1BA65D56" w14:textId="77777777" w:rsidR="00552382" w:rsidRPr="00AF7A1B" w:rsidRDefault="00552382" w:rsidP="00552382">
      <w:pPr>
        <w:jc w:val="center"/>
        <w:rPr>
          <w:b/>
          <w:bCs/>
        </w:rPr>
      </w:pPr>
    </w:p>
    <w:p w14:paraId="58577C6A" w14:textId="77777777" w:rsidR="00552382" w:rsidRPr="000C75C7" w:rsidRDefault="00552382" w:rsidP="00552382">
      <w:pPr>
        <w:jc w:val="center"/>
        <w:rPr>
          <w:b/>
          <w:bCs/>
          <w:color w:val="2F5496" w:themeColor="accent1" w:themeShade="BF"/>
          <w:sz w:val="32"/>
          <w:szCs w:val="32"/>
        </w:rPr>
      </w:pPr>
      <w:bookmarkStart w:id="1" w:name="_Toc533677947"/>
      <w:r w:rsidRPr="000C75C7">
        <w:rPr>
          <w:b/>
          <w:color w:val="2F5496" w:themeColor="accent1" w:themeShade="BF"/>
          <w:sz w:val="32"/>
          <w:szCs w:val="32"/>
        </w:rPr>
        <w:t xml:space="preserve">Dispositif de soutien à l’AMO pour le montage et la préparation de CPE pour la rénovation </w:t>
      </w:r>
      <w:r>
        <w:rPr>
          <w:b/>
          <w:color w:val="2F5496" w:themeColor="accent1" w:themeShade="BF"/>
          <w:sz w:val="32"/>
          <w:szCs w:val="32"/>
        </w:rPr>
        <w:t xml:space="preserve">énergétique </w:t>
      </w:r>
      <w:r w:rsidRPr="000C75C7">
        <w:rPr>
          <w:b/>
          <w:color w:val="2F5496" w:themeColor="accent1" w:themeShade="BF"/>
          <w:sz w:val="32"/>
          <w:szCs w:val="32"/>
        </w:rPr>
        <w:t>des bâtiments des collectivités territoriales</w:t>
      </w:r>
      <w:bookmarkEnd w:id="1"/>
    </w:p>
    <w:p w14:paraId="2F4CD5FC" w14:textId="77777777" w:rsidR="00552382" w:rsidRPr="00E451E6" w:rsidRDefault="00552382" w:rsidP="00552382">
      <w:pPr>
        <w:jc w:val="both"/>
      </w:pPr>
    </w:p>
    <w:p w14:paraId="31B9F878" w14:textId="77777777" w:rsidR="00552382" w:rsidRPr="00E12D50" w:rsidRDefault="00000000" w:rsidP="00552382">
      <w:pPr>
        <w:pStyle w:val="Titre"/>
        <w:jc w:val="left"/>
        <w:rPr>
          <w:rStyle w:val="TitreCar"/>
          <w:b/>
          <w:caps/>
          <w:sz w:val="32"/>
        </w:rPr>
      </w:pPr>
      <w:sdt>
        <w:sdtPr>
          <w:rPr>
            <w:sz w:val="40"/>
            <w:szCs w:val="40"/>
          </w:rPr>
          <w:alias w:val="Titre "/>
          <w:tag w:val="Titre"/>
          <w:id w:val="-745802807"/>
          <w:placeholder>
            <w:docPart w:val="76C36623E8604D5794E3E876A72C3DC9"/>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552382" w:rsidRPr="00581EB3">
            <w:rPr>
              <w:rStyle w:val="Textedelespacerserv"/>
            </w:rPr>
            <w:t>[Titre ]</w:t>
          </w:r>
        </w:sdtContent>
      </w:sdt>
    </w:p>
    <w:p w14:paraId="467DD7DA" w14:textId="77777777" w:rsidR="00552382" w:rsidRPr="00D0657B" w:rsidRDefault="00552382" w:rsidP="00552382">
      <w:pPr>
        <w:pStyle w:val="ADEMEEntte"/>
        <w:jc w:val="both"/>
        <w:rPr>
          <w:sz w:val="18"/>
        </w:rPr>
      </w:pPr>
    </w:p>
    <w:p w14:paraId="64CEB23D" w14:textId="77777777" w:rsidR="00552382" w:rsidRPr="00D0657B" w:rsidRDefault="00552382" w:rsidP="00552382">
      <w:pPr>
        <w:pStyle w:val="ADEMEEntte"/>
        <w:jc w:val="both"/>
        <w:rPr>
          <w:sz w:val="18"/>
        </w:rPr>
      </w:pPr>
    </w:p>
    <w:p w14:paraId="6898CB83" w14:textId="77777777" w:rsidR="00552382" w:rsidRPr="00D0657B" w:rsidRDefault="00552382" w:rsidP="00552382">
      <w:pPr>
        <w:pStyle w:val="ADEMEEntte"/>
        <w:jc w:val="both"/>
        <w:rPr>
          <w:sz w:val="18"/>
        </w:rPr>
      </w:pPr>
    </w:p>
    <w:p w14:paraId="48C45C5F" w14:textId="77777777" w:rsidR="00552382" w:rsidRDefault="00552382" w:rsidP="00552382">
      <w:pPr>
        <w:spacing w:line="240" w:lineRule="auto"/>
        <w:jc w:val="both"/>
        <w:rPr>
          <w:rFonts w:ascii="Marianne" w:hAnsi="Marianne"/>
          <w:sz w:val="20"/>
        </w:rPr>
      </w:pPr>
    </w:p>
    <w:p w14:paraId="3018850D" w14:textId="77777777" w:rsidR="00552382" w:rsidRDefault="00552382" w:rsidP="00552382">
      <w:pPr>
        <w:spacing w:line="240" w:lineRule="auto"/>
        <w:jc w:val="both"/>
        <w:rPr>
          <w:rFonts w:ascii="Marianne" w:hAnsi="Marianne"/>
          <w:sz w:val="20"/>
        </w:rPr>
      </w:pPr>
    </w:p>
    <w:p w14:paraId="37B503B6" w14:textId="77777777" w:rsidR="00552382" w:rsidRDefault="00552382" w:rsidP="00552382">
      <w:pPr>
        <w:spacing w:line="240" w:lineRule="auto"/>
        <w:jc w:val="both"/>
        <w:rPr>
          <w:rFonts w:ascii="Marianne" w:hAnsi="Marianne"/>
          <w:sz w:val="20"/>
        </w:rPr>
      </w:pPr>
    </w:p>
    <w:p w14:paraId="365C3B9A" w14:textId="77777777" w:rsidR="00552382" w:rsidRDefault="00552382" w:rsidP="00552382">
      <w:pPr>
        <w:spacing w:line="240" w:lineRule="auto"/>
        <w:jc w:val="both"/>
        <w:rPr>
          <w:rFonts w:ascii="Marianne" w:hAnsi="Marianne"/>
          <w:sz w:val="20"/>
        </w:rPr>
      </w:pPr>
    </w:p>
    <w:p w14:paraId="0B675EA9" w14:textId="77777777" w:rsidR="00552382" w:rsidRDefault="00552382" w:rsidP="00552382">
      <w:pPr>
        <w:spacing w:line="240" w:lineRule="auto"/>
        <w:jc w:val="both"/>
        <w:rPr>
          <w:rFonts w:ascii="Marianne" w:hAnsi="Marianne"/>
          <w:sz w:val="20"/>
        </w:rPr>
      </w:pPr>
    </w:p>
    <w:p w14:paraId="17A73976" w14:textId="332AFD0C" w:rsidR="00552382" w:rsidRPr="00D0657B" w:rsidRDefault="003872F1" w:rsidP="00552382">
      <w:pPr>
        <w:spacing w:line="240" w:lineRule="auto"/>
        <w:jc w:val="both"/>
        <w:rPr>
          <w:rFonts w:ascii="Marianne" w:hAnsi="Marianne"/>
          <w:sz w:val="20"/>
        </w:rPr>
      </w:pPr>
      <w:r>
        <w:rPr>
          <w:rFonts w:ascii="Marianne" w:hAnsi="Marianne"/>
          <w:sz w:val="20"/>
        </w:rPr>
        <w:t xml:space="preserve">Version </w:t>
      </w:r>
      <w:r w:rsidR="00685CD0">
        <w:rPr>
          <w:rFonts w:ascii="Marianne" w:hAnsi="Marianne"/>
          <w:sz w:val="20"/>
        </w:rPr>
        <w:t>11</w:t>
      </w:r>
      <w:r w:rsidR="00552382">
        <w:rPr>
          <w:rFonts w:ascii="Marianne" w:hAnsi="Marianne"/>
          <w:sz w:val="20"/>
        </w:rPr>
        <w:t>/0</w:t>
      </w:r>
      <w:r w:rsidR="00685CD0">
        <w:rPr>
          <w:rFonts w:ascii="Marianne" w:hAnsi="Marianne"/>
          <w:sz w:val="20"/>
        </w:rPr>
        <w:t>9</w:t>
      </w:r>
      <w:r w:rsidR="00552382">
        <w:rPr>
          <w:rFonts w:ascii="Marianne" w:hAnsi="Marianne"/>
          <w:sz w:val="20"/>
        </w:rPr>
        <w:t>/2023</w:t>
      </w:r>
    </w:p>
    <w:p w14:paraId="055422F6" w14:textId="77777777" w:rsidR="00552382" w:rsidRPr="00D0657B" w:rsidRDefault="00552382" w:rsidP="00552382">
      <w:pPr>
        <w:spacing w:after="200" w:line="240" w:lineRule="auto"/>
        <w:jc w:val="both"/>
        <w:rPr>
          <w:rFonts w:ascii="Marianne" w:hAnsi="Marianne"/>
          <w:sz w:val="20"/>
        </w:rPr>
      </w:pPr>
      <w:r w:rsidRPr="00D0657B">
        <w:rPr>
          <w:rFonts w:ascii="Marianne" w:hAnsi="Marianne"/>
          <w:sz w:val="20"/>
        </w:rPr>
        <w:br w:type="page"/>
      </w:r>
    </w:p>
    <w:p w14:paraId="07CDE899" w14:textId="77777777" w:rsidR="00552382" w:rsidRPr="00D0657B" w:rsidRDefault="00552382" w:rsidP="00552382">
      <w:pPr>
        <w:spacing w:after="200" w:line="240" w:lineRule="auto"/>
        <w:jc w:val="both"/>
        <w:rPr>
          <w:rFonts w:ascii="Marianne" w:hAnsi="Marianne"/>
          <w:sz w:val="20"/>
        </w:rPr>
      </w:pPr>
    </w:p>
    <w:sdt>
      <w:sdtPr>
        <w:rPr>
          <w:rFonts w:eastAsiaTheme="minorEastAsia" w:cstheme="minorBidi"/>
          <w:b w:val="0"/>
          <w:bCs w:val="0"/>
          <w:smallCaps w:val="0"/>
          <w:noProof/>
          <w:sz w:val="18"/>
          <w:szCs w:val="22"/>
        </w:rPr>
        <w:id w:val="21913293"/>
        <w:docPartObj>
          <w:docPartGallery w:val="Table of Contents"/>
          <w:docPartUnique/>
        </w:docPartObj>
      </w:sdtPr>
      <w:sdtContent>
        <w:p w14:paraId="0160F606" w14:textId="77777777" w:rsidR="00552382" w:rsidRPr="00D0657B" w:rsidRDefault="00552382" w:rsidP="00552382">
          <w:pPr>
            <w:pStyle w:val="En-ttedetabledesmatires"/>
            <w:jc w:val="both"/>
            <w:rPr>
              <w:sz w:val="24"/>
            </w:rPr>
          </w:pPr>
          <w:r w:rsidRPr="00D0657B">
            <w:rPr>
              <w:sz w:val="24"/>
            </w:rPr>
            <w:t xml:space="preserve">Table des matières </w:t>
          </w:r>
        </w:p>
        <w:p w14:paraId="7D30703B" w14:textId="3B5F187C" w:rsidR="00C82993" w:rsidRDefault="00552382">
          <w:pPr>
            <w:pStyle w:val="TM1"/>
            <w:rPr>
              <w:rFonts w:asciiTheme="minorHAnsi" w:hAnsiTheme="minorHAnsi"/>
              <w:color w:val="auto"/>
              <w:sz w:val="22"/>
            </w:rPr>
          </w:pPr>
          <w:r w:rsidRPr="00D0657B">
            <w:rPr>
              <w:sz w:val="18"/>
            </w:rPr>
            <w:fldChar w:fldCharType="begin"/>
          </w:r>
          <w:r w:rsidRPr="00D0657B">
            <w:rPr>
              <w:sz w:val="18"/>
            </w:rPr>
            <w:instrText xml:space="preserve"> TOC \o "1-3" \h \z </w:instrText>
          </w:r>
          <w:r w:rsidRPr="00D0657B">
            <w:rPr>
              <w:sz w:val="18"/>
            </w:rPr>
            <w:fldChar w:fldCharType="separate"/>
          </w:r>
          <w:hyperlink w:anchor="_Toc137213616" w:history="1">
            <w:r w:rsidR="00C82993" w:rsidRPr="00AC3586">
              <w:rPr>
                <w:rStyle w:val="Lienhypertexte"/>
                <w:bCs/>
              </w:rPr>
              <w:t>1.</w:t>
            </w:r>
            <w:r w:rsidR="00C82993">
              <w:rPr>
                <w:rFonts w:asciiTheme="minorHAnsi" w:hAnsiTheme="minorHAnsi"/>
                <w:color w:val="auto"/>
                <w:sz w:val="22"/>
              </w:rPr>
              <w:tab/>
            </w:r>
            <w:r w:rsidR="00C82993" w:rsidRPr="00AC3586">
              <w:rPr>
                <w:rStyle w:val="Lienhypertexte"/>
              </w:rPr>
              <w:t>CONTEXTE</w:t>
            </w:r>
            <w:r w:rsidR="00C82993">
              <w:rPr>
                <w:webHidden/>
              </w:rPr>
              <w:tab/>
            </w:r>
            <w:r w:rsidR="00C82993">
              <w:rPr>
                <w:webHidden/>
              </w:rPr>
              <w:fldChar w:fldCharType="begin"/>
            </w:r>
            <w:r w:rsidR="00C82993">
              <w:rPr>
                <w:webHidden/>
              </w:rPr>
              <w:instrText xml:space="preserve"> PAGEREF _Toc137213616 \h </w:instrText>
            </w:r>
            <w:r w:rsidR="00C82993">
              <w:rPr>
                <w:webHidden/>
              </w:rPr>
            </w:r>
            <w:r w:rsidR="00C82993">
              <w:rPr>
                <w:webHidden/>
              </w:rPr>
              <w:fldChar w:fldCharType="separate"/>
            </w:r>
            <w:r w:rsidR="00C82993">
              <w:rPr>
                <w:webHidden/>
              </w:rPr>
              <w:t>3</w:t>
            </w:r>
            <w:r w:rsidR="00C82993">
              <w:rPr>
                <w:webHidden/>
              </w:rPr>
              <w:fldChar w:fldCharType="end"/>
            </w:r>
          </w:hyperlink>
        </w:p>
        <w:p w14:paraId="464E8277" w14:textId="1923BA1A" w:rsidR="00C82993" w:rsidRDefault="00000000">
          <w:pPr>
            <w:pStyle w:val="TM1"/>
            <w:rPr>
              <w:rFonts w:asciiTheme="minorHAnsi" w:hAnsiTheme="minorHAnsi"/>
              <w:color w:val="auto"/>
              <w:sz w:val="22"/>
            </w:rPr>
          </w:pPr>
          <w:hyperlink w:anchor="_Toc137213617" w:history="1">
            <w:r w:rsidR="00C82993" w:rsidRPr="00AC3586">
              <w:rPr>
                <w:rStyle w:val="Lienhypertexte"/>
              </w:rPr>
              <w:t>2.</w:t>
            </w:r>
            <w:r w:rsidR="00C82993">
              <w:rPr>
                <w:rFonts w:asciiTheme="minorHAnsi" w:hAnsiTheme="minorHAnsi"/>
                <w:color w:val="auto"/>
                <w:sz w:val="22"/>
              </w:rPr>
              <w:tab/>
            </w:r>
            <w:r w:rsidR="00C82993" w:rsidRPr="00AC3586">
              <w:rPr>
                <w:rStyle w:val="Lienhypertexte"/>
              </w:rPr>
              <w:t>CONDITIONS GENERALES DU DISPOSITIF DE SOUTIEN DE L'ADEME</w:t>
            </w:r>
            <w:r w:rsidR="00C82993">
              <w:rPr>
                <w:webHidden/>
              </w:rPr>
              <w:tab/>
            </w:r>
            <w:r w:rsidR="00C82993">
              <w:rPr>
                <w:webHidden/>
              </w:rPr>
              <w:fldChar w:fldCharType="begin"/>
            </w:r>
            <w:r w:rsidR="00C82993">
              <w:rPr>
                <w:webHidden/>
              </w:rPr>
              <w:instrText xml:space="preserve"> PAGEREF _Toc137213617 \h </w:instrText>
            </w:r>
            <w:r w:rsidR="00C82993">
              <w:rPr>
                <w:webHidden/>
              </w:rPr>
            </w:r>
            <w:r w:rsidR="00C82993">
              <w:rPr>
                <w:webHidden/>
              </w:rPr>
              <w:fldChar w:fldCharType="separate"/>
            </w:r>
            <w:r w:rsidR="00C82993">
              <w:rPr>
                <w:webHidden/>
              </w:rPr>
              <w:t>5</w:t>
            </w:r>
            <w:r w:rsidR="00C82993">
              <w:rPr>
                <w:webHidden/>
              </w:rPr>
              <w:fldChar w:fldCharType="end"/>
            </w:r>
          </w:hyperlink>
        </w:p>
        <w:p w14:paraId="4CEFF2F6" w14:textId="64D63521" w:rsidR="00C82993" w:rsidRDefault="00000000">
          <w:pPr>
            <w:pStyle w:val="TM1"/>
            <w:rPr>
              <w:rFonts w:asciiTheme="minorHAnsi" w:hAnsiTheme="minorHAnsi"/>
              <w:color w:val="auto"/>
              <w:sz w:val="22"/>
            </w:rPr>
          </w:pPr>
          <w:hyperlink w:anchor="_Toc137213618" w:history="1">
            <w:r w:rsidR="00C82993" w:rsidRPr="00AC3586">
              <w:rPr>
                <w:rStyle w:val="Lienhypertexte"/>
                <w:bCs/>
              </w:rPr>
              <w:t>3.</w:t>
            </w:r>
            <w:r w:rsidR="00C82993">
              <w:rPr>
                <w:rFonts w:asciiTheme="minorHAnsi" w:hAnsiTheme="minorHAnsi"/>
                <w:color w:val="auto"/>
                <w:sz w:val="22"/>
              </w:rPr>
              <w:tab/>
            </w:r>
            <w:r w:rsidR="00C82993" w:rsidRPr="00AC3586">
              <w:rPr>
                <w:rStyle w:val="Lienhypertexte"/>
              </w:rPr>
              <w:t>CRITERES D’ELIGIBILITE</w:t>
            </w:r>
            <w:r w:rsidR="00C82993">
              <w:rPr>
                <w:webHidden/>
              </w:rPr>
              <w:tab/>
            </w:r>
            <w:r w:rsidR="00C82993">
              <w:rPr>
                <w:webHidden/>
              </w:rPr>
              <w:fldChar w:fldCharType="begin"/>
            </w:r>
            <w:r w:rsidR="00C82993">
              <w:rPr>
                <w:webHidden/>
              </w:rPr>
              <w:instrText xml:space="preserve"> PAGEREF _Toc137213618 \h </w:instrText>
            </w:r>
            <w:r w:rsidR="00C82993">
              <w:rPr>
                <w:webHidden/>
              </w:rPr>
            </w:r>
            <w:r w:rsidR="00C82993">
              <w:rPr>
                <w:webHidden/>
              </w:rPr>
              <w:fldChar w:fldCharType="separate"/>
            </w:r>
            <w:r w:rsidR="00C82993">
              <w:rPr>
                <w:webHidden/>
              </w:rPr>
              <w:t>6</w:t>
            </w:r>
            <w:r w:rsidR="00C82993">
              <w:rPr>
                <w:webHidden/>
              </w:rPr>
              <w:fldChar w:fldCharType="end"/>
            </w:r>
          </w:hyperlink>
        </w:p>
        <w:p w14:paraId="2C489824" w14:textId="5985DB10" w:rsidR="00C82993" w:rsidRDefault="00000000">
          <w:pPr>
            <w:pStyle w:val="TM1"/>
            <w:rPr>
              <w:rFonts w:asciiTheme="minorHAnsi" w:hAnsiTheme="minorHAnsi"/>
              <w:color w:val="auto"/>
              <w:sz w:val="22"/>
            </w:rPr>
          </w:pPr>
          <w:hyperlink w:anchor="_Toc137213619" w:history="1">
            <w:r w:rsidR="00C82993" w:rsidRPr="00AC3586">
              <w:rPr>
                <w:rStyle w:val="Lienhypertexte"/>
              </w:rPr>
              <w:t>4.</w:t>
            </w:r>
            <w:r w:rsidR="00C82993">
              <w:rPr>
                <w:rFonts w:asciiTheme="minorHAnsi" w:hAnsiTheme="minorHAnsi"/>
                <w:color w:val="auto"/>
                <w:sz w:val="22"/>
              </w:rPr>
              <w:tab/>
            </w:r>
            <w:r w:rsidR="00C82993" w:rsidRPr="00AC3586">
              <w:rPr>
                <w:rStyle w:val="Lienhypertexte"/>
              </w:rPr>
              <w:t>CRITERES D’ANALYSE DES DOSSIERS</w:t>
            </w:r>
            <w:r w:rsidR="00C82993">
              <w:rPr>
                <w:webHidden/>
              </w:rPr>
              <w:tab/>
            </w:r>
            <w:r w:rsidR="00C82993">
              <w:rPr>
                <w:webHidden/>
              </w:rPr>
              <w:fldChar w:fldCharType="begin"/>
            </w:r>
            <w:r w:rsidR="00C82993">
              <w:rPr>
                <w:webHidden/>
              </w:rPr>
              <w:instrText xml:space="preserve"> PAGEREF _Toc137213619 \h </w:instrText>
            </w:r>
            <w:r w:rsidR="00C82993">
              <w:rPr>
                <w:webHidden/>
              </w:rPr>
            </w:r>
            <w:r w:rsidR="00C82993">
              <w:rPr>
                <w:webHidden/>
              </w:rPr>
              <w:fldChar w:fldCharType="separate"/>
            </w:r>
            <w:r w:rsidR="00C82993">
              <w:rPr>
                <w:webHidden/>
              </w:rPr>
              <w:t>7</w:t>
            </w:r>
            <w:r w:rsidR="00C82993">
              <w:rPr>
                <w:webHidden/>
              </w:rPr>
              <w:fldChar w:fldCharType="end"/>
            </w:r>
          </w:hyperlink>
        </w:p>
        <w:p w14:paraId="78016F92" w14:textId="66CFDC96" w:rsidR="00C82993" w:rsidRDefault="00000000">
          <w:pPr>
            <w:pStyle w:val="TM1"/>
            <w:rPr>
              <w:rFonts w:asciiTheme="minorHAnsi" w:hAnsiTheme="minorHAnsi"/>
              <w:color w:val="auto"/>
              <w:sz w:val="22"/>
            </w:rPr>
          </w:pPr>
          <w:hyperlink w:anchor="_Toc137213620" w:history="1">
            <w:r w:rsidR="00C82993" w:rsidRPr="00AC3586">
              <w:rPr>
                <w:rStyle w:val="Lienhypertexte"/>
              </w:rPr>
              <w:t>5.</w:t>
            </w:r>
            <w:r w:rsidR="00C82993">
              <w:rPr>
                <w:rFonts w:asciiTheme="minorHAnsi" w:hAnsiTheme="minorHAnsi"/>
                <w:color w:val="auto"/>
                <w:sz w:val="22"/>
              </w:rPr>
              <w:tab/>
            </w:r>
            <w:r w:rsidR="00C82993" w:rsidRPr="00AC3586">
              <w:rPr>
                <w:rStyle w:val="Lienhypertexte"/>
              </w:rPr>
              <w:t>ENGAGEMENT DU BENEFICIAIRE</w:t>
            </w:r>
            <w:r w:rsidR="00C82993">
              <w:rPr>
                <w:webHidden/>
              </w:rPr>
              <w:tab/>
            </w:r>
            <w:r w:rsidR="00C82993">
              <w:rPr>
                <w:webHidden/>
              </w:rPr>
              <w:fldChar w:fldCharType="begin"/>
            </w:r>
            <w:r w:rsidR="00C82993">
              <w:rPr>
                <w:webHidden/>
              </w:rPr>
              <w:instrText xml:space="preserve"> PAGEREF _Toc137213620 \h </w:instrText>
            </w:r>
            <w:r w:rsidR="00C82993">
              <w:rPr>
                <w:webHidden/>
              </w:rPr>
            </w:r>
            <w:r w:rsidR="00C82993">
              <w:rPr>
                <w:webHidden/>
              </w:rPr>
              <w:fldChar w:fldCharType="separate"/>
            </w:r>
            <w:r w:rsidR="00C82993">
              <w:rPr>
                <w:webHidden/>
              </w:rPr>
              <w:t>7</w:t>
            </w:r>
            <w:r w:rsidR="00C82993">
              <w:rPr>
                <w:webHidden/>
              </w:rPr>
              <w:fldChar w:fldCharType="end"/>
            </w:r>
          </w:hyperlink>
        </w:p>
        <w:p w14:paraId="6A2233B7" w14:textId="406EAC6D" w:rsidR="00C82993" w:rsidRDefault="00000000">
          <w:pPr>
            <w:pStyle w:val="TM1"/>
            <w:rPr>
              <w:rFonts w:asciiTheme="minorHAnsi" w:hAnsiTheme="minorHAnsi"/>
              <w:color w:val="auto"/>
              <w:sz w:val="22"/>
            </w:rPr>
          </w:pPr>
          <w:hyperlink w:anchor="_Toc137213621" w:history="1">
            <w:r w:rsidR="00C82993" w:rsidRPr="00AC3586">
              <w:rPr>
                <w:rStyle w:val="Lienhypertexte"/>
              </w:rPr>
              <w:t>6.</w:t>
            </w:r>
            <w:r w:rsidR="00C82993">
              <w:rPr>
                <w:rFonts w:asciiTheme="minorHAnsi" w:hAnsiTheme="minorHAnsi"/>
                <w:color w:val="auto"/>
                <w:sz w:val="22"/>
              </w:rPr>
              <w:tab/>
            </w:r>
            <w:r w:rsidR="00C82993" w:rsidRPr="00AC3586">
              <w:rPr>
                <w:rStyle w:val="Lienhypertexte"/>
              </w:rPr>
              <w:t>DIPOSITIF D’AIDE FINANCIERE</w:t>
            </w:r>
            <w:r w:rsidR="00C82993">
              <w:rPr>
                <w:webHidden/>
              </w:rPr>
              <w:tab/>
            </w:r>
            <w:r w:rsidR="00C82993">
              <w:rPr>
                <w:webHidden/>
              </w:rPr>
              <w:fldChar w:fldCharType="begin"/>
            </w:r>
            <w:r w:rsidR="00C82993">
              <w:rPr>
                <w:webHidden/>
              </w:rPr>
              <w:instrText xml:space="preserve"> PAGEREF _Toc137213621 \h </w:instrText>
            </w:r>
            <w:r w:rsidR="00C82993">
              <w:rPr>
                <w:webHidden/>
              </w:rPr>
            </w:r>
            <w:r w:rsidR="00C82993">
              <w:rPr>
                <w:webHidden/>
              </w:rPr>
              <w:fldChar w:fldCharType="separate"/>
            </w:r>
            <w:r w:rsidR="00C82993">
              <w:rPr>
                <w:webHidden/>
              </w:rPr>
              <w:t>8</w:t>
            </w:r>
            <w:r w:rsidR="00C82993">
              <w:rPr>
                <w:webHidden/>
              </w:rPr>
              <w:fldChar w:fldCharType="end"/>
            </w:r>
          </w:hyperlink>
        </w:p>
        <w:p w14:paraId="3D26E11A" w14:textId="5E2BE5E7" w:rsidR="00C82993" w:rsidRDefault="00000000">
          <w:pPr>
            <w:pStyle w:val="TM1"/>
            <w:rPr>
              <w:rFonts w:asciiTheme="minorHAnsi" w:hAnsiTheme="minorHAnsi"/>
              <w:color w:val="auto"/>
              <w:sz w:val="22"/>
            </w:rPr>
          </w:pPr>
          <w:hyperlink w:anchor="_Toc137213622" w:history="1">
            <w:r w:rsidR="00C82993" w:rsidRPr="00AC3586">
              <w:rPr>
                <w:rStyle w:val="Lienhypertexte"/>
              </w:rPr>
              <w:t>ANNEXE 1 - Cahier des Charges AMO dans le cadre d’un projet de CPE</w:t>
            </w:r>
            <w:r w:rsidR="00C82993">
              <w:rPr>
                <w:webHidden/>
              </w:rPr>
              <w:tab/>
            </w:r>
            <w:r w:rsidR="00C82993">
              <w:rPr>
                <w:webHidden/>
              </w:rPr>
              <w:fldChar w:fldCharType="begin"/>
            </w:r>
            <w:r w:rsidR="00C82993">
              <w:rPr>
                <w:webHidden/>
              </w:rPr>
              <w:instrText xml:space="preserve"> PAGEREF _Toc137213622 \h </w:instrText>
            </w:r>
            <w:r w:rsidR="00C82993">
              <w:rPr>
                <w:webHidden/>
              </w:rPr>
            </w:r>
            <w:r w:rsidR="00C82993">
              <w:rPr>
                <w:webHidden/>
              </w:rPr>
              <w:fldChar w:fldCharType="separate"/>
            </w:r>
            <w:r w:rsidR="00C82993">
              <w:rPr>
                <w:webHidden/>
              </w:rPr>
              <w:t>9</w:t>
            </w:r>
            <w:r w:rsidR="00C82993">
              <w:rPr>
                <w:webHidden/>
              </w:rPr>
              <w:fldChar w:fldCharType="end"/>
            </w:r>
          </w:hyperlink>
        </w:p>
        <w:p w14:paraId="17967252" w14:textId="323E977E" w:rsidR="00C82993" w:rsidRDefault="00000000">
          <w:pPr>
            <w:pStyle w:val="TM1"/>
            <w:rPr>
              <w:rFonts w:asciiTheme="minorHAnsi" w:hAnsiTheme="minorHAnsi"/>
              <w:color w:val="auto"/>
              <w:sz w:val="22"/>
            </w:rPr>
          </w:pPr>
          <w:hyperlink w:anchor="_Toc137213623" w:history="1">
            <w:r w:rsidR="00C82993" w:rsidRPr="00AC3586">
              <w:rPr>
                <w:rStyle w:val="Lienhypertexte"/>
              </w:rPr>
              <w:t>ANNEXE 2 - Fiche de synthèse CPE</w:t>
            </w:r>
            <w:r w:rsidR="00C82993">
              <w:rPr>
                <w:webHidden/>
              </w:rPr>
              <w:tab/>
            </w:r>
            <w:r w:rsidR="00C82993">
              <w:rPr>
                <w:webHidden/>
              </w:rPr>
              <w:fldChar w:fldCharType="begin"/>
            </w:r>
            <w:r w:rsidR="00C82993">
              <w:rPr>
                <w:webHidden/>
              </w:rPr>
              <w:instrText xml:space="preserve"> PAGEREF _Toc137213623 \h </w:instrText>
            </w:r>
            <w:r w:rsidR="00C82993">
              <w:rPr>
                <w:webHidden/>
              </w:rPr>
            </w:r>
            <w:r w:rsidR="00C82993">
              <w:rPr>
                <w:webHidden/>
              </w:rPr>
              <w:fldChar w:fldCharType="separate"/>
            </w:r>
            <w:r w:rsidR="00C82993">
              <w:rPr>
                <w:webHidden/>
              </w:rPr>
              <w:t>14</w:t>
            </w:r>
            <w:r w:rsidR="00C82993">
              <w:rPr>
                <w:webHidden/>
              </w:rPr>
              <w:fldChar w:fldCharType="end"/>
            </w:r>
          </w:hyperlink>
        </w:p>
        <w:p w14:paraId="29805001" w14:textId="01AC7F65" w:rsidR="00552382" w:rsidRPr="00D0657B" w:rsidRDefault="00552382" w:rsidP="00552382">
          <w:pPr>
            <w:pStyle w:val="TM1"/>
            <w:spacing w:line="240" w:lineRule="auto"/>
            <w:jc w:val="both"/>
            <w:rPr>
              <w:sz w:val="18"/>
            </w:rPr>
          </w:pPr>
          <w:r w:rsidRPr="00D0657B">
            <w:rPr>
              <w:sz w:val="18"/>
            </w:rPr>
            <w:fldChar w:fldCharType="end"/>
          </w:r>
        </w:p>
      </w:sdtContent>
    </w:sdt>
    <w:p w14:paraId="3A89F18F" w14:textId="77777777" w:rsidR="00552382" w:rsidRPr="00D0657B" w:rsidRDefault="00552382" w:rsidP="00552382">
      <w:pPr>
        <w:spacing w:line="240" w:lineRule="auto"/>
        <w:jc w:val="both"/>
        <w:rPr>
          <w:rFonts w:ascii="Marianne" w:hAnsi="Marianne"/>
          <w:sz w:val="20"/>
        </w:rPr>
      </w:pPr>
    </w:p>
    <w:p w14:paraId="5904C175" w14:textId="77777777" w:rsidR="00552382" w:rsidRPr="00D0657B" w:rsidRDefault="00552382" w:rsidP="00552382">
      <w:pPr>
        <w:spacing w:after="200" w:line="240" w:lineRule="auto"/>
        <w:jc w:val="both"/>
        <w:rPr>
          <w:rFonts w:ascii="Marianne" w:hAnsi="Marianne"/>
          <w:sz w:val="20"/>
        </w:rPr>
      </w:pPr>
      <w:r w:rsidRPr="00D0657B">
        <w:rPr>
          <w:rFonts w:ascii="Marianne" w:hAnsi="Marianne"/>
          <w:sz w:val="20"/>
        </w:rPr>
        <w:br w:type="page"/>
      </w:r>
    </w:p>
    <w:p w14:paraId="267E7C6C" w14:textId="77777777" w:rsidR="00552382" w:rsidRPr="007A66AF" w:rsidRDefault="00552382" w:rsidP="00552382">
      <w:pPr>
        <w:pStyle w:val="Titre1"/>
        <w:rPr>
          <w:bCs/>
        </w:rPr>
      </w:pPr>
      <w:bookmarkStart w:id="2" w:name="_Toc3818290"/>
      <w:bookmarkStart w:id="3" w:name="_Toc137213616"/>
      <w:r w:rsidRPr="007A66AF">
        <w:lastRenderedPageBreak/>
        <w:t>CONTEXTE</w:t>
      </w:r>
      <w:bookmarkEnd w:id="2"/>
      <w:bookmarkEnd w:id="3"/>
      <w:r w:rsidRPr="007A66AF">
        <w:t xml:space="preserve"> </w:t>
      </w:r>
    </w:p>
    <w:p w14:paraId="5D7809AF" w14:textId="77777777" w:rsidR="00552382" w:rsidRPr="007A66AF" w:rsidRDefault="00552382" w:rsidP="00552382">
      <w:pPr>
        <w:jc w:val="both"/>
      </w:pPr>
    </w:p>
    <w:p w14:paraId="61185F3B" w14:textId="77777777" w:rsidR="00552382" w:rsidRPr="007A66AF" w:rsidRDefault="00552382" w:rsidP="00552382">
      <w:pPr>
        <w:jc w:val="both"/>
        <w:rPr>
          <w:rFonts w:eastAsiaTheme="minorEastAsia"/>
        </w:rPr>
      </w:pPr>
      <w:r w:rsidRPr="007A66AF">
        <w:rPr>
          <w:rFonts w:eastAsiaTheme="minorEastAsia"/>
        </w:rPr>
        <w:t>Représentant 37% du parc national de bâtiments à usage tertiaire (380 millions de m2, source document de concertation sur le Plan de rénovation énergétique des bâtiments, Ministère de la transition écologique et solidaire), le parc tertiaire public est un enjeu majeur pour la rénovation énergétique.</w:t>
      </w:r>
    </w:p>
    <w:p w14:paraId="7F0A4068" w14:textId="77777777" w:rsidR="00552382" w:rsidRPr="007A66AF" w:rsidRDefault="00552382" w:rsidP="00552382">
      <w:pPr>
        <w:jc w:val="both"/>
        <w:rPr>
          <w:rFonts w:eastAsiaTheme="minorEastAsia"/>
        </w:rPr>
      </w:pPr>
      <w:r w:rsidRPr="007A66AF">
        <w:rPr>
          <w:rFonts w:eastAsiaTheme="minorEastAsia"/>
        </w:rPr>
        <w:t>La loi ELAN de 2018 oblige les bâtiments à usage tertiaire de plus de 1 000 m2, à atteindre un objectif de baisse des consommations d’énergie finale tous usages confondus de 40 % d’ici 2030, 50 % d’ici 2040 et 60 % d’ici 2050 par rapport à l’année de référence (qui ne peut être antérieure à 2010).</w:t>
      </w:r>
    </w:p>
    <w:p w14:paraId="4438481F" w14:textId="77777777" w:rsidR="00552382" w:rsidRPr="007A66AF" w:rsidRDefault="00552382" w:rsidP="00552382">
      <w:pPr>
        <w:jc w:val="both"/>
        <w:rPr>
          <w:rFonts w:eastAsiaTheme="minorEastAsia"/>
        </w:rPr>
      </w:pPr>
      <w:r w:rsidRPr="007A66AF">
        <w:rPr>
          <w:rFonts w:eastAsiaTheme="minorEastAsia"/>
        </w:rPr>
        <w:t>L'offre nationale</w:t>
      </w:r>
      <w:r>
        <w:rPr>
          <w:rFonts w:eastAsiaTheme="minorEastAsia"/>
        </w:rPr>
        <w:t xml:space="preserve"> et régionale</w:t>
      </w:r>
      <w:r w:rsidRPr="007A66AF">
        <w:rPr>
          <w:rFonts w:eastAsiaTheme="minorEastAsia"/>
        </w:rPr>
        <w:t xml:space="preserve"> d’accompagnement et de financement des projets de rénovation énergétique des collectivités territoriales est accessible sur le site : </w:t>
      </w:r>
      <w:hyperlink r:id="rId8" w:history="1">
        <w:r w:rsidRPr="0038443A">
          <w:rPr>
            <w:rStyle w:val="Lienhypertexte"/>
            <w:rFonts w:eastAsiaTheme="minorEastAsia"/>
          </w:rPr>
          <w:t>https://aides-territoires.beta.gouv.fr/</w:t>
        </w:r>
      </w:hyperlink>
      <w:r>
        <w:rPr>
          <w:rFonts w:eastAsiaTheme="minorEastAsia"/>
        </w:rPr>
        <w:t xml:space="preserve"> </w:t>
      </w:r>
    </w:p>
    <w:p w14:paraId="3E33B1D1" w14:textId="77777777" w:rsidR="00552382" w:rsidRPr="007A66AF" w:rsidRDefault="00552382" w:rsidP="00552382">
      <w:pPr>
        <w:jc w:val="both"/>
        <w:rPr>
          <w:rFonts w:eastAsiaTheme="minorEastAsia"/>
        </w:rPr>
      </w:pPr>
      <w:r w:rsidRPr="007A66AF">
        <w:rPr>
          <w:rFonts w:eastAsiaTheme="minorEastAsia"/>
        </w:rPr>
        <w:t xml:space="preserve">Les </w:t>
      </w:r>
      <w:r w:rsidRPr="007A66AF">
        <w:rPr>
          <w:rFonts w:eastAsiaTheme="minorEastAsia"/>
          <w:b/>
          <w:bCs/>
        </w:rPr>
        <w:t>montages juridiques avec engagements de performances et résultats étant des outils à mobiliser dans le cadre de ce programme</w:t>
      </w:r>
      <w:r w:rsidRPr="007A66AF">
        <w:rPr>
          <w:rFonts w:eastAsiaTheme="minorEastAsia"/>
        </w:rPr>
        <w:t xml:space="preserve">, </w:t>
      </w:r>
      <w:r w:rsidRPr="007A66AF">
        <w:rPr>
          <w:rFonts w:eastAsiaTheme="minorEastAsia"/>
          <w:b/>
          <w:bCs/>
        </w:rPr>
        <w:t>l’ADEME, pour sa part, propose d’aider les maîtres d’ouvrage</w:t>
      </w:r>
      <w:r w:rsidRPr="007A66AF">
        <w:rPr>
          <w:rFonts w:eastAsiaTheme="minorEastAsia"/>
        </w:rPr>
        <w:t xml:space="preserve"> qui souhaitent monter des projets de rénovation énergétique ambitieux. Pour cela, l’ADEME met à disposition des porteurs de projets son dispositif d’aide à la décision sur les études suivantes : </w:t>
      </w:r>
    </w:p>
    <w:p w14:paraId="60396F9F" w14:textId="77777777" w:rsidR="00552382" w:rsidRPr="007A66AF" w:rsidRDefault="00552382" w:rsidP="00552382">
      <w:pPr>
        <w:pStyle w:val="Paragraphedeliste"/>
        <w:numPr>
          <w:ilvl w:val="0"/>
          <w:numId w:val="8"/>
        </w:numPr>
        <w:suppressLineNumbers w:val="0"/>
        <w:suppressAutoHyphens w:val="0"/>
        <w:spacing w:after="200" w:line="276" w:lineRule="auto"/>
        <w:jc w:val="both"/>
        <w:rPr>
          <w:rFonts w:asciiTheme="minorHAnsi" w:hAnsiTheme="minorHAnsi"/>
          <w:color w:val="auto"/>
          <w:sz w:val="22"/>
        </w:rPr>
      </w:pPr>
      <w:r w:rsidRPr="007A66AF">
        <w:rPr>
          <w:rFonts w:asciiTheme="minorHAnsi" w:hAnsiTheme="minorHAnsi"/>
          <w:color w:val="auto"/>
          <w:sz w:val="22"/>
        </w:rPr>
        <w:t>Mission de commissionnement,</w:t>
      </w:r>
    </w:p>
    <w:p w14:paraId="167C18A8" w14:textId="77777777" w:rsidR="00552382" w:rsidRPr="007A66AF" w:rsidRDefault="00552382" w:rsidP="00552382">
      <w:pPr>
        <w:pStyle w:val="Paragraphedeliste"/>
        <w:numPr>
          <w:ilvl w:val="0"/>
          <w:numId w:val="8"/>
        </w:numPr>
        <w:suppressLineNumbers w:val="0"/>
        <w:suppressAutoHyphens w:val="0"/>
        <w:spacing w:after="200" w:line="276" w:lineRule="auto"/>
        <w:jc w:val="both"/>
        <w:rPr>
          <w:rFonts w:asciiTheme="minorHAnsi" w:hAnsiTheme="minorHAnsi"/>
          <w:color w:val="auto"/>
          <w:sz w:val="22"/>
        </w:rPr>
      </w:pPr>
      <w:r w:rsidRPr="007A66AF">
        <w:rPr>
          <w:rFonts w:asciiTheme="minorHAnsi" w:hAnsiTheme="minorHAnsi"/>
          <w:color w:val="auto"/>
          <w:sz w:val="22"/>
        </w:rPr>
        <w:t>AMO sur les Contrats de Performance Energétiques (CPE).</w:t>
      </w:r>
    </w:p>
    <w:p w14:paraId="31CA9C1B" w14:textId="77777777" w:rsidR="00552382" w:rsidRPr="007A66AF" w:rsidRDefault="00552382" w:rsidP="00552382">
      <w:pPr>
        <w:spacing w:after="200" w:line="276" w:lineRule="auto"/>
        <w:jc w:val="both"/>
        <w:rPr>
          <w:rFonts w:eastAsiaTheme="minorEastAsia"/>
        </w:rPr>
      </w:pPr>
      <w:r w:rsidRPr="003653ED">
        <w:rPr>
          <w:noProof/>
          <w:lang w:eastAsia="fr-FR"/>
        </w:rPr>
        <mc:AlternateContent>
          <mc:Choice Requires="wps">
            <w:drawing>
              <wp:anchor distT="0" distB="0" distL="114300" distR="114300" simplePos="0" relativeHeight="251660288" behindDoc="0" locked="0" layoutInCell="1" allowOverlap="1" wp14:anchorId="3AE013C1" wp14:editId="4162B917">
                <wp:simplePos x="0" y="0"/>
                <wp:positionH relativeFrom="column">
                  <wp:posOffset>-483906</wp:posOffset>
                </wp:positionH>
                <wp:positionV relativeFrom="paragraph">
                  <wp:posOffset>284648</wp:posOffset>
                </wp:positionV>
                <wp:extent cx="1291590" cy="960359"/>
                <wp:effectExtent l="0" t="0" r="3810" b="0"/>
                <wp:wrapNone/>
                <wp:docPr id="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960359"/>
                        </a:xfrm>
                        <a:prstGeom prst="rect">
                          <a:avLst/>
                        </a:prstGeom>
                        <a:solidFill>
                          <a:srgbClr val="FFFFFF"/>
                        </a:solidFill>
                        <a:ln w="9525">
                          <a:noFill/>
                          <a:miter lim="800000"/>
                          <a:headEnd/>
                          <a:tailEnd/>
                        </a:ln>
                      </wps:spPr>
                      <wps:txbx>
                        <w:txbxContent>
                          <w:p w14:paraId="1AAEDEBC"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Atteindre les résultats par une démarche qualité</w:t>
                            </w:r>
                            <w:r>
                              <w:rPr>
                                <w:rFonts w:ascii="Calibri" w:eastAsia="Calibri" w:hAnsi="Calibri"/>
                                <w:b/>
                                <w:bCs/>
                                <w:color w:val="FF0000"/>
                                <w:kern w:val="24"/>
                              </w:rPr>
                              <w:t xml:space="preserve"> en loi MOP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AE013C1" id="_x0000_t202" coordsize="21600,21600" o:spt="202" path="m,l,21600r21600,l21600,xe">
                <v:stroke joinstyle="miter"/>
                <v:path gradientshapeok="t" o:connecttype="rect"/>
              </v:shapetype>
              <v:shape id="Zone de texte 1" o:spid="_x0000_s1026" type="#_x0000_t202" style="position:absolute;left:0;text-align:left;margin-left:-38.1pt;margin-top:22.4pt;width:101.7pt;height:7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IgDAIAAPY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" stroked="f">
                <v:textbox>
                  <w:txbxContent>
                    <w:p w14:paraId="1AAEDEBC"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Atteindre les résultats par une démarche qualité</w:t>
                      </w:r>
                      <w:r>
                        <w:rPr>
                          <w:rFonts w:ascii="Calibri" w:eastAsia="Calibri" w:hAnsi="Calibri"/>
                          <w:b/>
                          <w:bCs/>
                          <w:color w:val="FF0000"/>
                          <w:kern w:val="24"/>
                        </w:rPr>
                        <w:t xml:space="preserve"> en loi MOP</w:t>
                      </w:r>
                    </w:p>
                  </w:txbxContent>
                </v:textbox>
              </v:shape>
            </w:pict>
          </mc:Fallback>
        </mc:AlternateContent>
      </w:r>
      <w:r w:rsidRPr="007A66AF">
        <w:rPr>
          <w:rFonts w:eastAsiaTheme="minorEastAsia"/>
        </w:rPr>
        <w:t xml:space="preserve">Ces deux démarches peuvent être résumées par le schéma suivant : </w:t>
      </w:r>
    </w:p>
    <w:p w14:paraId="44D37EB1" w14:textId="77777777" w:rsidR="00552382" w:rsidRDefault="00552382" w:rsidP="00552382">
      <w:pPr>
        <w:ind w:left="1416"/>
        <w:jc w:val="both"/>
      </w:pPr>
      <w:r w:rsidRPr="003653ED">
        <w:rPr>
          <w:noProof/>
          <w:lang w:eastAsia="fr-FR"/>
        </w:rPr>
        <mc:AlternateContent>
          <mc:Choice Requires="wps">
            <w:drawing>
              <wp:anchor distT="0" distB="0" distL="114300" distR="114300" simplePos="0" relativeHeight="251659264" behindDoc="0" locked="0" layoutInCell="1" allowOverlap="1" wp14:anchorId="0363895E" wp14:editId="1C997EBE">
                <wp:simplePos x="0" y="0"/>
                <wp:positionH relativeFrom="column">
                  <wp:posOffset>2155777</wp:posOffset>
                </wp:positionH>
                <wp:positionV relativeFrom="paragraph">
                  <wp:posOffset>668427</wp:posOffset>
                </wp:positionV>
                <wp:extent cx="4116705" cy="261859"/>
                <wp:effectExtent l="0" t="0" r="0" b="50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261859"/>
                        </a:xfrm>
                        <a:prstGeom prst="rect">
                          <a:avLst/>
                        </a:prstGeom>
                        <a:solidFill>
                          <a:schemeClr val="bg1">
                            <a:lumMod val="65000"/>
                          </a:schemeClr>
                        </a:solidFill>
                        <a:ln w="9525">
                          <a:noFill/>
                          <a:miter lim="800000"/>
                          <a:headEnd/>
                          <a:tailEnd/>
                        </a:ln>
                      </wps:spPr>
                      <wps:txbx>
                        <w:txbxContent>
                          <w:p w14:paraId="3B71F608"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Commissionnement</w:t>
                            </w:r>
                          </w:p>
                        </w:txbxContent>
                      </wps:txbx>
                      <wps:bodyPr rot="0" vert="horz" wrap="square" lIns="91440" tIns="4572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3895E" id="Zone de texte 2" o:spid="_x0000_s1027" type="#_x0000_t202" style="position:absolute;left:0;text-align:left;margin-left:169.75pt;margin-top:52.65pt;width:324.1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" fillcolor="#a5a5a5 [2092]" stroked="f">
                <v:textbox inset=",,,1mm">
                  <w:txbxContent>
                    <w:p w14:paraId="3B71F608"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Commissionnement</w:t>
                      </w:r>
                    </w:p>
                  </w:txbxContent>
                </v:textbox>
              </v:shape>
            </w:pict>
          </mc:Fallback>
        </mc:AlternateContent>
      </w:r>
      <w:r w:rsidRPr="003653ED">
        <w:rPr>
          <w:noProof/>
          <w:lang w:eastAsia="fr-FR"/>
        </w:rPr>
        <w:drawing>
          <wp:inline distT="0" distB="0" distL="0" distR="0" wp14:anchorId="479FFD37" wp14:editId="5FC1F7AD">
            <wp:extent cx="5410407" cy="593097"/>
            <wp:effectExtent l="19050" t="0" r="38100" b="0"/>
            <wp:docPr id="1"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B01FB3" w14:textId="77777777" w:rsidR="00552382" w:rsidRDefault="00552382" w:rsidP="00552382">
      <w:pPr>
        <w:ind w:left="1416"/>
        <w:jc w:val="both"/>
      </w:pPr>
    </w:p>
    <w:p w14:paraId="7FBCCFDE" w14:textId="77777777" w:rsidR="00552382" w:rsidRDefault="00552382" w:rsidP="00552382">
      <w:pPr>
        <w:ind w:left="1416"/>
        <w:jc w:val="both"/>
      </w:pPr>
      <w:r w:rsidRPr="003653ED">
        <w:rPr>
          <w:noProof/>
          <w:lang w:eastAsia="fr-FR"/>
        </w:rPr>
        <mc:AlternateContent>
          <mc:Choice Requires="wps">
            <w:drawing>
              <wp:anchor distT="0" distB="0" distL="114300" distR="114300" simplePos="0" relativeHeight="251664384" behindDoc="0" locked="0" layoutInCell="1" allowOverlap="1" wp14:anchorId="2F4799BD" wp14:editId="68E1C518">
                <wp:simplePos x="0" y="0"/>
                <wp:positionH relativeFrom="column">
                  <wp:posOffset>-439420</wp:posOffset>
                </wp:positionH>
                <wp:positionV relativeFrom="paragraph">
                  <wp:posOffset>164668</wp:posOffset>
                </wp:positionV>
                <wp:extent cx="1291590" cy="898497"/>
                <wp:effectExtent l="0" t="0" r="3810" b="0"/>
                <wp:wrapNone/>
                <wp:docPr id="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898497"/>
                        </a:xfrm>
                        <a:prstGeom prst="rect">
                          <a:avLst/>
                        </a:prstGeom>
                        <a:solidFill>
                          <a:srgbClr val="FFFFFF"/>
                        </a:solidFill>
                        <a:ln w="9525">
                          <a:noFill/>
                          <a:miter lim="800000"/>
                          <a:headEnd/>
                          <a:tailEnd/>
                        </a:ln>
                      </wps:spPr>
                      <wps:txbx>
                        <w:txbxContent>
                          <w:p w14:paraId="5BB70EFE"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 xml:space="preserve">Atteindre les résultats par une </w:t>
                            </w:r>
                            <w:r>
                              <w:rPr>
                                <w:rFonts w:ascii="Calibri" w:eastAsia="Calibri" w:hAnsi="Calibri"/>
                                <w:b/>
                                <w:bCs/>
                                <w:color w:val="FF0000"/>
                                <w:kern w:val="24"/>
                              </w:rPr>
                              <w:t>garantie contractuelle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4799BD" id="Zone de texte 4" o:spid="_x0000_s1028" type="#_x0000_t202" style="position:absolute;left:0;text-align:left;margin-left:-34.6pt;margin-top:12.95pt;width:101.7pt;height:7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" stroked="f">
                <v:textbox>
                  <w:txbxContent>
                    <w:p w14:paraId="5BB70EFE" w14:textId="77777777" w:rsidR="00552382" w:rsidRPr="00F74270" w:rsidRDefault="00552382" w:rsidP="00552382">
                      <w:pPr>
                        <w:spacing w:after="200" w:line="276" w:lineRule="auto"/>
                        <w:jc w:val="center"/>
                        <w:rPr>
                          <w:rFonts w:ascii="Calibri" w:eastAsia="Calibri" w:hAnsi="Calibri"/>
                          <w:b/>
                          <w:bCs/>
                          <w:color w:val="FF0000"/>
                          <w:kern w:val="24"/>
                        </w:rPr>
                      </w:pPr>
                      <w:r w:rsidRPr="00F74270">
                        <w:rPr>
                          <w:rFonts w:ascii="Calibri" w:eastAsia="Calibri" w:hAnsi="Calibri"/>
                          <w:b/>
                          <w:bCs/>
                          <w:color w:val="FF0000"/>
                          <w:kern w:val="24"/>
                        </w:rPr>
                        <w:t xml:space="preserve">Atteindre les résultats par une </w:t>
                      </w:r>
                      <w:r>
                        <w:rPr>
                          <w:rFonts w:ascii="Calibri" w:eastAsia="Calibri" w:hAnsi="Calibri"/>
                          <w:b/>
                          <w:bCs/>
                          <w:color w:val="FF0000"/>
                          <w:kern w:val="24"/>
                        </w:rPr>
                        <w:t>garantie contractuelle</w:t>
                      </w:r>
                    </w:p>
                  </w:txbxContent>
                </v:textbox>
              </v:shape>
            </w:pict>
          </mc:Fallback>
        </mc:AlternateContent>
      </w:r>
    </w:p>
    <w:p w14:paraId="097F808C" w14:textId="77777777" w:rsidR="00552382" w:rsidRPr="007A66AF" w:rsidRDefault="00552382" w:rsidP="00552382">
      <w:pPr>
        <w:ind w:left="1416"/>
        <w:jc w:val="both"/>
      </w:pPr>
      <w:r w:rsidRPr="003653ED">
        <w:rPr>
          <w:noProof/>
          <w:lang w:eastAsia="fr-FR"/>
        </w:rPr>
        <mc:AlternateContent>
          <mc:Choice Requires="wps">
            <w:drawing>
              <wp:anchor distT="0" distB="0" distL="114300" distR="114300" simplePos="0" relativeHeight="251663360" behindDoc="0" locked="0" layoutInCell="1" allowOverlap="1" wp14:anchorId="385316F7" wp14:editId="66A4D520">
                <wp:simplePos x="0" y="0"/>
                <wp:positionH relativeFrom="column">
                  <wp:posOffset>2000502</wp:posOffset>
                </wp:positionH>
                <wp:positionV relativeFrom="paragraph">
                  <wp:posOffset>654973</wp:posOffset>
                </wp:positionV>
                <wp:extent cx="4271980" cy="262393"/>
                <wp:effectExtent l="0" t="0" r="0" b="4445"/>
                <wp:wrapNone/>
                <wp:docPr id="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980" cy="262393"/>
                        </a:xfrm>
                        <a:prstGeom prst="rect">
                          <a:avLst/>
                        </a:prstGeom>
                        <a:solidFill>
                          <a:schemeClr val="bg1">
                            <a:lumMod val="65000"/>
                          </a:schemeClr>
                        </a:solidFill>
                        <a:ln w="9525">
                          <a:noFill/>
                          <a:miter lim="800000"/>
                          <a:headEnd/>
                          <a:tailEnd/>
                        </a:ln>
                      </wps:spPr>
                      <wps:txbx>
                        <w:txbxContent>
                          <w:p w14:paraId="2675DD89"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CPE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5316F7" id="Zone de texte 5" o:spid="_x0000_s1029" type="#_x0000_t202" style="position:absolute;left:0;text-align:left;margin-left:157.5pt;margin-top:51.55pt;width:336.4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" fillcolor="#a5a5a5 [2092]" stroked="f">
                <v:textbox>
                  <w:txbxContent>
                    <w:p w14:paraId="2675DD89" w14:textId="77777777" w:rsidR="00552382" w:rsidRPr="00501B24" w:rsidRDefault="00552382" w:rsidP="00552382">
                      <w:pPr>
                        <w:spacing w:after="200" w:line="276" w:lineRule="auto"/>
                        <w:jc w:val="center"/>
                        <w:rPr>
                          <w:rFonts w:ascii="Calibri" w:eastAsia="Calibri" w:hAnsi="Calibri"/>
                          <w:b/>
                          <w:bCs/>
                          <w:color w:val="FFFFFF"/>
                          <w:kern w:val="24"/>
                        </w:rPr>
                      </w:pPr>
                      <w:r w:rsidRPr="00501B24">
                        <w:rPr>
                          <w:rFonts w:ascii="Calibri" w:eastAsia="Calibri" w:hAnsi="Calibri"/>
                          <w:b/>
                          <w:bCs/>
                          <w:color w:val="FFFFFF"/>
                          <w:kern w:val="24"/>
                        </w:rPr>
                        <w:t>Mission AMO CPE</w:t>
                      </w:r>
                    </w:p>
                  </w:txbxContent>
                </v:textbox>
              </v:shape>
            </w:pict>
          </mc:Fallback>
        </mc:AlternateContent>
      </w:r>
      <w:r w:rsidRPr="003653ED">
        <w:rPr>
          <w:noProof/>
          <w:lang w:eastAsia="fr-FR"/>
        </w:rPr>
        <w:drawing>
          <wp:inline distT="0" distB="0" distL="0" distR="0" wp14:anchorId="5C910CD5" wp14:editId="43A629E9">
            <wp:extent cx="5410200" cy="564542"/>
            <wp:effectExtent l="19050" t="0" r="38100" b="26035"/>
            <wp:docPr id="3"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B73347A" w14:textId="77777777" w:rsidR="00552382" w:rsidRPr="007A66AF" w:rsidRDefault="00552382" w:rsidP="00552382">
      <w:pPr>
        <w:jc w:val="both"/>
      </w:pPr>
    </w:p>
    <w:p w14:paraId="0DB12050" w14:textId="77777777" w:rsidR="00552382" w:rsidRDefault="00552382" w:rsidP="00552382">
      <w:pPr>
        <w:jc w:val="both"/>
      </w:pPr>
    </w:p>
    <w:p w14:paraId="5F31576E" w14:textId="77777777" w:rsidR="00552382" w:rsidRDefault="00552382" w:rsidP="00552382">
      <w:pPr>
        <w:jc w:val="both"/>
      </w:pPr>
    </w:p>
    <w:p w14:paraId="02F403E9" w14:textId="77777777" w:rsidR="00552382" w:rsidRPr="007A66AF" w:rsidRDefault="00552382" w:rsidP="00552382">
      <w:pPr>
        <w:jc w:val="both"/>
        <w:rPr>
          <w:rFonts w:ascii="Arial" w:hAnsi="Arial"/>
        </w:rPr>
      </w:pPr>
      <w:r w:rsidRPr="007A66AF">
        <w:t xml:space="preserve">Le présent document précise le cadre et les modalités de soutien de la Direction régionale de l'ADEME sur une mission d'AMO </w:t>
      </w:r>
      <w:r>
        <w:t>pour la mise en œuvre d’un</w:t>
      </w:r>
      <w:r w:rsidRPr="007A66AF">
        <w:t xml:space="preserve"> Contrat de Performance Energétique (CPE). </w:t>
      </w:r>
    </w:p>
    <w:p w14:paraId="6646B92A" w14:textId="77777777" w:rsidR="00552382" w:rsidRPr="007A66AF" w:rsidRDefault="00552382" w:rsidP="00552382">
      <w:pPr>
        <w:spacing w:after="200" w:line="276" w:lineRule="auto"/>
        <w:jc w:val="both"/>
      </w:pPr>
      <w:r w:rsidRPr="003653ED">
        <w:rPr>
          <w:noProof/>
          <w:lang w:eastAsia="fr-FR"/>
        </w:rPr>
        <mc:AlternateContent>
          <mc:Choice Requires="wps">
            <w:drawing>
              <wp:anchor distT="0" distB="0" distL="114300" distR="114300" simplePos="0" relativeHeight="251661312" behindDoc="0" locked="0" layoutInCell="1" allowOverlap="1" wp14:anchorId="58A2A403" wp14:editId="727AF528">
                <wp:simplePos x="0" y="0"/>
                <wp:positionH relativeFrom="column">
                  <wp:posOffset>-200025</wp:posOffset>
                </wp:positionH>
                <wp:positionV relativeFrom="paragraph">
                  <wp:posOffset>2499360</wp:posOffset>
                </wp:positionV>
                <wp:extent cx="1291590" cy="1109345"/>
                <wp:effectExtent l="0" t="0" r="3810" b="0"/>
                <wp:wrapNone/>
                <wp:docPr id="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109345"/>
                        </a:xfrm>
                        <a:prstGeom prst="rect">
                          <a:avLst/>
                        </a:prstGeom>
                        <a:solidFill>
                          <a:srgbClr val="FFFFFF"/>
                        </a:solidFill>
                        <a:ln w="9525">
                          <a:noFill/>
                          <a:miter lim="800000"/>
                          <a:headEnd/>
                          <a:tailEnd/>
                        </a:ln>
                      </wps:spPr>
                      <wps:txbx>
                        <w:txbxContent>
                          <w:p w14:paraId="0144980B" w14:textId="77777777" w:rsidR="00552382" w:rsidRDefault="00552382" w:rsidP="00552382">
                            <w:pPr>
                              <w:spacing w:after="200" w:line="276" w:lineRule="auto"/>
                              <w:jc w:val="center"/>
                              <w:rPr>
                                <w:rFonts w:ascii="Calibri" w:eastAsia="Calibri" w:hAnsi="Calibri"/>
                                <w:b/>
                                <w:bCs/>
                                <w:color w:val="FF0000"/>
                                <w:kern w:val="24"/>
                                <w:sz w:val="37"/>
                                <w:szCs w:val="37"/>
                              </w:rPr>
                            </w:pPr>
                            <w:r>
                              <w:rPr>
                                <w:rFonts w:ascii="Calibri" w:eastAsia="Calibri" w:hAnsi="Calibri"/>
                                <w:b/>
                                <w:bCs/>
                                <w:color w:val="FF0000"/>
                                <w:kern w:val="24"/>
                                <w:sz w:val="37"/>
                                <w:szCs w:val="37"/>
                              </w:rPr>
                              <w:t>Atteindre les résultats par une garantie contractuelle</w:t>
                            </w:r>
                          </w:p>
                        </w:txbxContent>
                      </wps:txbx>
                      <wps:bodyPr rot="0" vert="horz" wrap="square" lIns="91440" tIns="45720" rIns="91440" bIns="45720" anchor="t" anchorCtr="0">
                        <a:normAutofit fontScale="77500" lnSpcReduction="20000"/>
                      </wps:bodyPr>
                    </wps:wsp>
                  </a:graphicData>
                </a:graphic>
              </wp:anchor>
            </w:drawing>
          </mc:Choice>
          <mc:Fallback>
            <w:pict>
              <v:shape w14:anchorId="58A2A403" id="Zone de texte 7" o:spid="_x0000_s1030" type="#_x0000_t202" style="position:absolute;left:0;text-align:left;margin-left:-15.75pt;margin-top:196.8pt;width:101.7pt;height:8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" stroked="f">
                <v:textbox>
                  <w:txbxContent>
                    <w:p w14:paraId="0144980B" w14:textId="77777777" w:rsidR="00552382" w:rsidRDefault="00552382" w:rsidP="00552382">
                      <w:pPr>
                        <w:spacing w:after="200" w:line="276" w:lineRule="auto"/>
                        <w:jc w:val="center"/>
                        <w:rPr>
                          <w:rFonts w:ascii="Calibri" w:eastAsia="Calibri" w:hAnsi="Calibri"/>
                          <w:b/>
                          <w:bCs/>
                          <w:color w:val="FF0000"/>
                          <w:kern w:val="24"/>
                          <w:sz w:val="37"/>
                          <w:szCs w:val="37"/>
                        </w:rPr>
                      </w:pPr>
                      <w:r>
                        <w:rPr>
                          <w:rFonts w:ascii="Calibri" w:eastAsia="Calibri" w:hAnsi="Calibri"/>
                          <w:b/>
                          <w:bCs/>
                          <w:color w:val="FF0000"/>
                          <w:kern w:val="24"/>
                          <w:sz w:val="37"/>
                          <w:szCs w:val="37"/>
                        </w:rPr>
                        <w:t>Atteindre les résultats par une garantie contractuelle</w:t>
                      </w:r>
                    </w:p>
                  </w:txbxContent>
                </v:textbox>
              </v:shape>
            </w:pict>
          </mc:Fallback>
        </mc:AlternateContent>
      </w:r>
      <w:r w:rsidRPr="003653ED">
        <w:rPr>
          <w:noProof/>
          <w:lang w:eastAsia="fr-FR"/>
        </w:rPr>
        <mc:AlternateContent>
          <mc:Choice Requires="wps">
            <w:drawing>
              <wp:anchor distT="0" distB="0" distL="114300" distR="114300" simplePos="0" relativeHeight="251662336" behindDoc="0" locked="0" layoutInCell="1" allowOverlap="1" wp14:anchorId="721BF936" wp14:editId="36348C39">
                <wp:simplePos x="0" y="0"/>
                <wp:positionH relativeFrom="column">
                  <wp:posOffset>2569845</wp:posOffset>
                </wp:positionH>
                <wp:positionV relativeFrom="paragraph">
                  <wp:posOffset>3520219</wp:posOffset>
                </wp:positionV>
                <wp:extent cx="2542427" cy="307777"/>
                <wp:effectExtent l="0" t="0" r="0" b="0"/>
                <wp:wrapNone/>
                <wp:docPr id="2" name="Rectangle 8"/>
                <wp:cNvGraphicFramePr/>
                <a:graphic xmlns:a="http://schemas.openxmlformats.org/drawingml/2006/main">
                  <a:graphicData uri="http://schemas.microsoft.com/office/word/2010/wordprocessingShape">
                    <wps:wsp>
                      <wps:cNvSpPr/>
                      <wps:spPr>
                        <a:xfrm>
                          <a:off x="0" y="0"/>
                          <a:ext cx="2542427" cy="307777"/>
                        </a:xfrm>
                        <a:prstGeom prst="rect">
                          <a:avLst/>
                        </a:prstGeom>
                      </wps:spPr>
                      <wps:txbx>
                        <w:txbxContent>
                          <w:p w14:paraId="1987F8B0" w14:textId="77777777" w:rsidR="00552382" w:rsidRDefault="00000000" w:rsidP="00552382">
                            <w:pPr>
                              <w:rPr>
                                <w:rFonts w:hAnsi="Cambria"/>
                                <w:color w:val="000000" w:themeColor="text1"/>
                                <w:kern w:val="24"/>
                                <w:sz w:val="28"/>
                                <w:szCs w:val="28"/>
                              </w:rPr>
                            </w:pPr>
                            <w:hyperlink r:id="rId19" w:history="1">
                              <w:r w:rsidR="00552382">
                                <w:rPr>
                                  <w:rStyle w:val="Lienhypertexte"/>
                                  <w:rFonts w:hAnsi="Cambria"/>
                                  <w:color w:val="000000" w:themeColor="text1"/>
                                  <w:kern w:val="24"/>
                                  <w:sz w:val="28"/>
                                  <w:szCs w:val="28"/>
                                </w:rPr>
                                <w:t>http://www.observatoirecpe.fr</w:t>
                              </w:r>
                            </w:hyperlink>
                            <w:r w:rsidR="00552382">
                              <w:rPr>
                                <w:rFonts w:hAnsi="Cambria"/>
                                <w:color w:val="000000" w:themeColor="text1"/>
                                <w:kern w:val="24"/>
                                <w:sz w:val="28"/>
                                <w:szCs w:val="28"/>
                              </w:rPr>
                              <w:t xml:space="preserve"> </w:t>
                            </w:r>
                          </w:p>
                        </w:txbxContent>
                      </wps:txbx>
                      <wps:bodyPr wrap="none">
                        <a:spAutoFit/>
                      </wps:bodyPr>
                    </wps:wsp>
                  </a:graphicData>
                </a:graphic>
              </wp:anchor>
            </w:drawing>
          </mc:Choice>
          <mc:Fallback>
            <w:pict>
              <v:rect w14:anchorId="721BF936" id="Rectangle 8" o:spid="_x0000_s1031" style="position:absolute;left:0;text-align:left;margin-left:202.35pt;margin-top:277.2pt;width:200.2pt;height:24.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" filled="f" stroked="f">
                <v:textbox style="mso-fit-shape-to-text:t">
                  <w:txbxContent>
                    <w:p w14:paraId="1987F8B0" w14:textId="77777777" w:rsidR="00552382" w:rsidRDefault="00000000" w:rsidP="00552382">
                      <w:pPr>
                        <w:rPr>
                          <w:rFonts w:hAnsi="Cambria"/>
                          <w:color w:val="000000" w:themeColor="text1"/>
                          <w:kern w:val="24"/>
                          <w:sz w:val="28"/>
                          <w:szCs w:val="28"/>
                        </w:rPr>
                      </w:pPr>
                      <w:hyperlink r:id="rId20" w:history="1">
                        <w:r w:rsidR="00552382">
                          <w:rPr>
                            <w:rStyle w:val="Lienhypertexte"/>
                            <w:rFonts w:hAnsi="Cambria"/>
                            <w:color w:val="000000" w:themeColor="text1"/>
                            <w:kern w:val="24"/>
                            <w:sz w:val="28"/>
                            <w:szCs w:val="28"/>
                          </w:rPr>
                          <w:t>http://www.observatoirecpe.fr</w:t>
                        </w:r>
                      </w:hyperlink>
                      <w:r w:rsidR="00552382">
                        <w:rPr>
                          <w:rFonts w:hAnsi="Cambria"/>
                          <w:color w:val="000000" w:themeColor="text1"/>
                          <w:kern w:val="24"/>
                          <w:sz w:val="28"/>
                          <w:szCs w:val="28"/>
                        </w:rPr>
                        <w:t xml:space="preserve"> </w:t>
                      </w:r>
                    </w:p>
                  </w:txbxContent>
                </v:textbox>
              </v:rect>
            </w:pict>
          </mc:Fallback>
        </mc:AlternateContent>
      </w:r>
      <w:r w:rsidRPr="007A66AF">
        <w:br w:type="page"/>
      </w:r>
    </w:p>
    <w:p w14:paraId="423A70F4" w14:textId="77777777" w:rsidR="00552382" w:rsidRPr="007A66AF" w:rsidRDefault="00552382" w:rsidP="00552382">
      <w:pPr>
        <w:jc w:val="both"/>
        <w:rPr>
          <w:rFonts w:eastAsiaTheme="minorEastAsia"/>
        </w:rPr>
      </w:pPr>
      <w:r w:rsidRPr="007A66AF">
        <w:rPr>
          <w:rFonts w:eastAsiaTheme="minorEastAsia"/>
          <w:b/>
          <w:bCs/>
          <w:sz w:val="28"/>
          <w:szCs w:val="28"/>
          <w:lang w:eastAsia="fr-FR"/>
        </w:rPr>
        <w:lastRenderedPageBreak/>
        <w:t>DEFINITION DU CONTRAT DE PERFORMANCE ENERGETIQUE (CPE)</w:t>
      </w:r>
    </w:p>
    <w:p w14:paraId="570C1250" w14:textId="77777777" w:rsidR="00552382" w:rsidRPr="007A66AF" w:rsidRDefault="00552382" w:rsidP="00552382">
      <w:pPr>
        <w:jc w:val="both"/>
        <w:rPr>
          <w:rFonts w:eastAsiaTheme="minorEastAsia"/>
          <w:i/>
          <w:iCs/>
        </w:rPr>
      </w:pPr>
      <w:r w:rsidRPr="007A66AF">
        <w:rPr>
          <w:rFonts w:eastAsiaTheme="minorEastAsia"/>
        </w:rPr>
        <w:t xml:space="preserve">Le </w:t>
      </w:r>
      <w:r w:rsidRPr="007A66AF">
        <w:rPr>
          <w:rFonts w:eastAsiaTheme="minorEastAsia"/>
          <w:b/>
          <w:bCs/>
        </w:rPr>
        <w:t>contrat de performance énergétique, ou CPE,</w:t>
      </w:r>
      <w:r w:rsidRPr="007A66AF">
        <w:rPr>
          <w:rFonts w:eastAsiaTheme="minorEastAsia"/>
        </w:rPr>
        <w:t xml:space="preserve"> est défini par la directive européenne 2012/27/UE comme </w:t>
      </w:r>
      <w:r w:rsidRPr="007A66AF">
        <w:rPr>
          <w:rFonts w:eastAsiaTheme="minorEastAsia"/>
          <w:i/>
          <w:iCs/>
        </w:rPr>
        <w:t>« un accord contractuel entre le bénéficiaire et le fournisseur d'une mesure visant à améliorer l’efficacité énergétique, vérifiée et surveillée pendant toute la durée du contrat, aux termes duquel les investissements (travaux, fournitures ou services) dans cette mesure sont rémunérés en fonction d'un niveau d’amélioration de l’efficacité énergétique contractuellement défini ».</w:t>
      </w:r>
    </w:p>
    <w:p w14:paraId="05276075" w14:textId="77777777" w:rsidR="00552382" w:rsidRPr="007A66AF" w:rsidRDefault="00552382" w:rsidP="00552382">
      <w:pPr>
        <w:jc w:val="both"/>
        <w:rPr>
          <w:rFonts w:eastAsiaTheme="minorEastAsia"/>
          <w:i/>
          <w:iCs/>
        </w:rPr>
      </w:pPr>
      <w:r w:rsidRPr="007A66AF">
        <w:rPr>
          <w:rFonts w:eastAsiaTheme="minorEastAsia"/>
        </w:rPr>
        <w:t>L’</w:t>
      </w:r>
      <w:r w:rsidRPr="007A66AF">
        <w:rPr>
          <w:rFonts w:eastAsiaTheme="minorEastAsia"/>
          <w:b/>
          <w:bCs/>
        </w:rPr>
        <w:t>observatoire des CPE</w:t>
      </w:r>
      <w:r w:rsidRPr="007A66AF">
        <w:rPr>
          <w:rFonts w:eastAsiaTheme="minorEastAsia"/>
        </w:rPr>
        <w:t xml:space="preserve"> (</w:t>
      </w:r>
      <w:hyperlink r:id="rId21" w:history="1">
        <w:r w:rsidRPr="00E4301F">
          <w:rPr>
            <w:rStyle w:val="Lienhypertexte"/>
          </w:rPr>
          <w:t>https://www.observatoirecpe.fr</w:t>
        </w:r>
      </w:hyperlink>
      <w:r>
        <w:t xml:space="preserve"> </w:t>
      </w:r>
      <w:r w:rsidRPr="007A66AF">
        <w:rPr>
          <w:rFonts w:eastAsiaTheme="minorEastAsia"/>
        </w:rPr>
        <w:t xml:space="preserve">) propose la définition assez proche suivante : </w:t>
      </w:r>
      <w:r w:rsidRPr="007A66AF">
        <w:rPr>
          <w:rFonts w:eastAsiaTheme="minorEastAsia"/>
          <w:i/>
          <w:iCs/>
        </w:rPr>
        <w:t>Un Contrat de Performance Énergétique se définit comme un « contrat conclu entre le maître d’ouvrage d’un bâtiment ou d’un parc de bâtiments et un fournisseur de mesures destinées à améliorer l’efficacité énergétique visant à garantir, par rapport à une situation de référence contractuelle, une diminution des consommations énergétiques du bâtiment ou du parc de bâtiments, vérifiée et mesurée dans la durée, par un investissement dans des travaux, fournitures ou services. La rémunération du fournisseur de mesures est, au moins en partie, corrélée au niveau d’amélioration de l’efficacité énergétique généré par cet investissement. »</w:t>
      </w:r>
    </w:p>
    <w:p w14:paraId="52AC105D" w14:textId="77777777" w:rsidR="00552382" w:rsidRPr="007A66AF" w:rsidRDefault="00552382" w:rsidP="00552382">
      <w:pPr>
        <w:jc w:val="both"/>
        <w:rPr>
          <w:rFonts w:eastAsiaTheme="minorEastAsia"/>
        </w:rPr>
      </w:pPr>
      <w:r w:rsidRPr="007A66AF">
        <w:rPr>
          <w:rFonts w:eastAsiaTheme="minorEastAsia"/>
        </w:rPr>
        <w:t xml:space="preserve">Le Contrat de Performance Energétique (CPE) se distingue par le couplage entre un investissement destiné à améliorer l’efficacité énergétique d’un bâtiment et la garantie de diminution des consommations d’énergie. </w:t>
      </w:r>
      <w:r w:rsidRPr="007A66AF">
        <w:rPr>
          <w:rFonts w:eastAsiaTheme="minorEastAsia"/>
          <w:b/>
          <w:bCs/>
        </w:rPr>
        <w:t>C’est donc un contrat à Garantie de Résultats Energétiques (GRE)</w:t>
      </w:r>
      <w:r w:rsidRPr="007A66AF">
        <w:rPr>
          <w:rFonts w:eastAsiaTheme="minorEastAsia"/>
        </w:rPr>
        <w:t xml:space="preserve">. Cette GRE intègre l’exploitation et l’usage et elle s’étend sur plusieurs années après la réception des travaux de performance énergétique. </w:t>
      </w:r>
      <w:r w:rsidRPr="007A66AF">
        <w:rPr>
          <w:rFonts w:eastAsiaTheme="minorEastAsia"/>
          <w:b/>
          <w:bCs/>
        </w:rPr>
        <w:t>Cette garantie est basée sur une référence qui peut évoluer en fonction des conditions d’usage</w:t>
      </w:r>
      <w:r w:rsidRPr="007A66AF">
        <w:rPr>
          <w:rFonts w:eastAsiaTheme="minorEastAsia"/>
        </w:rPr>
        <w:t xml:space="preserve"> (par exemple, le taux d’occupation des bâtiments).</w:t>
      </w:r>
    </w:p>
    <w:p w14:paraId="2DFCB1E7" w14:textId="77777777" w:rsidR="00552382" w:rsidRPr="007A66AF" w:rsidRDefault="00552382" w:rsidP="00552382">
      <w:pPr>
        <w:jc w:val="both"/>
      </w:pPr>
    </w:p>
    <w:p w14:paraId="5241B6E5" w14:textId="77777777" w:rsidR="00552382" w:rsidRPr="007A66AF" w:rsidRDefault="00552382" w:rsidP="00552382">
      <w:pPr>
        <w:jc w:val="both"/>
        <w:rPr>
          <w:rFonts w:eastAsiaTheme="minorEastAsia"/>
        </w:rPr>
      </w:pPr>
      <w:r w:rsidRPr="007A66AF">
        <w:rPr>
          <w:rFonts w:eastAsiaTheme="minorEastAsia"/>
        </w:rPr>
        <w:t xml:space="preserve">Le CPE pour les acheteurs publics peut prendre différentes formes </w:t>
      </w:r>
      <w:r>
        <w:rPr>
          <w:rFonts w:eastAsiaTheme="minorEastAsia"/>
        </w:rPr>
        <w:t>juridiques</w:t>
      </w:r>
      <w:r w:rsidRPr="007A66AF">
        <w:rPr>
          <w:rFonts w:eastAsiaTheme="minorEastAsia"/>
        </w:rPr>
        <w:t> :</w:t>
      </w:r>
    </w:p>
    <w:p w14:paraId="3E125013" w14:textId="77777777" w:rsidR="00552382" w:rsidRPr="00E45BD5" w:rsidRDefault="00552382" w:rsidP="00552382">
      <w:pPr>
        <w:pStyle w:val="Paragraphedeliste"/>
        <w:numPr>
          <w:ilvl w:val="0"/>
          <w:numId w:val="8"/>
        </w:numPr>
        <w:suppressLineNumbers w:val="0"/>
        <w:suppressAutoHyphens w:val="0"/>
        <w:rPr>
          <w:rFonts w:asciiTheme="minorHAnsi" w:hAnsiTheme="minorHAnsi"/>
          <w:color w:val="auto"/>
          <w:sz w:val="22"/>
        </w:rPr>
      </w:pPr>
      <w:r w:rsidRPr="007A66AF">
        <w:rPr>
          <w:rFonts w:asciiTheme="minorHAnsi" w:hAnsiTheme="minorHAnsi"/>
          <w:color w:val="auto"/>
          <w:sz w:val="22"/>
        </w:rPr>
        <w:t xml:space="preserve">Le </w:t>
      </w:r>
      <w:r w:rsidRPr="007A66AF">
        <w:rPr>
          <w:rFonts w:asciiTheme="minorHAnsi" w:hAnsiTheme="minorHAnsi"/>
          <w:b/>
          <w:bCs/>
          <w:color w:val="auto"/>
          <w:sz w:val="22"/>
        </w:rPr>
        <w:t>Marché de Partenariat</w:t>
      </w:r>
      <w:r w:rsidRPr="007A66AF">
        <w:rPr>
          <w:rFonts w:asciiTheme="minorHAnsi" w:hAnsiTheme="minorHAnsi"/>
          <w:color w:val="auto"/>
          <w:sz w:val="22"/>
        </w:rPr>
        <w:t>, qui comprend la conception, les travaux, l’exploitation la maintenance mais aussi le financement.</w:t>
      </w:r>
    </w:p>
    <w:p w14:paraId="5F96BD6B" w14:textId="77777777" w:rsidR="00552382" w:rsidRPr="007A66AF" w:rsidRDefault="00552382" w:rsidP="00552382">
      <w:pPr>
        <w:pStyle w:val="Paragraphedeliste"/>
        <w:numPr>
          <w:ilvl w:val="0"/>
          <w:numId w:val="8"/>
        </w:numPr>
        <w:suppressLineNumbers w:val="0"/>
        <w:suppressAutoHyphens w:val="0"/>
        <w:jc w:val="both"/>
        <w:rPr>
          <w:rFonts w:asciiTheme="minorHAnsi" w:hAnsiTheme="minorHAnsi"/>
          <w:color w:val="auto"/>
          <w:sz w:val="22"/>
        </w:rPr>
      </w:pPr>
      <w:r w:rsidRPr="007A66AF">
        <w:rPr>
          <w:rFonts w:asciiTheme="minorHAnsi" w:hAnsiTheme="minorHAnsi"/>
          <w:color w:val="auto"/>
          <w:sz w:val="22"/>
        </w:rPr>
        <w:t xml:space="preserve">Le </w:t>
      </w:r>
      <w:r w:rsidRPr="007A66AF">
        <w:rPr>
          <w:rFonts w:asciiTheme="minorHAnsi" w:hAnsiTheme="minorHAnsi"/>
          <w:b/>
          <w:bCs/>
          <w:color w:val="auto"/>
          <w:sz w:val="22"/>
        </w:rPr>
        <w:t xml:space="preserve">Marché </w:t>
      </w:r>
      <w:r>
        <w:rPr>
          <w:rFonts w:asciiTheme="minorHAnsi" w:hAnsiTheme="minorHAnsi"/>
          <w:b/>
          <w:bCs/>
          <w:color w:val="auto"/>
          <w:sz w:val="22"/>
        </w:rPr>
        <w:t>Public Global de Performance (MPGP)</w:t>
      </w:r>
      <w:r w:rsidRPr="007A66AF">
        <w:rPr>
          <w:rFonts w:asciiTheme="minorHAnsi" w:hAnsiTheme="minorHAnsi"/>
          <w:color w:val="auto"/>
          <w:sz w:val="22"/>
        </w:rPr>
        <w:t>, le plus courant, dans lequel la maîtrise d’ouvrage conserve le financement des travaux. Le marché comprend la conception, les travaux, l’exploitation et la maintenance</w:t>
      </w:r>
      <w:r>
        <w:rPr>
          <w:rFonts w:asciiTheme="minorHAnsi" w:hAnsiTheme="minorHAnsi"/>
          <w:color w:val="auto"/>
          <w:sz w:val="22"/>
        </w:rPr>
        <w:t>. L</w:t>
      </w:r>
      <w:r w:rsidRPr="004E3855">
        <w:rPr>
          <w:rFonts w:asciiTheme="minorHAnsi" w:hAnsiTheme="minorHAnsi"/>
          <w:color w:val="auto"/>
          <w:sz w:val="22"/>
        </w:rPr>
        <w:t xml:space="preserve">a loi n°2023-222 du 30 mars 2023 </w:t>
      </w:r>
      <w:r>
        <w:rPr>
          <w:rFonts w:asciiTheme="minorHAnsi" w:hAnsiTheme="minorHAnsi"/>
          <w:color w:val="auto"/>
          <w:sz w:val="22"/>
        </w:rPr>
        <w:t xml:space="preserve">ouvre désormais la possibilité à titre expérimental, </w:t>
      </w:r>
      <w:r w:rsidRPr="004E3855">
        <w:rPr>
          <w:rFonts w:asciiTheme="minorHAnsi" w:hAnsiTheme="minorHAnsi"/>
          <w:color w:val="auto"/>
          <w:sz w:val="22"/>
        </w:rPr>
        <w:t>à l'État, à ses établissements publics et aux collectivités</w:t>
      </w:r>
      <w:r>
        <w:rPr>
          <w:rFonts w:asciiTheme="minorHAnsi" w:hAnsiTheme="minorHAnsi"/>
          <w:color w:val="auto"/>
          <w:sz w:val="22"/>
        </w:rPr>
        <w:t xml:space="preserve"> </w:t>
      </w:r>
      <w:r w:rsidRPr="004E3855">
        <w:rPr>
          <w:rFonts w:asciiTheme="minorHAnsi" w:hAnsiTheme="minorHAnsi"/>
          <w:color w:val="auto"/>
          <w:sz w:val="22"/>
        </w:rPr>
        <w:t>territoriales</w:t>
      </w:r>
      <w:r>
        <w:rPr>
          <w:rFonts w:asciiTheme="minorHAnsi" w:hAnsiTheme="minorHAnsi"/>
          <w:color w:val="auto"/>
          <w:sz w:val="22"/>
        </w:rPr>
        <w:t>, d’intégrer</w:t>
      </w:r>
      <w:r w:rsidRPr="004E3855">
        <w:rPr>
          <w:rFonts w:asciiTheme="minorHAnsi" w:hAnsiTheme="minorHAnsi"/>
          <w:color w:val="auto"/>
          <w:sz w:val="22"/>
        </w:rPr>
        <w:t xml:space="preserve"> le tiers financement </w:t>
      </w:r>
      <w:r>
        <w:rPr>
          <w:rFonts w:asciiTheme="minorHAnsi" w:hAnsiTheme="minorHAnsi"/>
          <w:color w:val="auto"/>
          <w:sz w:val="22"/>
        </w:rPr>
        <w:t>au MPGP, afin de</w:t>
      </w:r>
      <w:r w:rsidRPr="004E3855">
        <w:rPr>
          <w:rFonts w:asciiTheme="minorHAnsi" w:hAnsiTheme="minorHAnsi"/>
          <w:color w:val="auto"/>
          <w:sz w:val="22"/>
        </w:rPr>
        <w:t xml:space="preserve"> favoriser les travaux de rénovation énergétique ;</w:t>
      </w:r>
    </w:p>
    <w:p w14:paraId="34EDADE1" w14:textId="77777777" w:rsidR="00552382" w:rsidRPr="007A66AF" w:rsidRDefault="00552382" w:rsidP="00552382">
      <w:pPr>
        <w:jc w:val="both"/>
      </w:pPr>
    </w:p>
    <w:p w14:paraId="1D345BD2" w14:textId="77777777" w:rsidR="00552382" w:rsidRPr="007A66AF" w:rsidRDefault="00552382" w:rsidP="00552382">
      <w:pPr>
        <w:jc w:val="both"/>
        <w:rPr>
          <w:rFonts w:eastAsiaTheme="minorEastAsia"/>
        </w:rPr>
      </w:pPr>
      <w:r>
        <w:rPr>
          <w:rFonts w:eastAsiaTheme="minorEastAsia"/>
        </w:rPr>
        <w:t>Le CPE</w:t>
      </w:r>
      <w:r w:rsidRPr="007A66AF">
        <w:rPr>
          <w:rFonts w:eastAsiaTheme="minorEastAsia"/>
        </w:rPr>
        <w:t xml:space="preserve"> implique un accord entre les parties sur un état initial et </w:t>
      </w:r>
      <w:r w:rsidRPr="007A66AF">
        <w:rPr>
          <w:rFonts w:eastAsiaTheme="minorEastAsia"/>
          <w:b/>
          <w:bCs/>
        </w:rPr>
        <w:t xml:space="preserve">une consommation de référence </w:t>
      </w:r>
      <w:r w:rsidRPr="007A66AF">
        <w:rPr>
          <w:rFonts w:eastAsiaTheme="minorEastAsia"/>
        </w:rPr>
        <w:t xml:space="preserve">qui servira de base aux calculs des économies d’énergie constatées. Cela suppose aussi des dispositifs permettant de vérifier les consommations effectives afin de </w:t>
      </w:r>
      <w:r w:rsidRPr="007A66AF">
        <w:rPr>
          <w:rFonts w:eastAsiaTheme="minorEastAsia"/>
          <w:b/>
          <w:bCs/>
        </w:rPr>
        <w:t>contrôler et de mesurer la performance pendant la durée du contrat.</w:t>
      </w:r>
      <w:r w:rsidRPr="007A66AF">
        <w:rPr>
          <w:rFonts w:eastAsiaTheme="minorEastAsia"/>
        </w:rPr>
        <w:t xml:space="preserve"> Sur ce point, il est fortement recommandé de s’appuyer sur un support méthodologique qui soit opposable à chacun des cocontractants. A titre d’exemple, il existe sur le marché le protocole IPMVP (International Performance </w:t>
      </w:r>
      <w:proofErr w:type="spellStart"/>
      <w:r w:rsidRPr="007A66AF">
        <w:rPr>
          <w:rFonts w:eastAsiaTheme="minorEastAsia"/>
        </w:rPr>
        <w:t>Measure</w:t>
      </w:r>
      <w:proofErr w:type="spellEnd"/>
      <w:r w:rsidRPr="007A66AF">
        <w:rPr>
          <w:rFonts w:eastAsiaTheme="minorEastAsia"/>
        </w:rPr>
        <w:t xml:space="preserve"> and </w:t>
      </w:r>
      <w:proofErr w:type="spellStart"/>
      <w:r w:rsidRPr="007A66AF">
        <w:rPr>
          <w:rFonts w:eastAsiaTheme="minorEastAsia"/>
        </w:rPr>
        <w:t>Verification</w:t>
      </w:r>
      <w:proofErr w:type="spellEnd"/>
      <w:r w:rsidRPr="007A66AF">
        <w:rPr>
          <w:rFonts w:eastAsiaTheme="minorEastAsia"/>
        </w:rPr>
        <w:t xml:space="preserve"> Protocol).</w:t>
      </w:r>
    </w:p>
    <w:p w14:paraId="7CB33AE9" w14:textId="77777777" w:rsidR="00552382" w:rsidRPr="007A66AF" w:rsidRDefault="00552382" w:rsidP="00552382">
      <w:pPr>
        <w:jc w:val="both"/>
        <w:rPr>
          <w:rFonts w:eastAsiaTheme="minorEastAsia"/>
        </w:rPr>
      </w:pPr>
      <w:r w:rsidRPr="007A66AF">
        <w:rPr>
          <w:rFonts w:eastAsiaTheme="minorEastAsia"/>
        </w:rPr>
        <w:t>Différents types de CPE sont possibles tant sur l’ampleur des actions (matérielles ou immatérielles), correspondant à des investissements de nature différente (conduite d’exploitation et de maintenance, renouvellement des systèmes, travaux sur l’enveloppe), que sur les taux d’économie d’énergie garantis.</w:t>
      </w:r>
    </w:p>
    <w:p w14:paraId="02E8029F" w14:textId="77777777" w:rsidR="00552382" w:rsidRPr="007A66AF" w:rsidRDefault="00552382" w:rsidP="00552382">
      <w:pPr>
        <w:jc w:val="both"/>
        <w:rPr>
          <w:rFonts w:eastAsiaTheme="minorEastAsia"/>
        </w:rPr>
      </w:pPr>
      <w:r w:rsidRPr="007A66AF">
        <w:rPr>
          <w:rFonts w:eastAsiaTheme="minorEastAsia"/>
          <w:b/>
          <w:bCs/>
        </w:rPr>
        <w:t>Il est indispensable que le donneur d’ordre (maître d’ouvrage) se donne les moyens de piloter ce type de contrat,</w:t>
      </w:r>
      <w:r w:rsidRPr="007A66AF">
        <w:rPr>
          <w:rFonts w:eastAsiaTheme="minorEastAsia"/>
        </w:rPr>
        <w:t xml:space="preserve"> notamment lors des études préalables (choix de bâtiments adaptés, programme de travaux et objectifs </w:t>
      </w:r>
      <w:proofErr w:type="spellStart"/>
      <w:r w:rsidRPr="007A66AF">
        <w:rPr>
          <w:rFonts w:eastAsiaTheme="minorEastAsia"/>
        </w:rPr>
        <w:t>performantiels</w:t>
      </w:r>
      <w:proofErr w:type="spellEnd"/>
      <w:r w:rsidRPr="007A66AF">
        <w:rPr>
          <w:rFonts w:eastAsiaTheme="minorEastAsia"/>
        </w:rPr>
        <w:t xml:space="preserve">, etc.), mais aussi dans la maîtrise des procédures techniques et juridiques permettant de </w:t>
      </w:r>
      <w:r w:rsidRPr="007A66AF">
        <w:rPr>
          <w:rFonts w:eastAsiaTheme="minorEastAsia"/>
        </w:rPr>
        <w:lastRenderedPageBreak/>
        <w:t xml:space="preserve">sélectionner un prestataire, et tout au long du suivi et de la gestion du contrat. </w:t>
      </w:r>
      <w:r w:rsidRPr="007A66AF">
        <w:rPr>
          <w:rFonts w:eastAsiaTheme="minorEastAsia"/>
          <w:b/>
          <w:bCs/>
        </w:rPr>
        <w:t>Un Assistant à Maître d’Ouvrage (AMO</w:t>
      </w:r>
      <w:r w:rsidRPr="007A66AF">
        <w:rPr>
          <w:rFonts w:eastAsiaTheme="minorEastAsia"/>
        </w:rPr>
        <w:t>) peut aider le maître d’ouvrage à mettre en place ces différentes tâches.</w:t>
      </w:r>
    </w:p>
    <w:p w14:paraId="19B9388C" w14:textId="77777777" w:rsidR="00552382" w:rsidRPr="007A66AF" w:rsidRDefault="00552382" w:rsidP="00552382">
      <w:pPr>
        <w:pStyle w:val="Titre1"/>
      </w:pPr>
      <w:bookmarkStart w:id="4" w:name="_Toc3818291"/>
      <w:bookmarkStart w:id="5" w:name="_Toc137213617"/>
      <w:r w:rsidRPr="007A66AF">
        <w:t>CONDITIONS GENERALES DU DISPOSITIF DE SOUTIEN DE L'ADEME</w:t>
      </w:r>
      <w:bookmarkEnd w:id="4"/>
      <w:bookmarkEnd w:id="5"/>
    </w:p>
    <w:p w14:paraId="71BB21D5" w14:textId="77777777" w:rsidR="00552382" w:rsidRPr="007A66AF" w:rsidRDefault="00552382" w:rsidP="00552382">
      <w:pPr>
        <w:jc w:val="both"/>
      </w:pPr>
    </w:p>
    <w:p w14:paraId="330DEA75" w14:textId="6E3C502A" w:rsidR="00552382" w:rsidRPr="007A66AF" w:rsidRDefault="00552382" w:rsidP="00552382">
      <w:pPr>
        <w:jc w:val="both"/>
        <w:rPr>
          <w:rFonts w:eastAsiaTheme="minorEastAsia"/>
        </w:rPr>
      </w:pPr>
      <w:r w:rsidRPr="007A66AF">
        <w:rPr>
          <w:rFonts w:eastAsiaTheme="minorEastAsia"/>
        </w:rPr>
        <w:t xml:space="preserve">La Direction régionale de l’ADEME se propose d’aider le maître d’ouvrage à mettre en œuvre un CPE avec un objectif de gain minimum exprimé en énergie finale tous usages confondus, par rapport à une consommation de référence définie à partir de l’historique des consommations d’énergie à minima de 3années </w:t>
      </w:r>
      <w:r w:rsidR="00A64040">
        <w:rPr>
          <w:rFonts w:eastAsiaTheme="minorEastAsia"/>
        </w:rPr>
        <w:t xml:space="preserve">représentatives de l’usage du/des bâtiments </w:t>
      </w:r>
      <w:r w:rsidRPr="007A66AF">
        <w:rPr>
          <w:rFonts w:eastAsiaTheme="minorEastAsia"/>
        </w:rPr>
        <w:t xml:space="preserve">précédant le lancement de la mission d’AMO : </w:t>
      </w:r>
    </w:p>
    <w:p w14:paraId="37E84A92"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b/>
          <w:bCs/>
        </w:rPr>
        <w:t>De - 40%</w:t>
      </w:r>
      <w:r w:rsidRPr="007A66AF">
        <w:rPr>
          <w:rFonts w:eastAsiaTheme="minorEastAsia"/>
        </w:rPr>
        <w:t xml:space="preserve"> </w:t>
      </w:r>
      <w:r w:rsidRPr="007A66AF">
        <w:rPr>
          <w:rFonts w:eastAsiaTheme="minorEastAsia"/>
          <w:b/>
          <w:bCs/>
        </w:rPr>
        <w:t>si le CPE concerne</w:t>
      </w:r>
      <w:r w:rsidRPr="007A66AF">
        <w:rPr>
          <w:rFonts w:eastAsiaTheme="minorEastAsia"/>
        </w:rPr>
        <w:t xml:space="preserve"> </w:t>
      </w:r>
      <w:r w:rsidRPr="007A66AF">
        <w:rPr>
          <w:rFonts w:eastAsiaTheme="minorEastAsia"/>
          <w:b/>
          <w:bCs/>
        </w:rPr>
        <w:t xml:space="preserve">un seul bâtiment </w:t>
      </w:r>
      <w:r w:rsidRPr="007A66AF">
        <w:rPr>
          <w:rFonts w:eastAsiaTheme="minorEastAsia"/>
        </w:rPr>
        <w:t>(ou groupe de bâtiments d’un même équipement public),</w:t>
      </w:r>
    </w:p>
    <w:p w14:paraId="65818220"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De - 30%</w:t>
      </w:r>
      <w:r w:rsidRPr="007A66AF">
        <w:rPr>
          <w:rFonts w:eastAsiaTheme="minorEastAsia"/>
        </w:rPr>
        <w:t xml:space="preserve"> </w:t>
      </w:r>
      <w:r w:rsidRPr="007A66AF">
        <w:rPr>
          <w:rFonts w:eastAsiaTheme="minorEastAsia"/>
          <w:b/>
          <w:bCs/>
        </w:rPr>
        <w:t>si le CPE concerne</w:t>
      </w:r>
      <w:r w:rsidRPr="007A66AF">
        <w:rPr>
          <w:rFonts w:eastAsiaTheme="minorEastAsia"/>
        </w:rPr>
        <w:t xml:space="preserve"> </w:t>
      </w:r>
      <w:r w:rsidRPr="007A66AF">
        <w:rPr>
          <w:rFonts w:eastAsiaTheme="minorEastAsia"/>
          <w:b/>
          <w:bCs/>
        </w:rPr>
        <w:t>plusieurs bâtiments</w:t>
      </w:r>
      <w:r w:rsidRPr="007A66AF">
        <w:rPr>
          <w:rFonts w:eastAsiaTheme="minorEastAsia"/>
        </w:rPr>
        <w:t xml:space="preserve"> (ou groupes de bâtiments de plusieurs équipements publics) ; le nombre de bâtiments minimum sera évalué suivant la taille de l’ensemble du patrimoine bâti de la collectivité candidate afin de respecter </w:t>
      </w:r>
      <w:r w:rsidRPr="007A66AF">
        <w:rPr>
          <w:rFonts w:eastAsiaTheme="minorEastAsia"/>
          <w:b/>
          <w:bCs/>
        </w:rPr>
        <w:t>une dimension patrimoniale du projet</w:t>
      </w:r>
      <w:r w:rsidRPr="007A66AF">
        <w:rPr>
          <w:rFonts w:eastAsiaTheme="minorEastAsia"/>
        </w:rPr>
        <w:t>.</w:t>
      </w:r>
    </w:p>
    <w:p w14:paraId="346A0395" w14:textId="77777777" w:rsidR="00552382" w:rsidRPr="007A66AF" w:rsidRDefault="00552382" w:rsidP="00552382">
      <w:pPr>
        <w:jc w:val="both"/>
        <w:rPr>
          <w:rFonts w:eastAsiaTheme="minorEastAsia"/>
        </w:rPr>
      </w:pPr>
      <w:r w:rsidRPr="007A66AF">
        <w:rPr>
          <w:rFonts w:eastAsiaTheme="minorEastAsia"/>
        </w:rPr>
        <w:t>Dans tous les cas, les CPE devront respecter à minima les objectifs du décret tertiaire (avec une année de référence qui peut remonter à 2010) de l’échéance 2030 pour les bâtiments qui y sont assujettis.</w:t>
      </w:r>
    </w:p>
    <w:p w14:paraId="62182B91" w14:textId="77777777" w:rsidR="00552382" w:rsidRPr="007A66AF" w:rsidRDefault="00552382" w:rsidP="00552382">
      <w:pPr>
        <w:jc w:val="both"/>
        <w:rPr>
          <w:rFonts w:eastAsiaTheme="minorEastAsia"/>
        </w:rPr>
      </w:pPr>
    </w:p>
    <w:p w14:paraId="544C3B9B" w14:textId="77777777" w:rsidR="00552382" w:rsidRPr="007A66AF" w:rsidRDefault="00552382" w:rsidP="00552382">
      <w:pPr>
        <w:jc w:val="both"/>
        <w:rPr>
          <w:rFonts w:eastAsiaTheme="minorEastAsia"/>
        </w:rPr>
      </w:pPr>
      <w:r w:rsidRPr="007A66AF">
        <w:rPr>
          <w:rFonts w:eastAsiaTheme="minorEastAsia"/>
        </w:rPr>
        <w:t>L’objectif est de favoriser la mise en place de CPE sur des projets de rénovation ambitieux, associant des travaux sur les systèmes mais aussi sur l’enveloppe des bâtiments.</w:t>
      </w:r>
    </w:p>
    <w:p w14:paraId="0B9792A9" w14:textId="77777777" w:rsidR="00552382" w:rsidRPr="007A66AF" w:rsidDel="12DC8E57" w:rsidRDefault="00552382" w:rsidP="00552382">
      <w:pPr>
        <w:spacing w:before="120"/>
        <w:jc w:val="both"/>
        <w:rPr>
          <w:rFonts w:eastAsiaTheme="minorEastAsia"/>
        </w:rPr>
      </w:pPr>
      <w:r w:rsidRPr="007A66AF">
        <w:rPr>
          <w:rFonts w:eastAsiaTheme="minorEastAsia"/>
        </w:rPr>
        <w:t>Pour cela,</w:t>
      </w:r>
      <w:r w:rsidRPr="007A66AF">
        <w:rPr>
          <w:rFonts w:eastAsiaTheme="minorEastAsia"/>
          <w:b/>
          <w:bCs/>
        </w:rPr>
        <w:t xml:space="preserve"> l’ADEME propose un système d’aide en deux étapes,</w:t>
      </w:r>
      <w:r w:rsidRPr="007A66AF">
        <w:rPr>
          <w:rFonts w:eastAsiaTheme="minorEastAsia"/>
        </w:rPr>
        <w:t xml:space="preserve"> </w:t>
      </w:r>
      <w:r w:rsidRPr="007A66AF">
        <w:rPr>
          <w:rFonts w:eastAsiaTheme="minorEastAsia"/>
          <w:b/>
          <w:bCs/>
        </w:rPr>
        <w:t xml:space="preserve">selon le stade d’avancement du projet. </w:t>
      </w:r>
    </w:p>
    <w:p w14:paraId="50E21FB5" w14:textId="77777777" w:rsidR="00552382" w:rsidRPr="007A66AF" w:rsidDel="12DC8E57" w:rsidRDefault="00552382" w:rsidP="00552382">
      <w:pPr>
        <w:spacing w:before="120"/>
        <w:jc w:val="both"/>
        <w:rPr>
          <w:rFonts w:eastAsiaTheme="minorEastAsia"/>
        </w:rPr>
      </w:pPr>
      <w:r w:rsidRPr="007A66AF">
        <w:rPr>
          <w:rFonts w:eastAsiaTheme="minorEastAsia"/>
        </w:rPr>
        <w:t xml:space="preserve">Le maître d’ouvrage peut présenter un dossier regroupant les deux phases. Le soutien de l’ADEME peut être apporté sur l’ensemble des deux phases ou sur chacune d’entre elles pourvu que les critères d’éligibilité soient respectés. </w:t>
      </w:r>
    </w:p>
    <w:p w14:paraId="0DE73315" w14:textId="77777777" w:rsidR="00552382" w:rsidRPr="007A66AF" w:rsidRDefault="00552382" w:rsidP="00552382">
      <w:pPr>
        <w:spacing w:before="120"/>
        <w:jc w:val="both"/>
        <w:rPr>
          <w:rFonts w:eastAsiaTheme="minorEastAsia"/>
        </w:rPr>
      </w:pPr>
      <w:r w:rsidRPr="007A66AF">
        <w:rPr>
          <w:rFonts w:eastAsiaTheme="minorEastAsia"/>
        </w:rPr>
        <w:t>Les missions de ces 2 phases listées ci-après sont détaillées dans le cahier des charges AMO CPE annexé au présent règlement de consultation. Il est donné à titre indicatif, il peut faire l’objet d’adaptations et modifications, en accord avec l’ADEME</w:t>
      </w:r>
    </w:p>
    <w:p w14:paraId="799F5550" w14:textId="77777777" w:rsidR="00552382" w:rsidRPr="007A66AF" w:rsidRDefault="00552382" w:rsidP="00552382">
      <w:pPr>
        <w:jc w:val="both"/>
        <w:rPr>
          <w:u w:val="single"/>
        </w:rPr>
      </w:pPr>
    </w:p>
    <w:p w14:paraId="7098D01A" w14:textId="77777777" w:rsidR="00552382" w:rsidRPr="007A66AF" w:rsidRDefault="00552382" w:rsidP="00552382">
      <w:pPr>
        <w:numPr>
          <w:ilvl w:val="0"/>
          <w:numId w:val="4"/>
        </w:numPr>
        <w:spacing w:after="0" w:line="240" w:lineRule="auto"/>
        <w:ind w:left="360"/>
        <w:jc w:val="both"/>
        <w:rPr>
          <w:rFonts w:eastAsiaTheme="minorEastAsia"/>
          <w:b/>
          <w:bCs/>
          <w:u w:val="single"/>
        </w:rPr>
      </w:pPr>
      <w:r w:rsidRPr="007A66AF">
        <w:rPr>
          <w:rFonts w:eastAsiaTheme="minorEastAsia"/>
          <w:b/>
          <w:bCs/>
          <w:u w:val="single"/>
        </w:rPr>
        <w:t>En phase « AMONT » : aide à une assistance à maîtrise d’ouvrage</w:t>
      </w:r>
      <w:r w:rsidRPr="007A66AF">
        <w:rPr>
          <w:rFonts w:eastAsiaTheme="minorEastAsia"/>
          <w:u w:val="single"/>
        </w:rPr>
        <w:t xml:space="preserve"> (</w:t>
      </w:r>
      <w:r w:rsidRPr="007A66AF">
        <w:rPr>
          <w:rFonts w:eastAsiaTheme="minorEastAsia"/>
          <w:b/>
          <w:bCs/>
          <w:u w:val="single"/>
        </w:rPr>
        <w:t xml:space="preserve">AMO) pour la réalisation de l’étude de faisabilité et d’opportunité d’un CPE </w:t>
      </w:r>
    </w:p>
    <w:p w14:paraId="317460F8" w14:textId="77777777" w:rsidR="00552382" w:rsidRPr="007A66AF" w:rsidRDefault="00552382" w:rsidP="00552382">
      <w:pPr>
        <w:ind w:left="360"/>
        <w:jc w:val="both"/>
        <w:rPr>
          <w:rFonts w:eastAsiaTheme="minorEastAsia"/>
          <w:sz w:val="12"/>
          <w:szCs w:val="12"/>
          <w:u w:val="single"/>
        </w:rPr>
      </w:pPr>
    </w:p>
    <w:p w14:paraId="58B8D6BF" w14:textId="77777777" w:rsidR="00552382" w:rsidRPr="007A66AF" w:rsidRDefault="00552382" w:rsidP="00552382">
      <w:pPr>
        <w:jc w:val="both"/>
        <w:rPr>
          <w:rFonts w:eastAsiaTheme="minorEastAsia"/>
        </w:rPr>
      </w:pPr>
      <w:r w:rsidRPr="007A66AF">
        <w:rPr>
          <w:rFonts w:eastAsiaTheme="minorEastAsia"/>
        </w:rPr>
        <w:t xml:space="preserve">L’étude de faisabilité et d’opportunité intègrera les missions suivantes : </w:t>
      </w:r>
    </w:p>
    <w:p w14:paraId="307693EB" w14:textId="77777777" w:rsidR="009B2DEB" w:rsidRPr="669D6E9E" w:rsidRDefault="00552382" w:rsidP="009B2DEB">
      <w:pPr>
        <w:pStyle w:val="Paragraphedeliste"/>
        <w:numPr>
          <w:ilvl w:val="0"/>
          <w:numId w:val="3"/>
        </w:numPr>
        <w:suppressLineNumbers w:val="0"/>
        <w:suppressAutoHyphens w:val="0"/>
        <w:spacing w:before="120"/>
        <w:ind w:left="360"/>
        <w:jc w:val="both"/>
        <w:rPr>
          <w:rFonts w:asciiTheme="minorHAnsi" w:hAnsiTheme="minorHAnsi"/>
          <w:color w:val="auto"/>
          <w:sz w:val="22"/>
        </w:rPr>
      </w:pPr>
      <w:r w:rsidRPr="009B2DEB">
        <w:rPr>
          <w:rFonts w:asciiTheme="minorHAnsi" w:hAnsiTheme="minorHAnsi"/>
          <w:color w:val="auto"/>
          <w:sz w:val="22"/>
        </w:rPr>
        <w:t xml:space="preserve">Réalisation de l’étude préalable à partir des données de consommations, d'usages, des caractéristiques du(es) site(s), des études et audits énergétiques remis par la maîtrise d’ouvrage. Cette étude préalable comprendra notamment un état des lieux, la réalisation de </w:t>
      </w:r>
      <w:r w:rsidRPr="009B2DEB">
        <w:rPr>
          <w:rFonts w:asciiTheme="minorHAnsi" w:hAnsiTheme="minorHAnsi"/>
          <w:b/>
          <w:bCs/>
          <w:color w:val="auto"/>
          <w:sz w:val="22"/>
        </w:rPr>
        <w:t xml:space="preserve">simulations </w:t>
      </w:r>
      <w:r w:rsidRPr="009B2DEB">
        <w:rPr>
          <w:rFonts w:asciiTheme="minorHAnsi" w:hAnsiTheme="minorHAnsi"/>
          <w:color w:val="auto"/>
          <w:sz w:val="22"/>
        </w:rPr>
        <w:t>associant niveaux de performance, évolution du prix des énergies, coûts d'investissement et d'exploitation, modalités de financement, analyse de répartition des risques</w:t>
      </w:r>
      <w:r w:rsidR="00F01955" w:rsidRPr="009B2DEB">
        <w:rPr>
          <w:rFonts w:asciiTheme="minorHAnsi" w:hAnsiTheme="minorHAnsi"/>
          <w:color w:val="auto"/>
          <w:sz w:val="22"/>
        </w:rPr>
        <w:t xml:space="preserve">. </w:t>
      </w:r>
    </w:p>
    <w:p w14:paraId="692F29C4" w14:textId="77777777" w:rsidR="00552382" w:rsidRPr="009B2DEB" w:rsidRDefault="00552382" w:rsidP="00552382">
      <w:pPr>
        <w:pStyle w:val="Paragraphedeliste"/>
        <w:numPr>
          <w:ilvl w:val="0"/>
          <w:numId w:val="3"/>
        </w:numPr>
        <w:suppressLineNumbers w:val="0"/>
        <w:suppressAutoHyphens w:val="0"/>
        <w:spacing w:before="120"/>
        <w:ind w:left="360"/>
        <w:jc w:val="both"/>
        <w:rPr>
          <w:rFonts w:asciiTheme="minorHAnsi" w:hAnsiTheme="minorHAnsi"/>
          <w:color w:val="auto"/>
          <w:sz w:val="22"/>
        </w:rPr>
      </w:pPr>
      <w:r w:rsidRPr="009B2DEB">
        <w:rPr>
          <w:rFonts w:asciiTheme="minorHAnsi" w:hAnsiTheme="minorHAnsi"/>
          <w:color w:val="auto"/>
          <w:sz w:val="22"/>
        </w:rPr>
        <w:t>Réalisation d’</w:t>
      </w:r>
      <w:r w:rsidRPr="009B2DEB">
        <w:rPr>
          <w:rFonts w:asciiTheme="minorHAnsi" w:hAnsiTheme="minorHAnsi"/>
          <w:b/>
          <w:bCs/>
          <w:color w:val="auto"/>
          <w:sz w:val="22"/>
        </w:rPr>
        <w:t>éventuelles études complémentaires</w:t>
      </w:r>
      <w:r w:rsidRPr="009B2DEB">
        <w:rPr>
          <w:rFonts w:asciiTheme="minorHAnsi" w:hAnsiTheme="minorHAnsi"/>
          <w:color w:val="auto"/>
          <w:sz w:val="22"/>
        </w:rPr>
        <w:t xml:space="preserve"> nécessaires (audit énergétique approfondi) dans le cas de la définition d’un CPE portant sur un seul bâtiment. Pour les CPE portant sur un patrimoine, les éventuelles études complémentaires ne pourront pas forcément être intégrées dans cette mission (à </w:t>
      </w:r>
      <w:r w:rsidRPr="009B2DEB">
        <w:rPr>
          <w:rFonts w:asciiTheme="minorHAnsi" w:hAnsiTheme="minorHAnsi"/>
          <w:color w:val="auto"/>
          <w:sz w:val="22"/>
        </w:rPr>
        <w:lastRenderedPageBreak/>
        <w:t>identifier dans le cadre de cette phase). Elles pourront être éventuellement aidées par l’ADEME selon les possibilités de son budget et de son système d’aide en vigueur,</w:t>
      </w:r>
    </w:p>
    <w:p w14:paraId="51624395" w14:textId="77777777" w:rsidR="00552382" w:rsidRDefault="00552382" w:rsidP="00552382">
      <w:pPr>
        <w:pStyle w:val="Paragraphedeliste"/>
        <w:numPr>
          <w:ilvl w:val="0"/>
          <w:numId w:val="3"/>
        </w:numPr>
        <w:suppressLineNumbers w:val="0"/>
        <w:tabs>
          <w:tab w:val="left" w:pos="1605"/>
        </w:tabs>
        <w:suppressAutoHyphens w:val="0"/>
        <w:spacing w:before="120"/>
        <w:ind w:left="360"/>
        <w:jc w:val="both"/>
        <w:rPr>
          <w:rFonts w:asciiTheme="minorHAnsi" w:hAnsiTheme="minorHAnsi"/>
          <w:color w:val="auto"/>
          <w:sz w:val="22"/>
        </w:rPr>
      </w:pPr>
      <w:r w:rsidRPr="007A66AF">
        <w:rPr>
          <w:rFonts w:asciiTheme="minorHAnsi" w:hAnsiTheme="minorHAnsi"/>
          <w:b/>
          <w:bCs/>
          <w:color w:val="auto"/>
          <w:sz w:val="22"/>
        </w:rPr>
        <w:t>Définition du périmètre du projet du CPE</w:t>
      </w:r>
      <w:r w:rsidRPr="007A66AF">
        <w:rPr>
          <w:rFonts w:asciiTheme="minorHAnsi" w:hAnsiTheme="minorHAnsi"/>
          <w:color w:val="auto"/>
          <w:sz w:val="22"/>
        </w:rPr>
        <w:t> : bâtiments concernés, objectif d’amélioration minimum de la performance énergétique bâtiment par bâtiment, coût prévisionnel, moyens à mettre en place pour associer les usagers, montage juridique et financier, calendrier.</w:t>
      </w:r>
    </w:p>
    <w:p w14:paraId="770048D7" w14:textId="6AFEED23" w:rsidR="00A1371A" w:rsidRPr="007A66AF" w:rsidRDefault="00A1371A" w:rsidP="00552382">
      <w:pPr>
        <w:pStyle w:val="Paragraphedeliste"/>
        <w:numPr>
          <w:ilvl w:val="0"/>
          <w:numId w:val="3"/>
        </w:numPr>
        <w:suppressLineNumbers w:val="0"/>
        <w:tabs>
          <w:tab w:val="left" w:pos="1605"/>
        </w:tabs>
        <w:suppressAutoHyphens w:val="0"/>
        <w:spacing w:before="120"/>
        <w:ind w:left="360"/>
        <w:jc w:val="both"/>
        <w:rPr>
          <w:rFonts w:asciiTheme="minorHAnsi" w:hAnsiTheme="minorHAnsi"/>
          <w:color w:val="auto"/>
          <w:sz w:val="22"/>
        </w:rPr>
      </w:pPr>
      <w:r w:rsidRPr="669D6E9E">
        <w:rPr>
          <w:rFonts w:asciiTheme="minorHAnsi" w:hAnsiTheme="minorHAnsi"/>
          <w:color w:val="auto"/>
          <w:sz w:val="22"/>
        </w:rPr>
        <w:t>Dans le cas d’un CPE avec tiers financement</w:t>
      </w:r>
      <w:r>
        <w:rPr>
          <w:rFonts w:asciiTheme="minorHAnsi" w:hAnsiTheme="minorHAnsi"/>
          <w:color w:val="auto"/>
          <w:sz w:val="22"/>
        </w:rPr>
        <w:t xml:space="preserve"> en marché public</w:t>
      </w:r>
      <w:r w:rsidRPr="669D6E9E">
        <w:rPr>
          <w:rFonts w:asciiTheme="minorHAnsi" w:hAnsiTheme="minorHAnsi"/>
          <w:color w:val="auto"/>
          <w:sz w:val="22"/>
        </w:rPr>
        <w:t xml:space="preserve">, </w:t>
      </w:r>
      <w:r>
        <w:rPr>
          <w:rFonts w:asciiTheme="minorHAnsi" w:hAnsiTheme="minorHAnsi"/>
          <w:color w:val="auto"/>
          <w:sz w:val="22"/>
        </w:rPr>
        <w:t>l’</w:t>
      </w:r>
      <w:r w:rsidRPr="669D6E9E">
        <w:rPr>
          <w:rFonts w:asciiTheme="minorHAnsi" w:hAnsiTheme="minorHAnsi"/>
          <w:color w:val="auto"/>
          <w:sz w:val="22"/>
        </w:rPr>
        <w:t xml:space="preserve">étude préalable contient l’intégralité des dispositions du décret d’application dans la loi du 30 mars 2023-222 et démontrera que le recours à un tel contrat est plus « favorable que le recours à d’autres modes de réalisation du projet, notamment en termes de performance énergétique. » (Art 2 de la Loi 30/03/2023-222). Elle </w:t>
      </w:r>
      <w:r>
        <w:rPr>
          <w:rFonts w:asciiTheme="minorHAnsi" w:hAnsiTheme="minorHAnsi"/>
          <w:color w:val="auto"/>
          <w:sz w:val="22"/>
        </w:rPr>
        <w:t>sera complétée</w:t>
      </w:r>
      <w:r w:rsidRPr="669D6E9E">
        <w:rPr>
          <w:rFonts w:asciiTheme="minorHAnsi" w:hAnsiTheme="minorHAnsi"/>
          <w:color w:val="auto"/>
          <w:sz w:val="22"/>
        </w:rPr>
        <w:t xml:space="preserve"> également </w:t>
      </w:r>
      <w:r>
        <w:rPr>
          <w:rFonts w:asciiTheme="minorHAnsi" w:hAnsiTheme="minorHAnsi"/>
          <w:color w:val="auto"/>
          <w:sz w:val="22"/>
        </w:rPr>
        <w:t xml:space="preserve">par </w:t>
      </w:r>
      <w:r w:rsidRPr="669D6E9E">
        <w:rPr>
          <w:rFonts w:asciiTheme="minorHAnsi" w:hAnsiTheme="minorHAnsi"/>
          <w:color w:val="auto"/>
          <w:sz w:val="22"/>
        </w:rPr>
        <w:t>une étude de soutenabilité budgétaire</w:t>
      </w:r>
      <w:r>
        <w:rPr>
          <w:rFonts w:asciiTheme="minorHAnsi" w:hAnsiTheme="minorHAnsi"/>
          <w:color w:val="auto"/>
          <w:sz w:val="22"/>
        </w:rPr>
        <w:t>.</w:t>
      </w:r>
    </w:p>
    <w:p w14:paraId="41C77CE0" w14:textId="77777777" w:rsidR="00552382" w:rsidRPr="007A66AF" w:rsidRDefault="00552382" w:rsidP="00552382">
      <w:pPr>
        <w:tabs>
          <w:tab w:val="left" w:pos="1605"/>
        </w:tabs>
        <w:jc w:val="both"/>
        <w:rPr>
          <w:rFonts w:eastAsiaTheme="minorEastAsia"/>
        </w:rPr>
      </w:pPr>
      <w:r w:rsidRPr="007A66AF">
        <w:rPr>
          <w:rFonts w:eastAsiaTheme="minorEastAsia"/>
        </w:rPr>
        <w:t xml:space="preserve"> </w:t>
      </w:r>
    </w:p>
    <w:p w14:paraId="1D0E7DBC" w14:textId="77777777" w:rsidR="00552382" w:rsidRPr="007A66AF" w:rsidRDefault="00552382" w:rsidP="00552382">
      <w:pPr>
        <w:pStyle w:val="Paragraphedeliste"/>
        <w:numPr>
          <w:ilvl w:val="0"/>
          <w:numId w:val="4"/>
        </w:numPr>
        <w:suppressLineNumbers w:val="0"/>
        <w:suppressAutoHyphens w:val="0"/>
        <w:ind w:left="360"/>
        <w:rPr>
          <w:rFonts w:asciiTheme="minorHAnsi" w:hAnsiTheme="minorHAnsi"/>
          <w:b/>
          <w:bCs/>
          <w:color w:val="auto"/>
          <w:sz w:val="22"/>
          <w:u w:val="single"/>
        </w:rPr>
      </w:pPr>
      <w:r w:rsidRPr="007A66AF">
        <w:rPr>
          <w:rFonts w:asciiTheme="minorHAnsi" w:hAnsiTheme="minorHAnsi"/>
          <w:b/>
          <w:bCs/>
          <w:color w:val="auto"/>
          <w:sz w:val="22"/>
          <w:u w:val="single"/>
        </w:rPr>
        <w:t xml:space="preserve">En phase « AVAL » : aide à une assistance à maîtrise d’ouvrage (AMO) pour la rédaction et passation du CPE, son suivi et son exécution </w:t>
      </w:r>
    </w:p>
    <w:p w14:paraId="4FFA5F66" w14:textId="77777777" w:rsidR="00552382" w:rsidRPr="007A66AF" w:rsidRDefault="00552382" w:rsidP="00552382">
      <w:pPr>
        <w:jc w:val="both"/>
        <w:rPr>
          <w:b/>
          <w:bCs/>
        </w:rPr>
      </w:pPr>
    </w:p>
    <w:p w14:paraId="532ABE8B" w14:textId="77777777" w:rsidR="00552382" w:rsidRPr="007A66AF" w:rsidRDefault="00552382" w:rsidP="00552382">
      <w:pPr>
        <w:jc w:val="both"/>
        <w:rPr>
          <w:rFonts w:eastAsiaTheme="minorEastAsia"/>
        </w:rPr>
      </w:pPr>
      <w:r w:rsidRPr="007A66AF">
        <w:rPr>
          <w:rFonts w:eastAsiaTheme="minorEastAsia"/>
        </w:rPr>
        <w:t xml:space="preserve">La décision du Maître d’Ouvrage ayant été prise d’engager des travaux d’efficacité énergétique dans le cadre d’un marché global avec engagement de performance (CPE) conforme aux attentes de l'ADEME, les missions complémentaires suivantes pourront être aidées : </w:t>
      </w:r>
    </w:p>
    <w:p w14:paraId="29DCC951"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L'élaboration du programme, la mise au point des plans de mesures et vérifications ;</w:t>
      </w:r>
    </w:p>
    <w:p w14:paraId="1623F4B5"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L'assistance à la conduite de la procédure de passation du CPE (rédaction du DCE, analyse des offres, assistance pendant le dialogue, aide à la mise au point du contrat…) ;</w:t>
      </w:r>
    </w:p>
    <w:p w14:paraId="7C6F73C8" w14:textId="77777777"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Le suivi des travaux (incluant phases de réception, mises au point et préexploitation), leur adéquation au contrat ;</w:t>
      </w:r>
    </w:p>
    <w:p w14:paraId="5AB9AA0E" w14:textId="3DB0972E" w:rsidR="00552382" w:rsidRPr="007A66AF" w:rsidRDefault="00552382" w:rsidP="00552382">
      <w:pPr>
        <w:pStyle w:val="Paragraphedeliste"/>
        <w:numPr>
          <w:ilvl w:val="0"/>
          <w:numId w:val="3"/>
        </w:numPr>
        <w:suppressLineNumbers w:val="0"/>
        <w:suppressAutoHyphens w:val="0"/>
        <w:ind w:left="360"/>
        <w:jc w:val="both"/>
        <w:rPr>
          <w:rFonts w:asciiTheme="minorHAnsi" w:hAnsiTheme="minorHAnsi"/>
          <w:color w:val="auto"/>
          <w:sz w:val="22"/>
        </w:rPr>
      </w:pPr>
      <w:r w:rsidRPr="007A66AF">
        <w:rPr>
          <w:rFonts w:asciiTheme="minorHAnsi" w:hAnsiTheme="minorHAnsi"/>
          <w:color w:val="auto"/>
          <w:sz w:val="22"/>
        </w:rPr>
        <w:t xml:space="preserve">Le suivi des résultats sur une période de 2 </w:t>
      </w:r>
      <w:r w:rsidR="00224D6D">
        <w:rPr>
          <w:rFonts w:asciiTheme="minorHAnsi" w:hAnsiTheme="minorHAnsi"/>
          <w:color w:val="auto"/>
          <w:sz w:val="22"/>
        </w:rPr>
        <w:t>saisons de chauffe</w:t>
      </w:r>
      <w:r w:rsidRPr="007A66AF">
        <w:rPr>
          <w:rFonts w:asciiTheme="minorHAnsi" w:hAnsiTheme="minorHAnsi"/>
          <w:color w:val="auto"/>
          <w:sz w:val="22"/>
        </w:rPr>
        <w:t xml:space="preserve"> minimum.</w:t>
      </w:r>
    </w:p>
    <w:p w14:paraId="1FBDB23B" w14:textId="77777777" w:rsidR="00552382" w:rsidRPr="007A66AF" w:rsidRDefault="00552382" w:rsidP="00552382">
      <w:pPr>
        <w:pStyle w:val="Titre1"/>
        <w:rPr>
          <w:bCs/>
        </w:rPr>
      </w:pPr>
      <w:bookmarkStart w:id="6" w:name="_Toc3818292"/>
      <w:bookmarkStart w:id="7" w:name="_Toc137213618"/>
      <w:r w:rsidRPr="007A66AF">
        <w:t>CRITERES D’ELIGIBILITE</w:t>
      </w:r>
      <w:bookmarkEnd w:id="6"/>
      <w:bookmarkEnd w:id="7"/>
    </w:p>
    <w:p w14:paraId="4B6B3E6D" w14:textId="77777777" w:rsidR="00552382" w:rsidRPr="007A66AF" w:rsidRDefault="00552382" w:rsidP="00552382">
      <w:pPr>
        <w:jc w:val="both"/>
      </w:pPr>
    </w:p>
    <w:p w14:paraId="6C46AFE4" w14:textId="77777777" w:rsidR="00552382" w:rsidRPr="007A66AF" w:rsidRDefault="00552382" w:rsidP="00552382">
      <w:pPr>
        <w:spacing w:before="120" w:after="120"/>
        <w:jc w:val="both"/>
        <w:rPr>
          <w:rFonts w:eastAsiaTheme="minorEastAsia"/>
          <w:u w:val="single"/>
        </w:rPr>
      </w:pPr>
      <w:r w:rsidRPr="007A66AF">
        <w:rPr>
          <w:rFonts w:eastAsiaTheme="minorEastAsia"/>
          <w:b/>
          <w:bCs/>
          <w:u w:val="single"/>
        </w:rPr>
        <w:t xml:space="preserve">Qui peut répondre ? </w:t>
      </w:r>
    </w:p>
    <w:p w14:paraId="6ED6A4ED" w14:textId="77777777" w:rsidR="00552382" w:rsidRPr="007A66AF" w:rsidRDefault="00552382" w:rsidP="00552382">
      <w:pPr>
        <w:jc w:val="both"/>
        <w:rPr>
          <w:rFonts w:eastAsiaTheme="minorEastAsia"/>
        </w:rPr>
      </w:pPr>
      <w:r w:rsidRPr="007A66AF">
        <w:rPr>
          <w:rFonts w:eastAsiaTheme="minorEastAsia"/>
        </w:rPr>
        <w:t xml:space="preserve">Les collectivités territoriales porteuses d'un projet de rénovation performante de bâtiment(s) de leur patrimoine. Le dossier doit être déposé par le Maître d’ouvrage. </w:t>
      </w:r>
    </w:p>
    <w:p w14:paraId="3B8215E7" w14:textId="77777777" w:rsidR="00552382" w:rsidRPr="007A66AF" w:rsidRDefault="00552382" w:rsidP="00552382">
      <w:pPr>
        <w:spacing w:before="120" w:after="120"/>
        <w:jc w:val="both"/>
        <w:rPr>
          <w:rFonts w:eastAsiaTheme="minorEastAsia"/>
          <w:b/>
          <w:bCs/>
          <w:u w:val="single"/>
        </w:rPr>
      </w:pPr>
      <w:r w:rsidRPr="007A66AF">
        <w:rPr>
          <w:rFonts w:eastAsiaTheme="minorEastAsia"/>
          <w:b/>
          <w:bCs/>
          <w:u w:val="single"/>
        </w:rPr>
        <w:t>Références et compétences de l’AMO</w:t>
      </w:r>
    </w:p>
    <w:p w14:paraId="088F17DD" w14:textId="77777777" w:rsidR="00552382" w:rsidRPr="007A66AF" w:rsidRDefault="00552382" w:rsidP="00552382">
      <w:pPr>
        <w:spacing w:after="120"/>
        <w:jc w:val="both"/>
        <w:rPr>
          <w:rFonts w:eastAsiaTheme="minorEastAsia"/>
        </w:rPr>
      </w:pPr>
      <w:r w:rsidRPr="007A66AF">
        <w:rPr>
          <w:rFonts w:eastAsiaTheme="minorEastAsia"/>
        </w:rPr>
        <w:t>L’AMO doit être indépendant des fournisseurs d’énergie et des entreprises susceptibles de répondre à la consultation pour la mise en œuvre du CPE.</w:t>
      </w:r>
    </w:p>
    <w:p w14:paraId="74931DB3" w14:textId="77777777" w:rsidR="00552382" w:rsidRPr="007A66AF" w:rsidRDefault="00552382" w:rsidP="00552382">
      <w:pPr>
        <w:spacing w:after="120"/>
        <w:jc w:val="both"/>
        <w:rPr>
          <w:rFonts w:eastAsiaTheme="minorEastAsia"/>
        </w:rPr>
      </w:pPr>
      <w:r w:rsidRPr="007A66AF">
        <w:rPr>
          <w:rFonts w:eastAsiaTheme="minorEastAsia"/>
        </w:rPr>
        <w:t>L’AMO doit présenter plusieurs références pour ce type de missions.</w:t>
      </w:r>
    </w:p>
    <w:p w14:paraId="4AE74081" w14:textId="77777777" w:rsidR="00552382" w:rsidRPr="007A66AF" w:rsidRDefault="00552382" w:rsidP="00552382">
      <w:pPr>
        <w:spacing w:after="120"/>
        <w:jc w:val="both"/>
        <w:rPr>
          <w:rFonts w:eastAsiaTheme="minorEastAsia"/>
        </w:rPr>
      </w:pPr>
      <w:r w:rsidRPr="007A66AF">
        <w:rPr>
          <w:rFonts w:eastAsiaTheme="minorEastAsia"/>
        </w:rPr>
        <w:t xml:space="preserve">Le prestataire titulaire du marché d’AMO CPE ne sera pas autorisé à participer en tant que mandataire, cotraitant ou sous-traitant à l’exécution du futur CPE. </w:t>
      </w:r>
    </w:p>
    <w:p w14:paraId="24A28508" w14:textId="77777777" w:rsidR="00552382" w:rsidRPr="007A66AF" w:rsidRDefault="00552382" w:rsidP="00552382">
      <w:pPr>
        <w:jc w:val="both"/>
        <w:rPr>
          <w:rFonts w:eastAsiaTheme="minorEastAsia"/>
          <w:u w:val="single"/>
        </w:rPr>
      </w:pPr>
      <w:r w:rsidRPr="007A66AF">
        <w:rPr>
          <w:rFonts w:eastAsiaTheme="minorEastAsia"/>
          <w:b/>
          <w:bCs/>
          <w:u w:val="single"/>
        </w:rPr>
        <w:t xml:space="preserve">Critères d’éligibilité </w:t>
      </w:r>
      <w:r w:rsidRPr="007A66AF">
        <w:rPr>
          <w:rFonts w:eastAsiaTheme="minorEastAsia"/>
          <w:u w:val="single"/>
        </w:rPr>
        <w:t xml:space="preserve"> </w:t>
      </w:r>
    </w:p>
    <w:p w14:paraId="09D65A87" w14:textId="77777777" w:rsidR="00552382" w:rsidRPr="007A66AF" w:rsidRDefault="00552382" w:rsidP="00552382">
      <w:pPr>
        <w:numPr>
          <w:ilvl w:val="0"/>
          <w:numId w:val="5"/>
        </w:numPr>
        <w:spacing w:before="120" w:after="0" w:line="240" w:lineRule="auto"/>
        <w:ind w:left="360"/>
        <w:jc w:val="both"/>
        <w:rPr>
          <w:rFonts w:eastAsiaTheme="minorEastAsia"/>
        </w:rPr>
      </w:pPr>
      <w:r w:rsidRPr="007A66AF">
        <w:rPr>
          <w:rFonts w:eastAsiaTheme="minorEastAsia"/>
          <w:b/>
          <w:bCs/>
        </w:rPr>
        <w:t xml:space="preserve">L'objectif de performance minimum visé : </w:t>
      </w:r>
    </w:p>
    <w:p w14:paraId="7F5B9F9E"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rPr>
        <w:t xml:space="preserve">- 40 % </w:t>
      </w:r>
      <w:r>
        <w:rPr>
          <w:rFonts w:eastAsiaTheme="minorEastAsia"/>
        </w:rPr>
        <w:t xml:space="preserve">tous usages en énergie finale </w:t>
      </w:r>
      <w:r w:rsidRPr="007A66AF">
        <w:rPr>
          <w:rFonts w:eastAsiaTheme="minorEastAsia"/>
        </w:rPr>
        <w:t>si le CPE concerne un seul bâtiment ou groupe de bâtiments d’un équipement public,</w:t>
      </w:r>
    </w:p>
    <w:p w14:paraId="79076189" w14:textId="77777777" w:rsidR="00552382" w:rsidRPr="007A66AF" w:rsidRDefault="00552382" w:rsidP="00552382">
      <w:pPr>
        <w:numPr>
          <w:ilvl w:val="0"/>
          <w:numId w:val="6"/>
        </w:numPr>
        <w:spacing w:before="120" w:after="120" w:line="276" w:lineRule="auto"/>
        <w:ind w:left="360"/>
        <w:jc w:val="both"/>
        <w:rPr>
          <w:rFonts w:eastAsiaTheme="minorEastAsia"/>
        </w:rPr>
      </w:pPr>
      <w:r w:rsidRPr="007A66AF">
        <w:rPr>
          <w:rFonts w:eastAsiaTheme="minorEastAsia"/>
          <w:b/>
          <w:bCs/>
        </w:rPr>
        <w:lastRenderedPageBreak/>
        <w:t xml:space="preserve">- 30% </w:t>
      </w:r>
      <w:r>
        <w:rPr>
          <w:rFonts w:eastAsiaTheme="minorEastAsia"/>
          <w:b/>
          <w:bCs/>
        </w:rPr>
        <w:t xml:space="preserve">tous usages en énergie finale </w:t>
      </w:r>
      <w:r w:rsidRPr="007A66AF">
        <w:rPr>
          <w:rFonts w:eastAsiaTheme="minorEastAsia"/>
          <w:b/>
          <w:bCs/>
        </w:rPr>
        <w:t>si le CPE concerne plusieurs bâtiments</w:t>
      </w:r>
      <w:r w:rsidRPr="007A66AF">
        <w:rPr>
          <w:rFonts w:eastAsiaTheme="minorEastAsia"/>
        </w:rPr>
        <w:t xml:space="preserve"> (ou groupes de bâtiments de plusieurs équipements publics) ; le nombre de bâtiments minimum sera évalué suivant la taille de l’ensemble du patrimoine bâti de la collectivité candidate afin de respecter une dimension patrimoniale du projet.</w:t>
      </w:r>
    </w:p>
    <w:p w14:paraId="2B35CFC3" w14:textId="77777777" w:rsidR="00552382" w:rsidRPr="007A66AF" w:rsidRDefault="00552382" w:rsidP="00552382">
      <w:pPr>
        <w:spacing w:before="120"/>
        <w:jc w:val="both"/>
        <w:rPr>
          <w:rFonts w:eastAsiaTheme="minorEastAsia"/>
        </w:rPr>
      </w:pPr>
    </w:p>
    <w:p w14:paraId="4A704395" w14:textId="77777777" w:rsidR="00552382" w:rsidRPr="007A66AF" w:rsidRDefault="00552382" w:rsidP="00552382">
      <w:pPr>
        <w:numPr>
          <w:ilvl w:val="0"/>
          <w:numId w:val="5"/>
        </w:numPr>
        <w:spacing w:before="120" w:after="0" w:line="240" w:lineRule="auto"/>
        <w:ind w:left="360"/>
        <w:jc w:val="both"/>
        <w:rPr>
          <w:rFonts w:eastAsiaTheme="minorEastAsia"/>
        </w:rPr>
      </w:pPr>
      <w:r w:rsidRPr="007A66AF">
        <w:rPr>
          <w:rFonts w:eastAsiaTheme="minorEastAsia"/>
          <w:b/>
          <w:bCs/>
        </w:rPr>
        <w:t>La méthode de mesure et de vérification des économies d’énergie</w:t>
      </w:r>
    </w:p>
    <w:p w14:paraId="4FDD7981" w14:textId="77777777" w:rsidR="00552382" w:rsidRPr="007A66AF" w:rsidRDefault="00552382" w:rsidP="00552382">
      <w:pPr>
        <w:spacing w:before="120"/>
        <w:jc w:val="both"/>
        <w:rPr>
          <w:rFonts w:eastAsiaTheme="minorEastAsia"/>
        </w:rPr>
      </w:pPr>
      <w:r w:rsidRPr="007A66AF">
        <w:rPr>
          <w:rFonts w:eastAsiaTheme="minorEastAsia"/>
        </w:rPr>
        <w:t xml:space="preserve">La mesure et la vérification des économies d’énergie devront s’appuyer sur une méthodologie robuste, transparente et adaptée aux réhabilitations énergétiques à haut niveau de performance. </w:t>
      </w:r>
    </w:p>
    <w:p w14:paraId="7E8B238D" w14:textId="77777777" w:rsidR="00552382" w:rsidRPr="007A66AF" w:rsidRDefault="00552382" w:rsidP="00552382">
      <w:pPr>
        <w:spacing w:before="120"/>
        <w:jc w:val="both"/>
        <w:rPr>
          <w:rFonts w:eastAsiaTheme="minorEastAsia"/>
        </w:rPr>
      </w:pPr>
      <w:r w:rsidRPr="007A66AF">
        <w:rPr>
          <w:rFonts w:eastAsiaTheme="minorEastAsia"/>
        </w:rPr>
        <w:t xml:space="preserve">On pourra s’appuyer sur l’IPMVP (International Performance </w:t>
      </w:r>
      <w:proofErr w:type="spellStart"/>
      <w:r w:rsidRPr="007A66AF">
        <w:rPr>
          <w:rFonts w:eastAsiaTheme="minorEastAsia"/>
        </w:rPr>
        <w:t>Measurement</w:t>
      </w:r>
      <w:proofErr w:type="spellEnd"/>
      <w:r w:rsidRPr="007A66AF">
        <w:rPr>
          <w:rFonts w:eastAsiaTheme="minorEastAsia"/>
        </w:rPr>
        <w:t xml:space="preserve"> &amp; </w:t>
      </w:r>
      <w:proofErr w:type="spellStart"/>
      <w:r w:rsidRPr="007A66AF">
        <w:rPr>
          <w:rFonts w:eastAsiaTheme="minorEastAsia"/>
        </w:rPr>
        <w:t>Verification</w:t>
      </w:r>
      <w:proofErr w:type="spellEnd"/>
      <w:r w:rsidRPr="007A66AF">
        <w:rPr>
          <w:rFonts w:eastAsiaTheme="minorEastAsia"/>
        </w:rPr>
        <w:t xml:space="preserve"> Protocol). Il ne s’agit pas d’une obligation. L’IPMVP précise que le coût d’un plan de Mesure et Vérification ne devrait pas dépasser 10% de l’économie d’énergie garantie sur la durée du contrat. </w:t>
      </w:r>
    </w:p>
    <w:p w14:paraId="619547B0" w14:textId="0EC404BA" w:rsidR="00E172DE" w:rsidRPr="007A66AF" w:rsidRDefault="00552382" w:rsidP="00552382">
      <w:pPr>
        <w:spacing w:before="120"/>
        <w:jc w:val="both"/>
        <w:rPr>
          <w:rFonts w:eastAsiaTheme="minorEastAsia"/>
        </w:rPr>
      </w:pPr>
      <w:r w:rsidRPr="007A66AF">
        <w:rPr>
          <w:rFonts w:eastAsiaTheme="minorEastAsia"/>
        </w:rPr>
        <w:t>L’ADEME admet un coût de 10% maximum, sachant qu’il est préférable de fixer l’objectif à 5 % ou moins.</w:t>
      </w:r>
    </w:p>
    <w:p w14:paraId="352EA56C" w14:textId="77777777" w:rsidR="00552382" w:rsidRPr="007A66AF" w:rsidRDefault="00552382" w:rsidP="00552382">
      <w:pPr>
        <w:pStyle w:val="Titre1"/>
      </w:pPr>
      <w:bookmarkStart w:id="8" w:name="_Toc3818293"/>
      <w:bookmarkStart w:id="9" w:name="_Toc137213619"/>
      <w:r w:rsidRPr="007A66AF">
        <w:t>CRITERES D’ANALYSE DES DOSSIERS</w:t>
      </w:r>
      <w:bookmarkEnd w:id="8"/>
      <w:bookmarkEnd w:id="9"/>
    </w:p>
    <w:p w14:paraId="598CEDB6" w14:textId="77777777" w:rsidR="00552382" w:rsidRPr="007A66AF" w:rsidRDefault="00552382" w:rsidP="00552382">
      <w:pPr>
        <w:jc w:val="both"/>
      </w:pPr>
    </w:p>
    <w:p w14:paraId="0E8831EB" w14:textId="77777777" w:rsidR="00552382" w:rsidRPr="007A66AF" w:rsidRDefault="00552382" w:rsidP="00552382">
      <w:pPr>
        <w:rPr>
          <w:rFonts w:eastAsiaTheme="minorEastAsia"/>
          <w:u w:val="single"/>
        </w:rPr>
      </w:pPr>
      <w:r w:rsidRPr="007A66AF">
        <w:rPr>
          <w:rFonts w:eastAsiaTheme="minorEastAsia"/>
          <w:u w:val="single"/>
        </w:rPr>
        <w:t xml:space="preserve">Durée minimale du contrat : 4 ans </w:t>
      </w:r>
    </w:p>
    <w:p w14:paraId="19EFACD6" w14:textId="77777777" w:rsidR="00552382" w:rsidRPr="007A66AF" w:rsidRDefault="00552382" w:rsidP="00552382">
      <w:pPr>
        <w:spacing w:before="120"/>
        <w:jc w:val="both"/>
        <w:rPr>
          <w:rFonts w:eastAsiaTheme="minorEastAsia"/>
        </w:rPr>
      </w:pPr>
      <w:r w:rsidRPr="007A66AF">
        <w:rPr>
          <w:rFonts w:eastAsiaTheme="minorEastAsia"/>
        </w:rPr>
        <w:t xml:space="preserve">Il s’agit bien d’une valeur minimale car pour des CPE qui comprennent des travaux importants, la durée pourra être supérieure à 10 ans. </w:t>
      </w:r>
    </w:p>
    <w:p w14:paraId="1AC64484" w14:textId="77777777" w:rsidR="00552382" w:rsidRPr="007A66AF" w:rsidRDefault="00552382" w:rsidP="00552382">
      <w:pPr>
        <w:rPr>
          <w:rFonts w:eastAsiaTheme="minorEastAsia"/>
          <w:u w:val="single"/>
        </w:rPr>
      </w:pPr>
      <w:r w:rsidRPr="007A66AF">
        <w:rPr>
          <w:rFonts w:eastAsiaTheme="minorEastAsia"/>
          <w:u w:val="single"/>
        </w:rPr>
        <w:t>Dossier pour une aide à une AMO phase  « AMONT » :</w:t>
      </w:r>
    </w:p>
    <w:p w14:paraId="433F4D53"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Motivations</w:t>
      </w:r>
      <w:r w:rsidRPr="007A66AF">
        <w:rPr>
          <w:rFonts w:asciiTheme="minorHAnsi" w:hAnsiTheme="minorHAnsi"/>
          <w:color w:val="auto"/>
          <w:sz w:val="22"/>
        </w:rPr>
        <w:t xml:space="preserve"> du maître d’ouvrage</w:t>
      </w:r>
    </w:p>
    <w:p w14:paraId="6E864D07"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Enjeu énergétique de l’opération de rénovation</w:t>
      </w:r>
      <w:r w:rsidRPr="007A66AF">
        <w:rPr>
          <w:rFonts w:asciiTheme="minorHAnsi" w:hAnsiTheme="minorHAnsi"/>
          <w:color w:val="auto"/>
          <w:sz w:val="22"/>
        </w:rPr>
        <w:t> : situation actuelle, objectif de réduction des consommations envisagé par le maître d’ouvrage. Pour un gestionnaire de patrimoine, intégration du CPE dans une stratégie énergétique de son parc immobilier à moyen et long terme, notamment dans le cadre des obligations de la loi Elan.</w:t>
      </w:r>
    </w:p>
    <w:p w14:paraId="31460A9E"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Conformité de la mission de l’AMO au cahier des charges CPE de l’ADEME</w:t>
      </w:r>
      <w:r w:rsidRPr="007A66AF">
        <w:rPr>
          <w:rFonts w:asciiTheme="minorHAnsi" w:hAnsiTheme="minorHAnsi"/>
          <w:color w:val="auto"/>
          <w:sz w:val="22"/>
        </w:rPr>
        <w:t xml:space="preserve"> (voir en annexe), avec détail du temps passé et des coûts pour chacun des postes. En cas d’AMO réalisée par un organisme ou un établissement public, seules les charges externes supportées pour sa mission d’AMO sont éligibles aux aides de l’ADEME.</w:t>
      </w:r>
    </w:p>
    <w:p w14:paraId="671219A6"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Echéancier prévisionnel</w:t>
      </w:r>
      <w:r w:rsidRPr="007A66AF">
        <w:rPr>
          <w:rFonts w:asciiTheme="minorHAnsi" w:hAnsiTheme="minorHAnsi"/>
          <w:color w:val="auto"/>
          <w:sz w:val="22"/>
        </w:rPr>
        <w:t xml:space="preserve"> de réalisation de la mission d’AMO.</w:t>
      </w:r>
    </w:p>
    <w:p w14:paraId="3C6EF5BB" w14:textId="77777777" w:rsidR="00552382" w:rsidRPr="007A66AF" w:rsidRDefault="00552382" w:rsidP="00552382">
      <w:pPr>
        <w:rPr>
          <w:rFonts w:eastAsiaTheme="minorEastAsia"/>
          <w:u w:val="single"/>
        </w:rPr>
      </w:pPr>
    </w:p>
    <w:p w14:paraId="07D5ED84" w14:textId="77777777" w:rsidR="00552382" w:rsidRPr="007A66AF" w:rsidRDefault="00552382" w:rsidP="00552382">
      <w:pPr>
        <w:rPr>
          <w:rFonts w:eastAsiaTheme="minorEastAsia"/>
        </w:rPr>
      </w:pPr>
      <w:r w:rsidRPr="007A66AF">
        <w:rPr>
          <w:rFonts w:eastAsiaTheme="minorEastAsia"/>
          <w:u w:val="single"/>
        </w:rPr>
        <w:t>Dossier pour une aide à une AMO à la phase « AVAL »:</w:t>
      </w:r>
    </w:p>
    <w:p w14:paraId="3505879E"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Nature du programme de travaux</w:t>
      </w:r>
      <w:r w:rsidRPr="007A66AF">
        <w:rPr>
          <w:rFonts w:asciiTheme="minorHAnsi" w:hAnsiTheme="minorHAnsi"/>
          <w:color w:val="auto"/>
          <w:sz w:val="22"/>
        </w:rPr>
        <w:t xml:space="preserve"> (importance des travaux sur l’enveloppe, utilisation de matériaux biosourcés, amélioration de la qualité de l’air),</w:t>
      </w:r>
    </w:p>
    <w:p w14:paraId="303087C0" w14:textId="4A3B9E1D"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rPr>
      </w:pPr>
      <w:r w:rsidRPr="007A66AF">
        <w:rPr>
          <w:rFonts w:asciiTheme="minorHAnsi" w:hAnsiTheme="minorHAnsi"/>
          <w:b/>
          <w:bCs/>
          <w:color w:val="auto"/>
          <w:sz w:val="22"/>
        </w:rPr>
        <w:t>Objectif d’économie d’énergie</w:t>
      </w:r>
      <w:r w:rsidRPr="007A66AF">
        <w:rPr>
          <w:rFonts w:asciiTheme="minorHAnsi" w:hAnsiTheme="minorHAnsi"/>
          <w:color w:val="auto"/>
          <w:sz w:val="22"/>
        </w:rPr>
        <w:t xml:space="preserve"> finale tous usages confondus </w:t>
      </w:r>
      <w:r w:rsidR="005E6B69">
        <w:rPr>
          <w:rFonts w:asciiTheme="minorHAnsi" w:hAnsiTheme="minorHAnsi"/>
          <w:color w:val="auto"/>
          <w:sz w:val="22"/>
        </w:rPr>
        <w:t xml:space="preserve"> : </w:t>
      </w:r>
      <w:r w:rsidR="00B51DBC">
        <w:rPr>
          <w:rFonts w:asciiTheme="minorHAnsi" w:hAnsiTheme="minorHAnsi"/>
          <w:color w:val="auto"/>
          <w:sz w:val="22"/>
        </w:rPr>
        <w:t xml:space="preserve">les </w:t>
      </w:r>
      <w:r w:rsidR="005F7D5C">
        <w:rPr>
          <w:rFonts w:asciiTheme="minorHAnsi" w:hAnsiTheme="minorHAnsi"/>
          <w:color w:val="auto"/>
          <w:sz w:val="22"/>
        </w:rPr>
        <w:t>dossiers préciseront pour les bâtiments assujettis au DEET, s’ils se conforment simplement</w:t>
      </w:r>
      <w:r w:rsidR="007C1878">
        <w:rPr>
          <w:rFonts w:asciiTheme="minorHAnsi" w:hAnsiTheme="minorHAnsi"/>
          <w:color w:val="auto"/>
          <w:sz w:val="22"/>
        </w:rPr>
        <w:t xml:space="preserve"> </w:t>
      </w:r>
      <w:r w:rsidR="005F7D5C">
        <w:rPr>
          <w:rFonts w:asciiTheme="minorHAnsi" w:hAnsiTheme="minorHAnsi"/>
          <w:color w:val="auto"/>
          <w:sz w:val="22"/>
        </w:rPr>
        <w:t>à l’objectif 2030 ou s’ils visent les objectifs 2040 ou 2050 dans le cadre du CPE</w:t>
      </w:r>
      <w:r w:rsidRPr="007A66AF">
        <w:rPr>
          <w:rFonts w:asciiTheme="minorHAnsi" w:hAnsiTheme="minorHAnsi"/>
          <w:color w:val="auto"/>
          <w:sz w:val="22"/>
        </w:rPr>
        <w:t>,</w:t>
      </w:r>
    </w:p>
    <w:p w14:paraId="50D491F0" w14:textId="77777777" w:rsidR="00552382" w:rsidRPr="007A66AF" w:rsidRDefault="00552382" w:rsidP="00552382">
      <w:pPr>
        <w:pStyle w:val="Paragraphedeliste"/>
        <w:numPr>
          <w:ilvl w:val="0"/>
          <w:numId w:val="9"/>
        </w:numPr>
        <w:suppressLineNumbers w:val="0"/>
        <w:suppressAutoHyphens w:val="0"/>
        <w:jc w:val="both"/>
        <w:rPr>
          <w:rFonts w:asciiTheme="minorHAnsi" w:hAnsiTheme="minorHAnsi"/>
          <w:color w:val="auto"/>
          <w:sz w:val="22"/>
        </w:rPr>
      </w:pPr>
      <w:r w:rsidRPr="007A66AF">
        <w:rPr>
          <w:rFonts w:asciiTheme="minorHAnsi" w:hAnsiTheme="minorHAnsi"/>
          <w:b/>
          <w:bCs/>
          <w:color w:val="auto"/>
          <w:sz w:val="22"/>
        </w:rPr>
        <w:t>Conformité de la mission de l’AMO au cahier des charges AMO CPE de l’ADEME</w:t>
      </w:r>
      <w:r w:rsidRPr="007A66AF">
        <w:rPr>
          <w:rFonts w:asciiTheme="minorHAnsi" w:hAnsiTheme="minorHAnsi"/>
          <w:color w:val="auto"/>
          <w:sz w:val="22"/>
        </w:rPr>
        <w:t xml:space="preserve"> (voir en annexe), avec détail du temps passé et des coûts pour chacun des postes. En cas d’AMO réalisée par un organisme ou un établissement public, seules les charges externes supportées pour sa mission d’AMO sont éligibles aux aides de l’ADEME.</w:t>
      </w:r>
    </w:p>
    <w:p w14:paraId="05EF7F14" w14:textId="067B3D6A" w:rsidR="00552382" w:rsidRPr="007A66AF" w:rsidRDefault="00552382" w:rsidP="00552382">
      <w:pPr>
        <w:pStyle w:val="Paragraphedeliste"/>
        <w:numPr>
          <w:ilvl w:val="0"/>
          <w:numId w:val="9"/>
        </w:numPr>
        <w:suppressLineNumbers w:val="0"/>
        <w:suppressAutoHyphens w:val="0"/>
        <w:jc w:val="both"/>
        <w:rPr>
          <w:rFonts w:asciiTheme="minorHAnsi" w:hAnsiTheme="minorHAnsi"/>
          <w:b/>
          <w:bCs/>
          <w:color w:val="auto"/>
        </w:rPr>
      </w:pPr>
      <w:r w:rsidRPr="007A66AF">
        <w:rPr>
          <w:rFonts w:asciiTheme="minorHAnsi" w:hAnsiTheme="minorHAnsi"/>
          <w:b/>
          <w:bCs/>
          <w:color w:val="auto"/>
          <w:sz w:val="22"/>
        </w:rPr>
        <w:t>Montage juridique et financier envisagé</w:t>
      </w:r>
      <w:r w:rsidRPr="007A66AF">
        <w:rPr>
          <w:rFonts w:asciiTheme="minorHAnsi" w:hAnsiTheme="minorHAnsi"/>
          <w:color w:val="auto"/>
          <w:sz w:val="22"/>
        </w:rPr>
        <w:t xml:space="preserve">, abordant le financement de l’investissement sur la période de contractualisation. Les coûts prévisionnels du projet de rénovation seront ainsi présentés en coût </w:t>
      </w:r>
      <w:r w:rsidRPr="007A66AF">
        <w:rPr>
          <w:rFonts w:asciiTheme="minorHAnsi" w:hAnsiTheme="minorHAnsi"/>
          <w:color w:val="auto"/>
          <w:sz w:val="22"/>
        </w:rPr>
        <w:lastRenderedPageBreak/>
        <w:t xml:space="preserve">global : chiffrages des investissements, les coûts d’achat de l’énergie, les coûts d’exploitation et maintenance. Les ressources financières seront aussi présentées (emprunts, </w:t>
      </w:r>
      <w:r>
        <w:rPr>
          <w:rFonts w:asciiTheme="minorHAnsi" w:hAnsiTheme="minorHAnsi"/>
          <w:color w:val="auto"/>
          <w:sz w:val="22"/>
        </w:rPr>
        <w:t xml:space="preserve">tiers-financement, </w:t>
      </w:r>
      <w:r w:rsidRPr="007A66AF">
        <w:rPr>
          <w:rFonts w:asciiTheme="minorHAnsi" w:hAnsiTheme="minorHAnsi"/>
          <w:color w:val="auto"/>
          <w:sz w:val="22"/>
        </w:rPr>
        <w:t>etc</w:t>
      </w:r>
      <w:r>
        <w:rPr>
          <w:rFonts w:asciiTheme="minorHAnsi" w:hAnsiTheme="minorHAnsi"/>
          <w:color w:val="auto"/>
          <w:sz w:val="22"/>
        </w:rPr>
        <w:t>…</w:t>
      </w:r>
      <w:r w:rsidRPr="007A66AF">
        <w:rPr>
          <w:rFonts w:asciiTheme="minorHAnsi" w:hAnsiTheme="minorHAnsi"/>
          <w:color w:val="auto"/>
          <w:sz w:val="22"/>
        </w:rPr>
        <w:t>) ainsi que le calendrier prévisionnel de l’opération.</w:t>
      </w:r>
      <w:r w:rsidRPr="007A66AF" w:rsidDel="00935D34">
        <w:rPr>
          <w:rFonts w:asciiTheme="minorHAnsi" w:hAnsiTheme="minorHAnsi"/>
          <w:color w:val="auto"/>
          <w:sz w:val="22"/>
        </w:rPr>
        <w:t xml:space="preserve"> </w:t>
      </w:r>
    </w:p>
    <w:p w14:paraId="4FEAE267" w14:textId="77777777" w:rsidR="00552382" w:rsidRPr="007A66AF" w:rsidRDefault="00552382" w:rsidP="00552382">
      <w:pPr>
        <w:pStyle w:val="Titre1"/>
      </w:pPr>
      <w:bookmarkStart w:id="10" w:name="_Toc3818294"/>
      <w:bookmarkStart w:id="11" w:name="_Toc137213620"/>
      <w:r w:rsidRPr="007A66AF">
        <w:t>ENGAGEMENT DU BENEFICIAIRE</w:t>
      </w:r>
      <w:bookmarkEnd w:id="10"/>
      <w:bookmarkEnd w:id="11"/>
    </w:p>
    <w:p w14:paraId="2C8DA2AE" w14:textId="77777777" w:rsidR="00814D37" w:rsidRDefault="00552382" w:rsidP="00552382">
      <w:pPr>
        <w:spacing w:before="120"/>
        <w:jc w:val="both"/>
        <w:rPr>
          <w:rFonts w:eastAsiaTheme="minorEastAsia"/>
        </w:rPr>
      </w:pPr>
      <w:r w:rsidRPr="007A66AF">
        <w:rPr>
          <w:rFonts w:eastAsiaTheme="minorEastAsia"/>
        </w:rPr>
        <w:t xml:space="preserve">Dans le cas d’un soutien de l’ADEME, le maître d’ouvrage s’engage à fournir à l’ADEME tous les résultats et livrables issus de la mission d’AMO CPE (voir annexe 1). </w:t>
      </w:r>
    </w:p>
    <w:p w14:paraId="26748ED3" w14:textId="77777777" w:rsidR="00814D37" w:rsidRDefault="00814D37" w:rsidP="00552382">
      <w:pPr>
        <w:spacing w:before="120"/>
        <w:jc w:val="both"/>
        <w:rPr>
          <w:rFonts w:eastAsiaTheme="minorEastAsia"/>
        </w:rPr>
      </w:pPr>
      <w:r w:rsidRPr="00814D37">
        <w:rPr>
          <w:rFonts w:eastAsiaTheme="minorEastAsia"/>
        </w:rPr>
        <w:t>Les maîtres d’ouvrages devront fournir les références des Entités Fonctionnelles Assujetties (EFA) de la plateforme OPERAT des bâtiments objet de l’aide, si ces derniers sont assujettis au DEET.</w:t>
      </w:r>
    </w:p>
    <w:p w14:paraId="00FC75D8" w14:textId="50A6B4D7" w:rsidR="00552382" w:rsidRPr="007A66AF" w:rsidRDefault="00552382" w:rsidP="00552382">
      <w:pPr>
        <w:spacing w:before="120"/>
        <w:jc w:val="both"/>
        <w:rPr>
          <w:rFonts w:eastAsiaTheme="minorEastAsia"/>
          <w:b/>
          <w:bCs/>
        </w:rPr>
      </w:pPr>
      <w:r w:rsidRPr="007A66AF">
        <w:rPr>
          <w:rFonts w:eastAsiaTheme="minorEastAsia"/>
          <w:b/>
          <w:bCs/>
        </w:rPr>
        <w:t xml:space="preserve">Le maître d’ouvrage autorise également l’ADEME à communiquer sur l’opération soutenue et les résultats obtenus, et s'engage à fournir toute données complémentaires jugées nécessaires à cette valorisation </w:t>
      </w:r>
      <w:r w:rsidRPr="007A66AF">
        <w:rPr>
          <w:rFonts w:eastAsiaTheme="minorEastAsia"/>
        </w:rPr>
        <w:t>(coût final des travaux par lot, coordonnées des entreprises retenues...)</w:t>
      </w:r>
      <w:r w:rsidRPr="007A66AF">
        <w:rPr>
          <w:rFonts w:eastAsiaTheme="minorEastAsia"/>
          <w:b/>
          <w:bCs/>
        </w:rPr>
        <w:t>. Pour la phase aval le bénéficiaire devra en plus remettre une fiche de synthèse du CPE (voir annexe 2)</w:t>
      </w:r>
    </w:p>
    <w:p w14:paraId="70418C93" w14:textId="77777777" w:rsidR="00552382" w:rsidRPr="007A66AF" w:rsidRDefault="00552382" w:rsidP="00552382">
      <w:pPr>
        <w:spacing w:before="120"/>
        <w:jc w:val="both"/>
        <w:rPr>
          <w:rFonts w:eastAsiaTheme="minorEastAsia"/>
          <w:b/>
          <w:bCs/>
        </w:rPr>
      </w:pPr>
      <w:r w:rsidRPr="007A66AF">
        <w:rPr>
          <w:rFonts w:eastAsiaTheme="minorEastAsia"/>
        </w:rPr>
        <w:t xml:space="preserve">Il s'engage à contribuer le cas échéant à la valorisation en participant notamment à des colloques. </w:t>
      </w:r>
    </w:p>
    <w:p w14:paraId="1DBACA95" w14:textId="77777777" w:rsidR="00552382" w:rsidRPr="007A66AF" w:rsidRDefault="00552382" w:rsidP="00552382">
      <w:pPr>
        <w:pStyle w:val="Titre1"/>
      </w:pPr>
      <w:bookmarkStart w:id="12" w:name="_Toc3818295"/>
      <w:bookmarkStart w:id="13" w:name="_Toc137213621"/>
      <w:r w:rsidRPr="007A66AF">
        <w:t>DIPOSITIF D’AIDE FINANCIERE</w:t>
      </w:r>
      <w:bookmarkEnd w:id="12"/>
      <w:bookmarkEnd w:id="13"/>
      <w:r w:rsidRPr="007A66AF">
        <w:t xml:space="preserve"> </w:t>
      </w:r>
    </w:p>
    <w:p w14:paraId="21FA79CB" w14:textId="77777777" w:rsidR="00552382" w:rsidRPr="007A66AF" w:rsidRDefault="00552382" w:rsidP="00552382">
      <w:pPr>
        <w:spacing w:before="120"/>
        <w:jc w:val="both"/>
        <w:rPr>
          <w:rFonts w:eastAsiaTheme="minorEastAsia"/>
        </w:rPr>
      </w:pPr>
      <w:r w:rsidRPr="007A66AF">
        <w:rPr>
          <w:rFonts w:eastAsiaTheme="minorEastAsia"/>
        </w:rPr>
        <w:t>Pour la phase actuelle de promotion du CPE et dans un but d’incitation, l’ADEME apportera les aides suivantes :</w:t>
      </w:r>
    </w:p>
    <w:p w14:paraId="211F150C" w14:textId="77777777" w:rsidR="00552382" w:rsidRPr="007A66AF" w:rsidRDefault="00552382" w:rsidP="00552382">
      <w:pPr>
        <w:spacing w:before="120"/>
        <w:jc w:val="both"/>
        <w:rPr>
          <w:rFonts w:eastAsiaTheme="minorEastAsia"/>
          <w:u w:val="single"/>
        </w:rPr>
      </w:pPr>
      <w:r w:rsidRPr="007A66AF">
        <w:rPr>
          <w:rFonts w:eastAsiaTheme="minorEastAsia"/>
          <w:u w:val="single"/>
        </w:rPr>
        <w:t xml:space="preserve">1°) Phase AMONT : </w:t>
      </w:r>
    </w:p>
    <w:p w14:paraId="40773EF5"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Taux d’aide ADEME : 50 % </w:t>
      </w:r>
    </w:p>
    <w:p w14:paraId="39B70F6D"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Plafond : coût d’une AMO plafonné à 30 000 euros (dont le coût de l’audit énergétique, à chiffrer en option). </w:t>
      </w:r>
    </w:p>
    <w:p w14:paraId="3ED79AF2" w14:textId="77777777" w:rsidR="00552382" w:rsidRPr="007A66AF" w:rsidRDefault="00552382" w:rsidP="00552382">
      <w:pPr>
        <w:spacing w:before="120"/>
        <w:jc w:val="both"/>
        <w:rPr>
          <w:rFonts w:eastAsiaTheme="minorEastAsia"/>
          <w:u w:val="single"/>
        </w:rPr>
      </w:pPr>
      <w:r w:rsidRPr="007A66AF">
        <w:rPr>
          <w:rFonts w:eastAsiaTheme="minorEastAsia"/>
          <w:u w:val="single"/>
        </w:rPr>
        <w:t>2°) Phase AVAL : Rédaction et procédure de passation du CPE, suivi et mise en œuvre du CPE</w:t>
      </w:r>
    </w:p>
    <w:p w14:paraId="7060014A" w14:textId="77777777" w:rsidR="00552382" w:rsidRPr="007A66AF" w:rsidRDefault="00552382" w:rsidP="00552382">
      <w:pPr>
        <w:numPr>
          <w:ilvl w:val="0"/>
          <w:numId w:val="3"/>
        </w:numPr>
        <w:spacing w:after="0" w:line="240" w:lineRule="auto"/>
        <w:jc w:val="both"/>
        <w:rPr>
          <w:rFonts w:eastAsiaTheme="minorEastAsia"/>
        </w:rPr>
      </w:pPr>
      <w:r w:rsidRPr="007A66AF">
        <w:rPr>
          <w:rFonts w:eastAsiaTheme="minorEastAsia"/>
        </w:rPr>
        <w:t xml:space="preserve">Taux d’aide ADEME : 50 % </w:t>
      </w:r>
    </w:p>
    <w:p w14:paraId="2E1E69BF" w14:textId="77777777" w:rsidR="00552382" w:rsidRPr="007A66AF" w:rsidRDefault="00552382" w:rsidP="00552382">
      <w:pPr>
        <w:pStyle w:val="Paragraphedeliste"/>
        <w:numPr>
          <w:ilvl w:val="0"/>
          <w:numId w:val="3"/>
        </w:numPr>
        <w:suppressLineNumbers w:val="0"/>
        <w:suppressAutoHyphens w:val="0"/>
        <w:rPr>
          <w:rFonts w:asciiTheme="minorHAnsi" w:hAnsiTheme="minorHAnsi"/>
          <w:color w:val="auto"/>
          <w:sz w:val="22"/>
        </w:rPr>
      </w:pPr>
      <w:r w:rsidRPr="007A66AF">
        <w:rPr>
          <w:rFonts w:asciiTheme="minorHAnsi" w:hAnsiTheme="minorHAnsi"/>
          <w:color w:val="auto"/>
          <w:sz w:val="22"/>
        </w:rPr>
        <w:t xml:space="preserve">Plafond : coût d’une AMO plafonné à 50 000 euros pour un CPE. </w:t>
      </w:r>
    </w:p>
    <w:p w14:paraId="5FCB9396" w14:textId="77777777" w:rsidR="00552382" w:rsidRPr="007A66AF" w:rsidRDefault="00552382" w:rsidP="00552382">
      <w:pPr>
        <w:pStyle w:val="Paragraphedeliste"/>
        <w:numPr>
          <w:ilvl w:val="0"/>
          <w:numId w:val="0"/>
        </w:numPr>
        <w:ind w:left="1440"/>
        <w:rPr>
          <w:rFonts w:asciiTheme="minorHAnsi" w:hAnsiTheme="minorHAnsi"/>
          <w:color w:val="auto"/>
          <w:sz w:val="22"/>
        </w:rPr>
      </w:pPr>
    </w:p>
    <w:p w14:paraId="1FE9BB1C" w14:textId="77777777" w:rsidR="00552382" w:rsidRDefault="00552382" w:rsidP="00552382">
      <w:r w:rsidRPr="007A66AF">
        <w:t>Le plafond des dépenses éligibles de la mission AMO CPE (phase amont et/ou aval), pourra être porté à 100 000 € pour les opérations portant sur plusieurs bâtiments.</w:t>
      </w:r>
    </w:p>
    <w:p w14:paraId="78A75006" w14:textId="75CB611E" w:rsidR="00A6036D" w:rsidRPr="007A66AF" w:rsidRDefault="00A6036D" w:rsidP="00552382">
      <w:pPr>
        <w:rPr>
          <w:rFonts w:eastAsiaTheme="minorEastAsia"/>
        </w:rPr>
      </w:pPr>
      <w:r>
        <w:t>Ces aides pourront être complétées</w:t>
      </w:r>
      <w:r w:rsidR="00604032">
        <w:t xml:space="preserve"> par d’autres aides (programme ACTEE+) dans la limite d’un taux d’aide maximum de 80%.</w:t>
      </w:r>
    </w:p>
    <w:p w14:paraId="64BBDDF0" w14:textId="77777777" w:rsidR="00552382" w:rsidRPr="007A66AF" w:rsidRDefault="00552382" w:rsidP="00552382">
      <w:pPr>
        <w:spacing w:after="200" w:line="276" w:lineRule="auto"/>
        <w:rPr>
          <w:rFonts w:eastAsiaTheme="minorEastAsia"/>
        </w:rPr>
      </w:pPr>
    </w:p>
    <w:p w14:paraId="163E25F1" w14:textId="77777777" w:rsidR="00552382" w:rsidRPr="007A66AF" w:rsidRDefault="00552382" w:rsidP="00552382">
      <w:pPr>
        <w:spacing w:after="200" w:line="276" w:lineRule="auto"/>
        <w:rPr>
          <w:rFonts w:eastAsiaTheme="minorEastAsia"/>
          <w:b/>
          <w:bCs/>
          <w:sz w:val="36"/>
          <w:szCs w:val="36"/>
        </w:rPr>
      </w:pPr>
    </w:p>
    <w:p w14:paraId="69425BA6" w14:textId="77777777" w:rsidR="00552382" w:rsidRPr="007A66AF" w:rsidRDefault="00552382" w:rsidP="00552382">
      <w:pPr>
        <w:spacing w:after="200" w:line="276" w:lineRule="auto"/>
      </w:pPr>
      <w:r w:rsidRPr="007A66AF">
        <w:br w:type="page"/>
      </w:r>
    </w:p>
    <w:p w14:paraId="31C2EBFD" w14:textId="77777777" w:rsidR="00552382" w:rsidRPr="007A66AF" w:rsidRDefault="00552382" w:rsidP="00552382">
      <w:pPr>
        <w:pStyle w:val="Titre1"/>
        <w:numPr>
          <w:ilvl w:val="0"/>
          <w:numId w:val="0"/>
        </w:numPr>
        <w:ind w:left="360"/>
      </w:pPr>
      <w:bookmarkStart w:id="14" w:name="_Toc3818299"/>
      <w:bookmarkStart w:id="15" w:name="_Toc137213622"/>
      <w:r w:rsidRPr="007A66AF">
        <w:lastRenderedPageBreak/>
        <w:t>ANNEXE 1</w:t>
      </w:r>
      <w:bookmarkStart w:id="16" w:name="_Toc309315520"/>
      <w:r w:rsidRPr="007A66AF">
        <w:t xml:space="preserve"> - Cahier des Charges AMO dans le cadre d’un projet de CPE</w:t>
      </w:r>
      <w:bookmarkEnd w:id="14"/>
      <w:bookmarkEnd w:id="15"/>
    </w:p>
    <w:p w14:paraId="1DE405FB" w14:textId="77777777" w:rsidR="00552382" w:rsidRPr="007A66AF" w:rsidRDefault="00552382" w:rsidP="00552382">
      <w:pPr>
        <w:jc w:val="center"/>
        <w:rPr>
          <w:rFonts w:eastAsiaTheme="minorEastAsia"/>
          <w:b/>
          <w:bCs/>
          <w:sz w:val="28"/>
          <w:szCs w:val="28"/>
          <w:lang w:eastAsia="fr-FR"/>
        </w:rPr>
      </w:pPr>
    </w:p>
    <w:bookmarkEnd w:id="16"/>
    <w:p w14:paraId="4FC62315" w14:textId="77777777" w:rsidR="00552382" w:rsidRPr="007A66AF" w:rsidRDefault="00552382" w:rsidP="00552382">
      <w:pPr>
        <w:spacing w:after="120"/>
        <w:jc w:val="both"/>
        <w:rPr>
          <w:rFonts w:eastAsia="Calibri"/>
        </w:rPr>
      </w:pPr>
    </w:p>
    <w:p w14:paraId="7F3CBF9B" w14:textId="77777777" w:rsidR="00552382" w:rsidRPr="007A66AF" w:rsidRDefault="00552382" w:rsidP="00552382">
      <w:pPr>
        <w:spacing w:after="120"/>
        <w:jc w:val="both"/>
        <w:rPr>
          <w:rFonts w:eastAsia="Calibri"/>
        </w:rPr>
      </w:pPr>
    </w:p>
    <w:p w14:paraId="588F9B7D" w14:textId="77777777" w:rsidR="00552382" w:rsidRPr="007A66AF" w:rsidRDefault="00552382" w:rsidP="00552382">
      <w:pPr>
        <w:spacing w:after="120"/>
        <w:jc w:val="both"/>
        <w:rPr>
          <w:rFonts w:eastAsia="Calibri"/>
        </w:rPr>
      </w:pPr>
    </w:p>
    <w:p w14:paraId="184CDFC2" w14:textId="77777777" w:rsidR="00552382" w:rsidRPr="007A66AF" w:rsidRDefault="00552382" w:rsidP="00552382">
      <w:pPr>
        <w:rPr>
          <w:b/>
        </w:rPr>
      </w:pPr>
      <w:bookmarkStart w:id="17" w:name="_Toc309737735"/>
      <w:bookmarkStart w:id="18" w:name="_Toc320884260"/>
      <w:bookmarkStart w:id="19" w:name="_Toc533677957"/>
      <w:r w:rsidRPr="007A66AF">
        <w:rPr>
          <w:b/>
        </w:rPr>
        <w:t>Obje</w:t>
      </w:r>
      <w:bookmarkEnd w:id="17"/>
      <w:r w:rsidRPr="007A66AF">
        <w:rPr>
          <w:b/>
        </w:rPr>
        <w:t>t du marché</w:t>
      </w:r>
      <w:bookmarkEnd w:id="18"/>
      <w:bookmarkEnd w:id="19"/>
      <w:r w:rsidRPr="007A66AF">
        <w:rPr>
          <w:b/>
        </w:rPr>
        <w:t xml:space="preserve"> </w:t>
      </w:r>
    </w:p>
    <w:p w14:paraId="5830C4AE" w14:textId="77777777" w:rsidR="00552382" w:rsidRPr="007A66AF" w:rsidRDefault="00552382" w:rsidP="00552382"/>
    <w:p w14:paraId="61F631AF" w14:textId="77777777" w:rsidR="00552382" w:rsidRPr="007A66AF" w:rsidRDefault="00552382" w:rsidP="00552382">
      <w:pPr>
        <w:spacing w:after="120"/>
        <w:jc w:val="both"/>
        <w:rPr>
          <w:rFonts w:eastAsiaTheme="minorEastAsia"/>
        </w:rPr>
      </w:pPr>
      <w:r w:rsidRPr="007A66AF">
        <w:rPr>
          <w:rFonts w:eastAsiaTheme="minorEastAsia"/>
        </w:rPr>
        <w:t>Le maître d’ouvrage envisage de conclure un</w:t>
      </w:r>
      <w:r w:rsidRPr="007A66AF">
        <w:rPr>
          <w:rFonts w:eastAsiaTheme="minorEastAsia"/>
          <w:b/>
          <w:bCs/>
        </w:rPr>
        <w:t xml:space="preserve"> </w:t>
      </w:r>
      <w:r w:rsidRPr="007A66AF">
        <w:rPr>
          <w:rFonts w:eastAsiaTheme="minorEastAsia"/>
        </w:rPr>
        <w:t>CPE sur un bâtiment (ou groupe de bâtiments d’un même équipement public) ou sur un périmètre de bâtiments et de performances à préciser en regard des attentes de l'ADEME.</w:t>
      </w:r>
    </w:p>
    <w:p w14:paraId="3CDCE4AF" w14:textId="77777777" w:rsidR="00552382" w:rsidRPr="007A66AF" w:rsidRDefault="00552382" w:rsidP="00552382">
      <w:pPr>
        <w:spacing w:after="120"/>
        <w:jc w:val="both"/>
        <w:rPr>
          <w:rFonts w:eastAsiaTheme="minorEastAsia"/>
          <w:lang w:eastAsia="fr-FR"/>
        </w:rPr>
      </w:pPr>
      <w:r w:rsidRPr="007A66AF">
        <w:rPr>
          <w:rFonts w:eastAsiaTheme="minorEastAsia"/>
        </w:rPr>
        <w:t xml:space="preserve">Pour mener à bien ce projet, le maître d’ouvrage souhaite être assisté par un </w:t>
      </w:r>
      <w:r w:rsidRPr="007A66AF">
        <w:rPr>
          <w:rFonts w:eastAsiaTheme="minorEastAsia"/>
          <w:b/>
          <w:bCs/>
        </w:rPr>
        <w:t>AMO</w:t>
      </w:r>
      <w:r w:rsidRPr="007A66AF">
        <w:rPr>
          <w:rFonts w:eastAsiaTheme="minorEastAsia"/>
          <w:b/>
          <w:bCs/>
          <w:lang w:eastAsia="fr-FR"/>
        </w:rPr>
        <w:t xml:space="preserve"> sur un plan technique, juridique et financier</w:t>
      </w:r>
      <w:r w:rsidRPr="007A66AF">
        <w:rPr>
          <w:rFonts w:eastAsiaTheme="minorEastAsia"/>
          <w:lang w:eastAsia="fr-FR"/>
        </w:rPr>
        <w:t xml:space="preserve"> pour la faisabilité et l’étude d’opportunité, le lancement, la conduite de la procédure de passation du CPE</w:t>
      </w:r>
      <w:r w:rsidRPr="007A66AF">
        <w:rPr>
          <w:rFonts w:eastAsiaTheme="minorEastAsia"/>
          <w:b/>
          <w:bCs/>
          <w:lang w:eastAsia="fr-FR"/>
        </w:rPr>
        <w:t xml:space="preserve">, </w:t>
      </w:r>
      <w:r w:rsidRPr="007A66AF">
        <w:rPr>
          <w:rFonts w:eastAsiaTheme="minorEastAsia"/>
        </w:rPr>
        <w:t xml:space="preserve">le suivi et l’exécution </w:t>
      </w:r>
      <w:r w:rsidRPr="007A66AF">
        <w:rPr>
          <w:rFonts w:eastAsiaTheme="minorEastAsia"/>
          <w:lang w:eastAsia="fr-FR"/>
        </w:rPr>
        <w:t>du CPE.</w:t>
      </w:r>
    </w:p>
    <w:p w14:paraId="013DECD0" w14:textId="77777777" w:rsidR="00552382" w:rsidRPr="007A66AF" w:rsidRDefault="00552382" w:rsidP="00552382">
      <w:pPr>
        <w:spacing w:after="120"/>
        <w:jc w:val="both"/>
        <w:rPr>
          <w:rFonts w:eastAsiaTheme="minorEastAsia"/>
          <w:lang w:eastAsia="fr-FR"/>
        </w:rPr>
      </w:pPr>
      <w:r w:rsidRPr="007A66AF">
        <w:rPr>
          <w:rFonts w:eastAsiaTheme="minorEastAsia"/>
          <w:lang w:eastAsia="fr-FR"/>
        </w:rPr>
        <w:t>Le titulaire du Marché devra disposer des compétences nécessaires et des références attestant de ces compétences tant au niveau technique, financier que juridique, et agir en toute indépendance, en particulier vis-à-vis des fournisseurs d’énergie et des entreprises susceptibles de réaliser ultérieurement les travaux.</w:t>
      </w:r>
    </w:p>
    <w:p w14:paraId="3FB295DE" w14:textId="77777777" w:rsidR="00552382" w:rsidRPr="007A66AF" w:rsidRDefault="00552382" w:rsidP="00552382">
      <w:pPr>
        <w:spacing w:after="120"/>
        <w:jc w:val="both"/>
        <w:rPr>
          <w:rFonts w:eastAsia="Times New Roman"/>
          <w:b/>
          <w:u w:val="single"/>
        </w:rPr>
      </w:pPr>
    </w:p>
    <w:p w14:paraId="7D2E4104" w14:textId="54520A0D" w:rsidR="00552382" w:rsidRPr="00033B71" w:rsidRDefault="003F1364" w:rsidP="00033B71">
      <w:pPr>
        <w:spacing w:after="120"/>
        <w:jc w:val="both"/>
        <w:rPr>
          <w:rFonts w:eastAsiaTheme="minorEastAsia"/>
        </w:rPr>
      </w:pPr>
      <w:r>
        <w:rPr>
          <w:rFonts w:eastAsiaTheme="minorEastAsia"/>
        </w:rPr>
        <w:t>Ce c</w:t>
      </w:r>
      <w:r w:rsidR="00552382" w:rsidRPr="007A66AF">
        <w:rPr>
          <w:rFonts w:eastAsiaTheme="minorEastAsia"/>
        </w:rPr>
        <w:t xml:space="preserve">ahier des charges </w:t>
      </w:r>
      <w:r>
        <w:rPr>
          <w:rFonts w:eastAsiaTheme="minorEastAsia"/>
        </w:rPr>
        <w:t xml:space="preserve">est </w:t>
      </w:r>
      <w:r w:rsidR="00552382" w:rsidRPr="007A66AF">
        <w:rPr>
          <w:rFonts w:eastAsiaTheme="minorEastAsia"/>
        </w:rPr>
        <w:t>proposé à titre indicatif, il peut faire l’objet d’adaptations et modifications, en accord avec l’ADEME.</w:t>
      </w:r>
      <w:r w:rsidR="00D9682B">
        <w:rPr>
          <w:rFonts w:eastAsiaTheme="minorEastAsia"/>
        </w:rPr>
        <w:t xml:space="preserve"> Le maître d’ouvrage pourra s’appuyer notamment pour la phase aval sur</w:t>
      </w:r>
      <w:r w:rsidR="003D571F">
        <w:rPr>
          <w:rFonts w:eastAsiaTheme="minorEastAsia"/>
        </w:rPr>
        <w:t xml:space="preserve"> le clausier CPE FNCCR et son guide d’utilisation.</w:t>
      </w:r>
    </w:p>
    <w:p w14:paraId="728124AB" w14:textId="77777777" w:rsidR="00552382" w:rsidRPr="007A66AF" w:rsidRDefault="00552382" w:rsidP="00552382">
      <w:pPr>
        <w:pStyle w:val="Paragraphedeliste"/>
        <w:numPr>
          <w:ilvl w:val="0"/>
          <w:numId w:val="10"/>
        </w:numPr>
        <w:suppressLineNumbers w:val="0"/>
        <w:suppressAutoHyphens w:val="0"/>
        <w:spacing w:after="120"/>
        <w:ind w:left="360"/>
        <w:rPr>
          <w:rFonts w:asciiTheme="minorHAnsi" w:hAnsiTheme="minorHAnsi"/>
          <w:b/>
          <w:bCs/>
          <w:color w:val="auto"/>
          <w:sz w:val="22"/>
          <w:u w:val="single"/>
          <w:lang w:eastAsia="en-US"/>
        </w:rPr>
      </w:pPr>
      <w:r w:rsidRPr="007A66AF">
        <w:rPr>
          <w:rFonts w:asciiTheme="minorHAnsi" w:hAnsiTheme="minorHAnsi"/>
          <w:b/>
          <w:bCs/>
          <w:color w:val="auto"/>
          <w:sz w:val="22"/>
          <w:u w:val="single"/>
          <w:lang w:eastAsia="en-US"/>
        </w:rPr>
        <w:t>Mission en phase « AMONT » : Etude de faisabilité et d’opportunité du CPE</w:t>
      </w:r>
    </w:p>
    <w:p w14:paraId="5F68BBD1" w14:textId="77777777" w:rsidR="00552382" w:rsidRPr="007A66AF" w:rsidRDefault="00552382" w:rsidP="00552382">
      <w:pPr>
        <w:spacing w:before="200" w:after="120"/>
        <w:jc w:val="both"/>
        <w:rPr>
          <w:rFonts w:eastAsiaTheme="minorEastAsia"/>
        </w:rPr>
      </w:pPr>
      <w:r w:rsidRPr="007A66AF">
        <w:rPr>
          <w:rFonts w:eastAsiaTheme="minorEastAsia"/>
        </w:rPr>
        <w:t>Le titulaire devra notamment réaliser les prestations suivantes :</w:t>
      </w:r>
    </w:p>
    <w:p w14:paraId="4FFA18F7"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Réalisation d'un état des lieux</w:t>
      </w:r>
      <w:r w:rsidRPr="007A66AF">
        <w:rPr>
          <w:rFonts w:eastAsiaTheme="minorEastAsia"/>
        </w:rPr>
        <w:t xml:space="preserve"> à partir d'une visite sur site pour appréhender les conditions d'usages et de confort, la gestion technique et fonctionnelle du – ou de la liste de - bâtiment(s) retenu(s) par le maître d’ouvrage, mais aussi des données de consommations, des études et des audits énergétiques qui lui seront remis :</w:t>
      </w:r>
    </w:p>
    <w:p w14:paraId="489CA5FB"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Etablissement d'une liste des documents manquants pour l’analyse complète du bâtiment ou du groupe de bâtiments proposé (fourniture de ces documents à la charge de la maîtrise d’ouvrage),</w:t>
      </w:r>
    </w:p>
    <w:p w14:paraId="3C985764"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 xml:space="preserve">Etude énergétique par bâtiment comprenant un descriptif simplifié des principales installations techniques, un bilan énergétique du bâtiment, un bilan sommaire des principaux postes consommateurs d’énergie, une identification des voies de progrès sur l’enveloppe, les équipements (notamment le recours aux énergies renouvelables) et l’exploitation, </w:t>
      </w:r>
    </w:p>
    <w:p w14:paraId="3B5D5C90" w14:textId="77777777" w:rsidR="00552382" w:rsidRPr="007A66AF" w:rsidRDefault="00552382" w:rsidP="00552382">
      <w:pPr>
        <w:numPr>
          <w:ilvl w:val="1"/>
          <w:numId w:val="6"/>
        </w:numPr>
        <w:spacing w:after="120" w:line="276" w:lineRule="auto"/>
        <w:ind w:left="927"/>
        <w:jc w:val="both"/>
        <w:rPr>
          <w:rFonts w:eastAsiaTheme="minorEastAsia"/>
        </w:rPr>
      </w:pPr>
      <w:r w:rsidRPr="007A66AF">
        <w:rPr>
          <w:rFonts w:eastAsiaTheme="minorEastAsia"/>
        </w:rPr>
        <w:t>Analyse pour chacun des bâtiments de l'opportunités/risques de la mise en œuvre d’un CPE.</w:t>
      </w:r>
    </w:p>
    <w:p w14:paraId="07B4D3DC"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 xml:space="preserve">Réalisation d’éventuelles études complémentaires </w:t>
      </w:r>
      <w:r w:rsidRPr="007A66AF">
        <w:rPr>
          <w:rFonts w:eastAsiaTheme="minorEastAsia"/>
        </w:rPr>
        <w:t xml:space="preserve">nécessaires (audit énergétique approfondi) à la définition d’un CPE (à chiffrer en option) </w:t>
      </w:r>
    </w:p>
    <w:p w14:paraId="3F3066B4"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lastRenderedPageBreak/>
        <w:t>Réalisation de différentes simulations</w:t>
      </w:r>
      <w:r w:rsidRPr="007A66AF">
        <w:rPr>
          <w:rFonts w:eastAsiaTheme="minorEastAsia"/>
        </w:rPr>
        <w:t xml:space="preserve"> associant niveaux de performance, évolution des prix de l'énergie, coûts d'investissement et d'exploitation, avec analyse de répartition des risques associée (techniques, financiers, organisationnels...) </w:t>
      </w:r>
    </w:p>
    <w:p w14:paraId="3EE0E1AE"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b/>
          <w:bCs/>
        </w:rPr>
        <w:t>Synthèse</w:t>
      </w:r>
      <w:r w:rsidRPr="007A66AF">
        <w:rPr>
          <w:rFonts w:eastAsiaTheme="minorEastAsia"/>
        </w:rPr>
        <w:t xml:space="preserve"> sur l’ensemble des bâtiments mettant en évidence la situation initiale, les actions préconisées, les gains attendus, les opportunités/risques d’un CPE. Pour les études portant sur un patrimoine, une liste des bâtiments ayant un grand intérêt à faire l’objet d’une rénovation globale, une autre pour les sites nécessitant un travail sur l’amélioration des équipements techniques uniquement. </w:t>
      </w:r>
      <w:r w:rsidRPr="007A66AF">
        <w:rPr>
          <w:rFonts w:eastAsiaTheme="minorEastAsia"/>
          <w:b/>
          <w:bCs/>
        </w:rPr>
        <w:t>Cette phase fera l’objet d’une validation par la maîtrise d’ouvrage, préalable à la réalisation de la phase suivante.</w:t>
      </w:r>
    </w:p>
    <w:p w14:paraId="543EA554"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 xml:space="preserve">Déterminer les caractéristiques essentielles du marché global CPE : </w:t>
      </w:r>
    </w:p>
    <w:p w14:paraId="02596E8C"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 périmètre du CPE : Bâtiments à retenir (selon étape précédente), Energies, Equipements, </w:t>
      </w:r>
    </w:p>
    <w:p w14:paraId="3BF29AF8"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Type de prestations attendues : conception, travaux, exploitation et pilotage (prise en compte des outils existant ou potentiels de gestion du patrimoine et de la maintenance supplémentaire par de la GTC, BIM, etc.), formation, sensibilisation, financement</w:t>
      </w:r>
    </w:p>
    <w:p w14:paraId="652FF915"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Actions obligatoires et/ou exclues, intégration ou pas d’autres dimensions que la seule Amélioration de la Performance Energétique (ex : sécurité, accessibilité, etc.);</w:t>
      </w:r>
    </w:p>
    <w:p w14:paraId="7C737510"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L’objectif d’amélioration minimum de la performance énergétique garantie et du confort par bâtiment et sur le périmètre retenu;</w:t>
      </w:r>
    </w:p>
    <w:p w14:paraId="745EF03A"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Proposition pour faciliter le déroulement du CPE (période de travaux, gestion des dysfonctionnements et des plaintes...) et moyens à mettre en place pour associer les usagers;</w:t>
      </w:r>
    </w:p>
    <w:p w14:paraId="7932E65D"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Le coût prévisionnel du CPE (coût global et coût par prestation : conception, travaux, exploitation), prise en compte du financement le cas échéant, avec une répartition par bâtiment et par année;</w:t>
      </w:r>
    </w:p>
    <w:p w14:paraId="30BC8362"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La durée optimale du CPE.</w:t>
      </w:r>
    </w:p>
    <w:p w14:paraId="4B091B58" w14:textId="77777777" w:rsidR="00552382" w:rsidRDefault="00552382" w:rsidP="00552382">
      <w:pPr>
        <w:numPr>
          <w:ilvl w:val="0"/>
          <w:numId w:val="6"/>
        </w:numPr>
        <w:spacing w:after="120" w:line="276" w:lineRule="auto"/>
        <w:ind w:left="360"/>
        <w:jc w:val="both"/>
        <w:rPr>
          <w:rFonts w:eastAsiaTheme="minorEastAsia"/>
        </w:rPr>
      </w:pPr>
      <w:r w:rsidRPr="007A66AF">
        <w:rPr>
          <w:rFonts w:eastAsiaTheme="minorEastAsia"/>
        </w:rPr>
        <w:t>Examen du montage juridique et financier et la procédure de passation adaptés au CPE, intégrant l’analyse des contrats de maintenance existants et propositions sur leur maintien ou résiliation (ou non reconduction) pour intégration dans le CPE;</w:t>
      </w:r>
    </w:p>
    <w:p w14:paraId="040BFE2A" w14:textId="3855DC36" w:rsidR="00B03873" w:rsidRPr="003872F1" w:rsidRDefault="00180B09" w:rsidP="00180B09">
      <w:pPr>
        <w:numPr>
          <w:ilvl w:val="0"/>
          <w:numId w:val="6"/>
        </w:numPr>
        <w:spacing w:after="120" w:line="276" w:lineRule="auto"/>
        <w:ind w:left="360"/>
        <w:jc w:val="both"/>
        <w:rPr>
          <w:rFonts w:eastAsiaTheme="minorEastAsia"/>
        </w:rPr>
      </w:pPr>
      <w:r>
        <w:t>Dans le cas d’un CPE avec tiers financement</w:t>
      </w:r>
      <w:r w:rsidR="00682A0C">
        <w:t xml:space="preserve"> selon la loi du 30 mars 2023-222</w:t>
      </w:r>
      <w:r w:rsidR="00D753DB">
        <w:t xml:space="preserve"> : </w:t>
      </w:r>
    </w:p>
    <w:p w14:paraId="487A40F0" w14:textId="77777777" w:rsidR="009066EF" w:rsidRDefault="003D64B8" w:rsidP="003872F1">
      <w:pPr>
        <w:numPr>
          <w:ilvl w:val="0"/>
          <w:numId w:val="6"/>
        </w:numPr>
        <w:spacing w:after="120" w:line="276" w:lineRule="auto"/>
        <w:jc w:val="both"/>
        <w:rPr>
          <w:rFonts w:eastAsiaTheme="minorEastAsia"/>
        </w:rPr>
      </w:pPr>
      <w:r>
        <w:t>U</w:t>
      </w:r>
      <w:r w:rsidR="00D753DB">
        <w:t xml:space="preserve">ne </w:t>
      </w:r>
      <w:r w:rsidR="00180B09">
        <w:t>étude préalable cont</w:t>
      </w:r>
      <w:r w:rsidR="00D753DB">
        <w:t>enant</w:t>
      </w:r>
      <w:r w:rsidR="00180B09">
        <w:t xml:space="preserve"> l’intégralité des dispositions du décret d’application et démontr</w:t>
      </w:r>
      <w:r w:rsidR="00D753DB">
        <w:t>ant</w:t>
      </w:r>
      <w:r w:rsidR="00180B09">
        <w:t xml:space="preserve"> que le recours à un tel contrat est plus « favorable que le recours à d’autres modes de réalisation du projet, notamment en termes de performance énergétique. » (Art 2 de la Loi 30/03/2023-222)</w:t>
      </w:r>
      <w:r>
        <w:t> </w:t>
      </w:r>
      <w:r>
        <w:rPr>
          <w:rFonts w:eastAsiaTheme="minorEastAsia"/>
        </w:rPr>
        <w:t>;</w:t>
      </w:r>
    </w:p>
    <w:p w14:paraId="5C34C3F7" w14:textId="230956DB" w:rsidR="00381934" w:rsidRPr="00B03873" w:rsidRDefault="009827EC" w:rsidP="003872F1">
      <w:pPr>
        <w:numPr>
          <w:ilvl w:val="0"/>
          <w:numId w:val="6"/>
        </w:numPr>
        <w:spacing w:after="120" w:line="276" w:lineRule="auto"/>
        <w:jc w:val="both"/>
        <w:rPr>
          <w:rFonts w:eastAsiaTheme="minorEastAsia"/>
        </w:rPr>
      </w:pPr>
      <w:r>
        <w:rPr>
          <w:rFonts w:eastAsiaTheme="minorEastAsia"/>
        </w:rPr>
        <w:t>Une é</w:t>
      </w:r>
      <w:r w:rsidR="00381934" w:rsidRPr="00B03873">
        <w:rPr>
          <w:rFonts w:eastAsiaTheme="minorEastAsia"/>
        </w:rPr>
        <w:t>tude de soutena</w:t>
      </w:r>
      <w:r w:rsidR="00430302" w:rsidRPr="00B03873">
        <w:rPr>
          <w:rFonts w:eastAsiaTheme="minorEastAsia"/>
        </w:rPr>
        <w:t>bilité budgétaire</w:t>
      </w:r>
      <w:r w:rsidR="009066EF">
        <w:rPr>
          <w:rFonts w:eastAsiaTheme="minorEastAsia"/>
        </w:rPr>
        <w:t>.</w:t>
      </w:r>
    </w:p>
    <w:p w14:paraId="376AE985"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Proposition d'un schéma organisationnel des acteurs (rôles, responsabilités...);</w:t>
      </w:r>
    </w:p>
    <w:p w14:paraId="1B8D5209"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Proposition d’un calendrier prévisionnel de mise en œuvre du CPE, intégrant chacune des étapes du CPE (arbitrages des choix par la collectivité, dialogue compétitif, début d’exécution du marché, etc.)</w:t>
      </w:r>
    </w:p>
    <w:p w14:paraId="1790D806" w14:textId="30A63C32" w:rsidR="00552382" w:rsidRPr="007A66AF" w:rsidRDefault="00552382" w:rsidP="00552382">
      <w:pPr>
        <w:spacing w:after="120"/>
        <w:jc w:val="both"/>
        <w:rPr>
          <w:rFonts w:eastAsiaTheme="minorEastAsia"/>
          <w:b/>
          <w:bCs/>
        </w:rPr>
      </w:pPr>
      <w:r w:rsidRPr="007A66AF">
        <w:rPr>
          <w:rFonts w:eastAsiaTheme="minorEastAsia"/>
          <w:b/>
          <w:bCs/>
        </w:rPr>
        <w:t xml:space="preserve">Livrables : Rapports d’analyses des données patrimoniales et énergétiques et des scénario proposés, Rapport détaillé des scénarios retenus par la maîtrise d’ouvrage après arbitrages, Simulation économique du CPE, Synthèses des solutions juridiques et financières pour le ou les scénarios retenus par la maîtrise d’ouvrage, </w:t>
      </w:r>
      <w:r w:rsidRPr="007A66AF">
        <w:rPr>
          <w:rFonts w:eastAsiaTheme="minorEastAsia"/>
          <w:b/>
          <w:bCs/>
        </w:rPr>
        <w:lastRenderedPageBreak/>
        <w:t>Compte-rendu des réunions de restitution des résultats, Calendrier.</w:t>
      </w:r>
      <w:r w:rsidR="009066EF">
        <w:rPr>
          <w:rFonts w:eastAsiaTheme="minorEastAsia"/>
          <w:b/>
          <w:bCs/>
        </w:rPr>
        <w:t xml:space="preserve"> Dans le cas d’un CPE avec Tiers financement, l’étude préalable selon le décret d’application de la loi du 30 mars 2023-222 et l’étude de soutenabilité budgétaire.</w:t>
      </w:r>
    </w:p>
    <w:p w14:paraId="2ABC0CDD" w14:textId="77777777" w:rsidR="00552382" w:rsidRPr="007A66AF" w:rsidRDefault="00552382" w:rsidP="00552382">
      <w:pPr>
        <w:spacing w:after="120"/>
        <w:jc w:val="both"/>
        <w:rPr>
          <w:rFonts w:eastAsiaTheme="minorEastAsia"/>
        </w:rPr>
      </w:pPr>
    </w:p>
    <w:p w14:paraId="0B4633FC" w14:textId="77777777" w:rsidR="00552382" w:rsidRPr="007A66AF" w:rsidRDefault="00552382" w:rsidP="00552382">
      <w:pPr>
        <w:pStyle w:val="Paragraphedeliste"/>
        <w:numPr>
          <w:ilvl w:val="0"/>
          <w:numId w:val="10"/>
        </w:numPr>
        <w:suppressLineNumbers w:val="0"/>
        <w:suppressAutoHyphens w:val="0"/>
        <w:spacing w:after="120"/>
        <w:ind w:left="360"/>
        <w:rPr>
          <w:rFonts w:asciiTheme="minorHAnsi" w:hAnsiTheme="minorHAnsi"/>
          <w:b/>
          <w:bCs/>
          <w:color w:val="auto"/>
          <w:sz w:val="22"/>
          <w:u w:val="single"/>
          <w:lang w:eastAsia="en-US"/>
        </w:rPr>
      </w:pPr>
      <w:r w:rsidRPr="007A66AF">
        <w:rPr>
          <w:rFonts w:asciiTheme="minorHAnsi" w:hAnsiTheme="minorHAnsi"/>
          <w:b/>
          <w:bCs/>
          <w:color w:val="auto"/>
          <w:sz w:val="22"/>
          <w:u w:val="single"/>
          <w:lang w:eastAsia="en-US"/>
        </w:rPr>
        <w:t>Mission en Phase « AVAL » : Assistance pour le lancement et la conduite de la procédure de passation du CPE, le suivi et son exécution</w:t>
      </w:r>
    </w:p>
    <w:p w14:paraId="1F44F8C8" w14:textId="77777777" w:rsidR="00552382" w:rsidRPr="007A66AF" w:rsidRDefault="00552382" w:rsidP="00552382">
      <w:pPr>
        <w:spacing w:before="200" w:after="120" w:line="276" w:lineRule="auto"/>
        <w:jc w:val="both"/>
        <w:rPr>
          <w:rFonts w:eastAsiaTheme="minorEastAsia"/>
        </w:rPr>
      </w:pPr>
      <w:r w:rsidRPr="007A66AF">
        <w:rPr>
          <w:rFonts w:eastAsiaTheme="minorEastAsia"/>
        </w:rPr>
        <w:t xml:space="preserve">Cette deuxième phase comprend l’assistance à : </w:t>
      </w:r>
    </w:p>
    <w:p w14:paraId="3408C6E8"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La rédaction du Dossier de Consultation des Entreprises (DCE),</w:t>
      </w:r>
    </w:p>
    <w:p w14:paraId="4FC3793D"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Le déroulement de la consultation,</w:t>
      </w:r>
    </w:p>
    <w:p w14:paraId="190EF387" w14:textId="77777777" w:rsidR="00552382" w:rsidRPr="00E24ACC" w:rsidRDefault="00552382" w:rsidP="00552382">
      <w:pPr>
        <w:numPr>
          <w:ilvl w:val="0"/>
          <w:numId w:val="6"/>
        </w:numPr>
        <w:spacing w:after="120" w:line="276" w:lineRule="auto"/>
        <w:ind w:left="360"/>
        <w:jc w:val="both"/>
        <w:rPr>
          <w:rFonts w:eastAsiaTheme="minorEastAsia"/>
        </w:rPr>
      </w:pPr>
      <w:r w:rsidRPr="00E24ACC">
        <w:rPr>
          <w:rFonts w:eastAsiaTheme="minorEastAsia"/>
        </w:rPr>
        <w:t>La phase de suivi et d’exécution du CPE.</w:t>
      </w:r>
    </w:p>
    <w:p w14:paraId="5CFD9E0C" w14:textId="77777777" w:rsidR="00651970" w:rsidRDefault="00651970" w:rsidP="00552382">
      <w:pPr>
        <w:spacing w:after="120" w:line="276" w:lineRule="auto"/>
        <w:jc w:val="both"/>
        <w:rPr>
          <w:rFonts w:eastAsiaTheme="minorEastAsia"/>
          <w:u w:val="single"/>
        </w:rPr>
      </w:pPr>
    </w:p>
    <w:p w14:paraId="57E002F4" w14:textId="6329BC6A" w:rsidR="00E24ACC" w:rsidRPr="00FC4E9F" w:rsidRDefault="00552382" w:rsidP="00552382">
      <w:pPr>
        <w:spacing w:after="120" w:line="276" w:lineRule="auto"/>
        <w:jc w:val="both"/>
        <w:rPr>
          <w:rFonts w:eastAsiaTheme="minorEastAsia"/>
          <w:sz w:val="24"/>
          <w:szCs w:val="24"/>
        </w:rPr>
      </w:pPr>
      <w:r w:rsidRPr="00FC4E9F">
        <w:rPr>
          <w:rFonts w:eastAsiaTheme="minorEastAsia"/>
          <w:sz w:val="24"/>
          <w:szCs w:val="24"/>
          <w:u w:val="single"/>
        </w:rPr>
        <w:t>Rédaction du Dossier de Consultation des Entreprises (DCE</w:t>
      </w:r>
      <w:r w:rsidR="00FC4E9F" w:rsidRPr="00FC4E9F">
        <w:rPr>
          <w:rFonts w:eastAsiaTheme="minorEastAsia"/>
          <w:sz w:val="24"/>
          <w:szCs w:val="24"/>
          <w:u w:val="single"/>
        </w:rPr>
        <w:t>)</w:t>
      </w:r>
      <w:r w:rsidR="00E24ACC" w:rsidRPr="00FC4E9F">
        <w:rPr>
          <w:rFonts w:eastAsiaTheme="minorEastAsia"/>
          <w:sz w:val="24"/>
          <w:szCs w:val="24"/>
        </w:rPr>
        <w:t xml:space="preserve"> </w:t>
      </w:r>
    </w:p>
    <w:p w14:paraId="6DA137C4" w14:textId="30BFCDA2" w:rsidR="00552382" w:rsidRPr="007A66AF" w:rsidRDefault="00E24ACC" w:rsidP="00552382">
      <w:pPr>
        <w:spacing w:after="120" w:line="276" w:lineRule="auto"/>
        <w:jc w:val="both"/>
        <w:rPr>
          <w:rFonts w:eastAsiaTheme="minorEastAsia"/>
        </w:rPr>
      </w:pPr>
      <w:r>
        <w:rPr>
          <w:rFonts w:eastAsiaTheme="minorEastAsia"/>
        </w:rPr>
        <w:t>L</w:t>
      </w:r>
      <w:r w:rsidR="00552382" w:rsidRPr="007A66AF">
        <w:rPr>
          <w:rFonts w:eastAsiaTheme="minorEastAsia"/>
        </w:rPr>
        <w:t>e titulaire devra notamment réaliser les prestations suivantes :</w:t>
      </w:r>
    </w:p>
    <w:p w14:paraId="5CE53D1B" w14:textId="77777777" w:rsidR="00552382" w:rsidRPr="007A66AF" w:rsidRDefault="00552382" w:rsidP="00552382">
      <w:pPr>
        <w:numPr>
          <w:ilvl w:val="0"/>
          <w:numId w:val="6"/>
        </w:numPr>
        <w:spacing w:after="120" w:line="276" w:lineRule="auto"/>
        <w:ind w:left="360"/>
        <w:jc w:val="both"/>
        <w:rPr>
          <w:rFonts w:eastAsiaTheme="minorEastAsia"/>
        </w:rPr>
      </w:pPr>
      <w:r w:rsidRPr="007A66AF">
        <w:rPr>
          <w:rFonts w:eastAsiaTheme="minorEastAsia"/>
        </w:rPr>
        <w:t xml:space="preserve">Rédaction du programme fonctionnel/performanciel correspond au scénario (et au nombre de bâtiments concerné), notamment : </w:t>
      </w:r>
    </w:p>
    <w:p w14:paraId="61662C05"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 périmètre du CPE, </w:t>
      </w:r>
    </w:p>
    <w:p w14:paraId="27B39548"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La situation historique du ou des Bâtiments, </w:t>
      </w:r>
    </w:p>
    <w:p w14:paraId="2F72C05A"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L’objectif minimal d’Amélioration de la Performance Energétique sur lequel devront s’engager les candidats au CPE, exprimé par bâtiment et/ou sur le périmètre de bâtiment concerné,</w:t>
      </w:r>
    </w:p>
    <w:p w14:paraId="604A0453"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Le Niveau de Service contractuel (notamment température, humidité, débits d’air, éclairement), intégrant les évolutions prévisibles éventuelles de superficie et des conditions d’utilisation du patrimoine,</w:t>
      </w:r>
    </w:p>
    <w:p w14:paraId="1294D6DF"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La consommation de référence, et les paramètres d’ajustement retenus, </w:t>
      </w:r>
    </w:p>
    <w:p w14:paraId="7303E002"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Les prescriptions techniques que devra respecter le programme d’Actions d’Amélioration de la Performance Energétique, </w:t>
      </w:r>
    </w:p>
    <w:p w14:paraId="76B59300" w14:textId="77777777" w:rsidR="00552382" w:rsidRPr="007A66AF" w:rsidRDefault="00552382" w:rsidP="00552382">
      <w:pPr>
        <w:numPr>
          <w:ilvl w:val="1"/>
          <w:numId w:val="6"/>
        </w:numPr>
        <w:spacing w:after="120" w:line="276" w:lineRule="auto"/>
        <w:ind w:left="567"/>
        <w:jc w:val="both"/>
        <w:rPr>
          <w:rFonts w:eastAsiaTheme="minorEastAsia"/>
        </w:rPr>
      </w:pPr>
      <w:r w:rsidRPr="007A66AF">
        <w:rPr>
          <w:rFonts w:eastAsiaTheme="minorEastAsia"/>
        </w:rPr>
        <w:t xml:space="preserve">Les caractéristiques principales du Plan de Mesure et de Vérification que devront proposer les candidats.  </w:t>
      </w:r>
    </w:p>
    <w:p w14:paraId="2ED564F5" w14:textId="77777777" w:rsidR="00552382" w:rsidRPr="007A66AF" w:rsidRDefault="00552382" w:rsidP="00552382">
      <w:pPr>
        <w:spacing w:after="120" w:line="276" w:lineRule="auto"/>
        <w:ind w:left="567"/>
        <w:jc w:val="both"/>
        <w:rPr>
          <w:rFonts w:eastAsiaTheme="minorEastAsia"/>
        </w:rPr>
      </w:pPr>
    </w:p>
    <w:p w14:paraId="4B8ECB84"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Détermination des éléments du contrat, notamment : </w:t>
      </w:r>
    </w:p>
    <w:p w14:paraId="40226FDA"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La clause de Garantie de Performance Energétique,</w:t>
      </w:r>
    </w:p>
    <w:p w14:paraId="0429E36D"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Les éléments de missions confiées au titulaire du CPE, </w:t>
      </w:r>
    </w:p>
    <w:p w14:paraId="56068F48"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La durée du CPE, </w:t>
      </w:r>
    </w:p>
    <w:p w14:paraId="54B3B052"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 traitement des variantes et options, </w:t>
      </w:r>
    </w:p>
    <w:p w14:paraId="0C801A9A" w14:textId="513C2B5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 xml:space="preserve">Les clauses financières et les </w:t>
      </w:r>
      <w:r w:rsidR="00511B6A" w:rsidRPr="007A66AF">
        <w:rPr>
          <w:rFonts w:eastAsiaTheme="minorEastAsia"/>
        </w:rPr>
        <w:t>pénalité</w:t>
      </w:r>
      <w:r w:rsidR="00511B6A">
        <w:rPr>
          <w:rFonts w:eastAsiaTheme="minorEastAsia"/>
        </w:rPr>
        <w:t>s</w:t>
      </w:r>
      <w:r w:rsidR="00511B6A" w:rsidRPr="007A66AF">
        <w:rPr>
          <w:rFonts w:eastAsiaTheme="minorEastAsia"/>
        </w:rPr>
        <w:t xml:space="preserve"> ;</w:t>
      </w:r>
    </w:p>
    <w:p w14:paraId="29892D22"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La structure des coûts du CPE.</w:t>
      </w:r>
    </w:p>
    <w:p w14:paraId="0E954B1E" w14:textId="77777777" w:rsidR="00552382" w:rsidRPr="007A66AF" w:rsidRDefault="00552382" w:rsidP="00552382">
      <w:pPr>
        <w:spacing w:after="120" w:line="276" w:lineRule="auto"/>
        <w:ind w:left="1800"/>
        <w:jc w:val="both"/>
        <w:rPr>
          <w:rFonts w:eastAsia="Times New Roman"/>
        </w:rPr>
      </w:pPr>
    </w:p>
    <w:p w14:paraId="106F889B"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La définition des critères de sélection des offres, notamment : </w:t>
      </w:r>
    </w:p>
    <w:p w14:paraId="21D85975"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niveau de l’économie d’énergie garantie (exprimé en énergie primaire ou finale),</w:t>
      </w:r>
    </w:p>
    <w:p w14:paraId="03ECAB5C"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niveau de GES diminué,</w:t>
      </w:r>
    </w:p>
    <w:p w14:paraId="29769156"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Le coût global,</w:t>
      </w:r>
    </w:p>
    <w:p w14:paraId="44B24A76"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 xml:space="preserve">La durabilité du maintien de la performance dans le temps après la fin du contrat, </w:t>
      </w:r>
    </w:p>
    <w:p w14:paraId="06DF6FE1" w14:textId="77777777" w:rsidR="00552382" w:rsidRPr="007A66AF" w:rsidRDefault="00552382" w:rsidP="00552382">
      <w:pPr>
        <w:numPr>
          <w:ilvl w:val="0"/>
          <w:numId w:val="7"/>
        </w:numPr>
        <w:spacing w:after="120" w:line="276" w:lineRule="auto"/>
        <w:jc w:val="both"/>
        <w:rPr>
          <w:rFonts w:eastAsiaTheme="minorEastAsia"/>
          <w:lang w:eastAsia="fr-FR"/>
        </w:rPr>
      </w:pPr>
      <w:r w:rsidRPr="007A66AF">
        <w:rPr>
          <w:rFonts w:eastAsiaTheme="minorEastAsia"/>
          <w:lang w:eastAsia="fr-FR"/>
        </w:rPr>
        <w:t>La qualité et le coût du plan de mesures et vérification des économies d’énergie garanties,</w:t>
      </w:r>
    </w:p>
    <w:p w14:paraId="44D3CA81" w14:textId="77777777" w:rsidR="00552382" w:rsidRPr="007A66AF" w:rsidRDefault="00552382" w:rsidP="00552382">
      <w:pPr>
        <w:numPr>
          <w:ilvl w:val="0"/>
          <w:numId w:val="7"/>
        </w:numPr>
        <w:spacing w:after="120" w:line="276" w:lineRule="auto"/>
        <w:jc w:val="both"/>
        <w:rPr>
          <w:rFonts w:eastAsiaTheme="minorEastAsia"/>
        </w:rPr>
      </w:pPr>
      <w:r w:rsidRPr="007A66AF">
        <w:rPr>
          <w:rFonts w:eastAsiaTheme="minorEastAsia"/>
          <w:lang w:eastAsia="fr-FR"/>
        </w:rPr>
        <w:t>La capacité des offres à ne pas tuer le gisement d’économies d’énergies.</w:t>
      </w:r>
    </w:p>
    <w:p w14:paraId="0C0C8072" w14:textId="77777777" w:rsidR="00552382" w:rsidRPr="007A66AF" w:rsidRDefault="00552382" w:rsidP="00552382">
      <w:pPr>
        <w:spacing w:after="120" w:line="276" w:lineRule="auto"/>
        <w:jc w:val="both"/>
        <w:rPr>
          <w:rFonts w:eastAsiaTheme="minorEastAsia"/>
        </w:rPr>
      </w:pPr>
      <w:r w:rsidRPr="007A66AF">
        <w:rPr>
          <w:rFonts w:eastAsiaTheme="minorEastAsia"/>
        </w:rPr>
        <w:t>Le maitre d’ouvrage pourra ajouter d’autres critères qui n’auraient pas été proposés par l’AMO.</w:t>
      </w:r>
    </w:p>
    <w:p w14:paraId="56A85720" w14:textId="77777777" w:rsidR="00552382" w:rsidRPr="007A66AF" w:rsidRDefault="00552382" w:rsidP="00552382">
      <w:pPr>
        <w:spacing w:after="120" w:line="276" w:lineRule="auto"/>
        <w:jc w:val="both"/>
        <w:rPr>
          <w:rFonts w:eastAsia="Times New Roman"/>
        </w:rPr>
      </w:pPr>
    </w:p>
    <w:p w14:paraId="13234BEE" w14:textId="77777777" w:rsidR="00552382" w:rsidRPr="007A66AF" w:rsidRDefault="00552382" w:rsidP="00552382">
      <w:pPr>
        <w:spacing w:after="120" w:line="276" w:lineRule="auto"/>
        <w:jc w:val="both"/>
        <w:rPr>
          <w:rFonts w:eastAsiaTheme="minorEastAsia"/>
          <w:b/>
          <w:bCs/>
        </w:rPr>
      </w:pPr>
      <w:r w:rsidRPr="007A66AF">
        <w:rPr>
          <w:rFonts w:eastAsiaTheme="minorEastAsia"/>
          <w:b/>
          <w:bCs/>
        </w:rPr>
        <w:t>Livrables : Projet de DCE intégrant le programme performanciel/fonctionnel et les critères de sélection des candidatures, Compte-rendu des échanges avec le maître d’ouvrage.</w:t>
      </w:r>
    </w:p>
    <w:p w14:paraId="4C24B31D" w14:textId="77777777" w:rsidR="00552382" w:rsidRPr="007A66AF" w:rsidRDefault="00552382" w:rsidP="00552382">
      <w:pPr>
        <w:spacing w:before="200" w:after="120" w:line="276" w:lineRule="auto"/>
        <w:jc w:val="both"/>
        <w:rPr>
          <w:rFonts w:eastAsiaTheme="minorEastAsia"/>
          <w:b/>
          <w:bCs/>
          <w:u w:val="single"/>
        </w:rPr>
      </w:pPr>
    </w:p>
    <w:p w14:paraId="54BAD8F3" w14:textId="77777777" w:rsidR="009A3A3A" w:rsidRPr="00FC4E9F" w:rsidRDefault="00552382" w:rsidP="00552382">
      <w:pPr>
        <w:spacing w:after="120" w:line="276" w:lineRule="auto"/>
        <w:jc w:val="both"/>
        <w:rPr>
          <w:rFonts w:eastAsiaTheme="minorEastAsia"/>
          <w:sz w:val="24"/>
          <w:szCs w:val="24"/>
        </w:rPr>
      </w:pPr>
      <w:r w:rsidRPr="00FC4E9F">
        <w:rPr>
          <w:rFonts w:eastAsiaTheme="minorEastAsia"/>
          <w:sz w:val="24"/>
          <w:szCs w:val="24"/>
          <w:u w:val="single"/>
        </w:rPr>
        <w:t>Assistance dans le déroulement de la consultation</w:t>
      </w:r>
      <w:r w:rsidR="009A3A3A" w:rsidRPr="00FC4E9F">
        <w:rPr>
          <w:rFonts w:eastAsiaTheme="minorEastAsia"/>
          <w:sz w:val="24"/>
          <w:szCs w:val="24"/>
        </w:rPr>
        <w:t xml:space="preserve"> </w:t>
      </w:r>
    </w:p>
    <w:p w14:paraId="36F84E94" w14:textId="273FC6D0" w:rsidR="00552382" w:rsidRPr="007A66AF" w:rsidRDefault="009A3A3A" w:rsidP="00552382">
      <w:pPr>
        <w:spacing w:after="120" w:line="276" w:lineRule="auto"/>
        <w:jc w:val="both"/>
        <w:rPr>
          <w:rFonts w:eastAsiaTheme="minorEastAsia"/>
        </w:rPr>
      </w:pPr>
      <w:r>
        <w:rPr>
          <w:rFonts w:eastAsiaTheme="minorEastAsia"/>
        </w:rPr>
        <w:t>L</w:t>
      </w:r>
      <w:r w:rsidR="00552382" w:rsidRPr="007A66AF">
        <w:rPr>
          <w:rFonts w:eastAsiaTheme="minorEastAsia"/>
        </w:rPr>
        <w:t>e titulaire devra notamment réaliser les prestations suivantes :</w:t>
      </w:r>
    </w:p>
    <w:p w14:paraId="6EEB64F2"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Assistance dans le déroulement de la procédure (dialogue compétitif et analyse des offres); </w:t>
      </w:r>
    </w:p>
    <w:p w14:paraId="578C884E"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Sélection des candidatures, incluant l’analyse et une participation à une commission d’appel d’offres,</w:t>
      </w:r>
    </w:p>
    <w:p w14:paraId="455603DC"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les propositions et les offres faites par les candidats. Il s’agit d’une analyse technique, juridique et financière. Le titulaire devra remettre un rapport d’analyse ;</w:t>
      </w:r>
    </w:p>
    <w:p w14:paraId="0FDEDB80"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les éventuelles variantes ;</w:t>
      </w:r>
    </w:p>
    <w:p w14:paraId="7397896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Analyser le plan de mesure et vérification détaillé proposé par les candidats ;</w:t>
      </w:r>
    </w:p>
    <w:p w14:paraId="177F0E5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pour la préparation au dialogue compétitif (rédaction des questions à poser aux candidats et analyse des réponses) ;</w:t>
      </w:r>
    </w:p>
    <w:p w14:paraId="0055AB86"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Participer au dialogue avec les candidats retenus, débriefing avec le maître d’ouvrage et réalisation d’un compte rendu. L’assistant assurera en lien étroit avec le maître d’ouvrage, la conduite du dialogue ;</w:t>
      </w:r>
    </w:p>
    <w:p w14:paraId="71A1E295"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Le titulaire assiste le maître d’ouvrage dans la rédaction du dossier de demande des offres finales notamment la contractualisation de la Situation de Référence ;</w:t>
      </w:r>
    </w:p>
    <w:p w14:paraId="6A7E6317"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Aider le maître d’ouvrage à la décision pour l’attribution du CPE à l’offre économiquement la plus avantageuse ; Vérifier la juste application des critères et de la méthode de notation ;</w:t>
      </w:r>
    </w:p>
    <w:p w14:paraId="0DAC666A" w14:textId="77777777" w:rsidR="00552382" w:rsidRPr="007A66AF" w:rsidRDefault="00552382" w:rsidP="00552382">
      <w:pPr>
        <w:numPr>
          <w:ilvl w:val="1"/>
          <w:numId w:val="6"/>
        </w:numPr>
        <w:spacing w:after="120" w:line="276" w:lineRule="auto"/>
        <w:jc w:val="both"/>
        <w:rPr>
          <w:rFonts w:eastAsiaTheme="minorEastAsia"/>
          <w:b/>
          <w:bCs/>
          <w:u w:val="single"/>
        </w:rPr>
      </w:pPr>
      <w:r w:rsidRPr="007A66AF">
        <w:rPr>
          <w:rFonts w:eastAsiaTheme="minorEastAsia"/>
        </w:rPr>
        <w:t>Participer à la mise au point du CPE et rédaction du projet de contrat final.</w:t>
      </w:r>
    </w:p>
    <w:p w14:paraId="29E1AA0E" w14:textId="77777777" w:rsidR="00552382" w:rsidRPr="007A66AF" w:rsidRDefault="00552382" w:rsidP="00552382">
      <w:pPr>
        <w:spacing w:after="120"/>
        <w:jc w:val="both"/>
        <w:rPr>
          <w:rFonts w:eastAsia="Times New Roman"/>
          <w:b/>
          <w:u w:val="single"/>
        </w:rPr>
      </w:pPr>
    </w:p>
    <w:p w14:paraId="5145A1BE" w14:textId="77777777" w:rsidR="00552382" w:rsidRPr="007A66AF" w:rsidRDefault="00552382" w:rsidP="00552382">
      <w:pPr>
        <w:spacing w:after="120"/>
        <w:jc w:val="both"/>
        <w:rPr>
          <w:rFonts w:eastAsiaTheme="minorEastAsia"/>
          <w:b/>
          <w:bCs/>
        </w:rPr>
      </w:pPr>
      <w:r w:rsidRPr="007A66AF">
        <w:rPr>
          <w:rFonts w:eastAsiaTheme="minorEastAsia"/>
          <w:b/>
          <w:bCs/>
        </w:rPr>
        <w:t>Livrables : Rapport d’analyse des offres, Compte-rendu des réunions du dialogue et d’échange avec les candidats, Projet de contrat final.</w:t>
      </w:r>
    </w:p>
    <w:p w14:paraId="775ADAE0" w14:textId="77777777" w:rsidR="00552382" w:rsidRPr="007A66AF" w:rsidRDefault="00552382" w:rsidP="00552382">
      <w:pPr>
        <w:spacing w:before="200" w:after="120" w:line="276" w:lineRule="auto"/>
        <w:jc w:val="both"/>
        <w:rPr>
          <w:rFonts w:eastAsiaTheme="minorEastAsia"/>
        </w:rPr>
      </w:pPr>
      <w:bookmarkStart w:id="20" w:name="_Toc320884265"/>
    </w:p>
    <w:p w14:paraId="071E7CF5" w14:textId="37AC7DAC" w:rsidR="009A3A3A" w:rsidRPr="00FC4E9F" w:rsidRDefault="00552382" w:rsidP="00552382">
      <w:pPr>
        <w:rPr>
          <w:sz w:val="24"/>
          <w:szCs w:val="24"/>
        </w:rPr>
      </w:pPr>
      <w:bookmarkStart w:id="21" w:name="_Toc533677959"/>
      <w:r w:rsidRPr="00FC4E9F">
        <w:rPr>
          <w:sz w:val="24"/>
          <w:szCs w:val="24"/>
          <w:u w:val="single"/>
        </w:rPr>
        <w:t>Assistance pendant la phase de suivi et d’exécution du CPE</w:t>
      </w:r>
      <w:r w:rsidR="009A3A3A" w:rsidRPr="00FC4E9F">
        <w:rPr>
          <w:sz w:val="24"/>
          <w:szCs w:val="24"/>
          <w:u w:val="single"/>
        </w:rPr>
        <w:t xml:space="preserve"> </w:t>
      </w:r>
    </w:p>
    <w:p w14:paraId="738BAFF1" w14:textId="6F9A2230" w:rsidR="00552382" w:rsidRPr="007A66AF" w:rsidRDefault="009A3A3A" w:rsidP="00552382">
      <w:r>
        <w:t>L</w:t>
      </w:r>
      <w:r w:rsidR="00552382" w:rsidRPr="007A66AF">
        <w:t>e titulaire devra notamment réaliser les prestations suivantes :</w:t>
      </w:r>
      <w:bookmarkEnd w:id="20"/>
      <w:bookmarkEnd w:id="21"/>
    </w:p>
    <w:p w14:paraId="50E9B865" w14:textId="77777777" w:rsidR="00552382" w:rsidRPr="007A66AF" w:rsidRDefault="00552382" w:rsidP="00552382">
      <w:pPr>
        <w:numPr>
          <w:ilvl w:val="0"/>
          <w:numId w:val="6"/>
        </w:numPr>
        <w:spacing w:after="120" w:line="276" w:lineRule="auto"/>
        <w:jc w:val="both"/>
        <w:rPr>
          <w:rFonts w:eastAsiaTheme="minorEastAsia"/>
        </w:rPr>
      </w:pPr>
      <w:r w:rsidRPr="007A66AF">
        <w:rPr>
          <w:rFonts w:eastAsiaTheme="minorEastAsia"/>
        </w:rPr>
        <w:t xml:space="preserve">Assistance pendant la période de réalisation et de réception des travaux </w:t>
      </w:r>
    </w:p>
    <w:p w14:paraId="3153E0AC"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Participer à la mise en œuvre du marché ;</w:t>
      </w:r>
    </w:p>
    <w:p w14:paraId="79DEE220"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Participer à des réunions de suivi de chantier sur la durée de réalisation des travaux;</w:t>
      </w:r>
    </w:p>
    <w:p w14:paraId="7695D5F1"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dans l’évaluation des performances, de la fiabilité et la durabilité des travaux sur le bâti, les équipements fournis ;</w:t>
      </w:r>
    </w:p>
    <w:p w14:paraId="6D3D632D"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à la réception des travaux;</w:t>
      </w:r>
    </w:p>
    <w:p w14:paraId="6712B373" w14:textId="77777777" w:rsidR="00552382" w:rsidRPr="007A66AF" w:rsidRDefault="00552382" w:rsidP="00552382">
      <w:pPr>
        <w:spacing w:before="200" w:after="120" w:line="276" w:lineRule="auto"/>
        <w:jc w:val="both"/>
        <w:rPr>
          <w:rFonts w:eastAsiaTheme="minorEastAsia"/>
        </w:rPr>
      </w:pPr>
    </w:p>
    <w:p w14:paraId="537B3797" w14:textId="11894522" w:rsidR="00552382" w:rsidRPr="007A66AF" w:rsidRDefault="00552382" w:rsidP="00552382">
      <w:pPr>
        <w:numPr>
          <w:ilvl w:val="0"/>
          <w:numId w:val="6"/>
        </w:numPr>
        <w:spacing w:after="120" w:line="276" w:lineRule="auto"/>
        <w:jc w:val="both"/>
        <w:rPr>
          <w:rFonts w:eastAsiaTheme="minorEastAsia"/>
        </w:rPr>
      </w:pPr>
      <w:bookmarkStart w:id="22" w:name="_Toc320884266"/>
      <w:r w:rsidRPr="007A66AF">
        <w:rPr>
          <w:rFonts w:eastAsiaTheme="minorEastAsia"/>
        </w:rPr>
        <w:t>Assistance annuelle de suivi du CPE</w:t>
      </w:r>
      <w:bookmarkEnd w:id="22"/>
      <w:r w:rsidRPr="007A66AF">
        <w:rPr>
          <w:rFonts w:eastAsiaTheme="minorEastAsia"/>
        </w:rPr>
        <w:t xml:space="preserve"> sur une période de 2 </w:t>
      </w:r>
      <w:r w:rsidR="00B95CF0">
        <w:rPr>
          <w:rFonts w:eastAsiaTheme="minorEastAsia"/>
        </w:rPr>
        <w:t>saisons de chauffe</w:t>
      </w:r>
      <w:r w:rsidRPr="007A66AF">
        <w:rPr>
          <w:rFonts w:eastAsiaTheme="minorEastAsia"/>
        </w:rPr>
        <w:t xml:space="preserve"> comprenant les missions suivantes :</w:t>
      </w:r>
    </w:p>
    <w:p w14:paraId="39107C84"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Préparation, organisation et participation aux réunions de suivi et contrôle d’exécution du CPE entre le maître d’ouvrage et le titulaire du marché sur la durée du contrat (fréquence de réunion à proposer);</w:t>
      </w:r>
    </w:p>
    <w:p w14:paraId="48859391"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Assister le maître d’ouvrage dans l’évaluation des performances, la fiabilité et la durabilité des Actions d’Amélioration de la Performance Energétique ;</w:t>
      </w:r>
    </w:p>
    <w:p w14:paraId="477B03AF"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Etablir les calculs d’intéressements et de pénalités éventuelles, intégrant les échanges entre l’AMO et le titulaire du marché de CPE ;</w:t>
      </w:r>
    </w:p>
    <w:p w14:paraId="55491A87"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Etablir un bilan annuel de l’exécution du marché ;</w:t>
      </w:r>
    </w:p>
    <w:p w14:paraId="708B9198" w14:textId="77777777" w:rsidR="00552382" w:rsidRPr="007A66AF" w:rsidRDefault="00552382" w:rsidP="00552382">
      <w:pPr>
        <w:numPr>
          <w:ilvl w:val="1"/>
          <w:numId w:val="6"/>
        </w:numPr>
        <w:spacing w:after="120" w:line="276" w:lineRule="auto"/>
        <w:jc w:val="both"/>
        <w:rPr>
          <w:rFonts w:eastAsiaTheme="minorEastAsia"/>
        </w:rPr>
      </w:pPr>
      <w:r w:rsidRPr="007A66AF">
        <w:rPr>
          <w:rFonts w:eastAsiaTheme="minorEastAsia"/>
        </w:rPr>
        <w:t>Assurer le suivi des mesures correctives proposées pour validation des parties.</w:t>
      </w:r>
    </w:p>
    <w:p w14:paraId="355D6B48" w14:textId="77777777" w:rsidR="00552382" w:rsidRPr="007A66AF" w:rsidRDefault="00552382" w:rsidP="00552382">
      <w:pPr>
        <w:rPr>
          <w:rFonts w:eastAsia="Times New Roman"/>
          <w:b/>
        </w:rPr>
      </w:pPr>
    </w:p>
    <w:p w14:paraId="5BE974C2" w14:textId="4C0869BE" w:rsidR="00552382" w:rsidRPr="007A66AF" w:rsidRDefault="00552382" w:rsidP="00552382">
      <w:pPr>
        <w:rPr>
          <w:rFonts w:eastAsiaTheme="minorEastAsia"/>
          <w:b/>
          <w:bCs/>
        </w:rPr>
      </w:pPr>
      <w:r w:rsidRPr="007A66AF">
        <w:rPr>
          <w:rFonts w:eastAsiaTheme="minorEastAsia"/>
          <w:b/>
          <w:bCs/>
        </w:rPr>
        <w:t xml:space="preserve">Livrables : </w:t>
      </w:r>
      <w:r w:rsidR="008A6B8D" w:rsidRPr="007A66AF">
        <w:rPr>
          <w:rFonts w:eastAsiaTheme="minorEastAsia"/>
          <w:b/>
          <w:bCs/>
        </w:rPr>
        <w:t>Comptes-rendus</w:t>
      </w:r>
      <w:r w:rsidRPr="007A66AF">
        <w:rPr>
          <w:rFonts w:eastAsiaTheme="minorEastAsia"/>
          <w:b/>
          <w:bCs/>
        </w:rPr>
        <w:t xml:space="preserve"> des réunions, Bilans annuels (soit deux rapports), Calculs et validation des intéressements et des pénalités éventuelles.</w:t>
      </w:r>
    </w:p>
    <w:p w14:paraId="26311AE2" w14:textId="77777777" w:rsidR="00552382" w:rsidRPr="007A66AF" w:rsidRDefault="00552382" w:rsidP="00552382">
      <w:pPr>
        <w:spacing w:after="200" w:line="276" w:lineRule="auto"/>
        <w:rPr>
          <w:rFonts w:eastAsiaTheme="minorEastAsia"/>
        </w:rPr>
      </w:pPr>
      <w:r w:rsidRPr="007A66AF">
        <w:rPr>
          <w:rFonts w:eastAsiaTheme="minorEastAsia"/>
        </w:rPr>
        <w:br w:type="page"/>
      </w:r>
    </w:p>
    <w:p w14:paraId="44E112DD" w14:textId="77777777" w:rsidR="00552382" w:rsidRPr="007A66AF" w:rsidRDefault="00552382" w:rsidP="00552382">
      <w:pPr>
        <w:pStyle w:val="Titre1"/>
        <w:numPr>
          <w:ilvl w:val="0"/>
          <w:numId w:val="0"/>
        </w:numPr>
        <w:ind w:left="360"/>
      </w:pPr>
      <w:bookmarkStart w:id="23" w:name="_Toc3818300"/>
      <w:bookmarkStart w:id="24" w:name="_Toc137213623"/>
      <w:r w:rsidRPr="007A66AF">
        <w:lastRenderedPageBreak/>
        <w:t>ANNEXE 2 - Fiche de synthèse CPE</w:t>
      </w:r>
      <w:bookmarkEnd w:id="23"/>
      <w:bookmarkEnd w:id="24"/>
    </w:p>
    <w:p w14:paraId="099D7C0F" w14:textId="77777777" w:rsidR="00552382" w:rsidRPr="007A66AF" w:rsidRDefault="00552382" w:rsidP="00552382"/>
    <w:p w14:paraId="79AD01C5"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Maître d’ouvrage : </w:t>
      </w:r>
    </w:p>
    <w:p w14:paraId="7D29D6DA" w14:textId="77777777" w:rsidR="00552382" w:rsidRPr="007A66AF" w:rsidRDefault="00552382" w:rsidP="00552382">
      <w:pPr>
        <w:pStyle w:val="Paragraphedeliste"/>
        <w:numPr>
          <w:ilvl w:val="0"/>
          <w:numId w:val="12"/>
        </w:numPr>
        <w:suppressLineNumbers w:val="0"/>
        <w:suppressAutoHyphens w:val="0"/>
        <w:spacing w:after="160" w:line="259" w:lineRule="auto"/>
        <w:rPr>
          <w:color w:val="auto"/>
          <w:sz w:val="22"/>
        </w:rPr>
      </w:pPr>
      <w:r w:rsidRPr="007A66AF">
        <w:rPr>
          <w:color w:val="auto"/>
          <w:sz w:val="22"/>
        </w:rPr>
        <w:t xml:space="preserve">Coordonnées de la personne référente : </w:t>
      </w:r>
    </w:p>
    <w:p w14:paraId="492465CD"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Nom :</w:t>
      </w:r>
    </w:p>
    <w:p w14:paraId="1462460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Fonction :</w:t>
      </w:r>
    </w:p>
    <w:p w14:paraId="1924A115"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Email :</w:t>
      </w:r>
    </w:p>
    <w:p w14:paraId="2D445AC0"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Tel : </w:t>
      </w:r>
    </w:p>
    <w:p w14:paraId="325A5377"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Nom du (ou des) contractant : </w:t>
      </w:r>
    </w:p>
    <w:p w14:paraId="4E40BC4B" w14:textId="77777777" w:rsidR="00552382" w:rsidRPr="007A66AF" w:rsidRDefault="00552382" w:rsidP="00552382">
      <w:pPr>
        <w:pStyle w:val="Paragraphedeliste"/>
        <w:numPr>
          <w:ilvl w:val="0"/>
          <w:numId w:val="12"/>
        </w:numPr>
        <w:suppressLineNumbers w:val="0"/>
        <w:suppressAutoHyphens w:val="0"/>
        <w:spacing w:after="160" w:line="259" w:lineRule="auto"/>
        <w:rPr>
          <w:color w:val="auto"/>
          <w:sz w:val="22"/>
        </w:rPr>
      </w:pPr>
      <w:r w:rsidRPr="007A66AF">
        <w:rPr>
          <w:color w:val="auto"/>
          <w:sz w:val="22"/>
        </w:rPr>
        <w:t xml:space="preserve">Coordonnées de la personne référente : </w:t>
      </w:r>
    </w:p>
    <w:p w14:paraId="24846EB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Nom : </w:t>
      </w:r>
    </w:p>
    <w:p w14:paraId="0797A09F"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Fonction : </w:t>
      </w:r>
    </w:p>
    <w:p w14:paraId="5EF9B433"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Email : </w:t>
      </w:r>
    </w:p>
    <w:p w14:paraId="2C82EA76" w14:textId="77777777" w:rsidR="00552382" w:rsidRPr="007A66AF" w:rsidRDefault="00552382" w:rsidP="00552382">
      <w:pPr>
        <w:pStyle w:val="Paragraphedeliste"/>
        <w:numPr>
          <w:ilvl w:val="1"/>
          <w:numId w:val="12"/>
        </w:numPr>
        <w:suppressLineNumbers w:val="0"/>
        <w:suppressAutoHyphens w:val="0"/>
        <w:spacing w:after="160" w:line="259" w:lineRule="auto"/>
        <w:rPr>
          <w:color w:val="auto"/>
          <w:sz w:val="22"/>
        </w:rPr>
      </w:pPr>
      <w:r w:rsidRPr="007A66AF">
        <w:rPr>
          <w:color w:val="auto"/>
          <w:sz w:val="22"/>
        </w:rPr>
        <w:t xml:space="preserve">Tel : </w:t>
      </w:r>
    </w:p>
    <w:p w14:paraId="356973DB"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Nature du marché signé : </w:t>
      </w:r>
    </w:p>
    <w:p w14:paraId="298E5ADF" w14:textId="77777777" w:rsidR="00552382" w:rsidRDefault="00000000" w:rsidP="00552382">
      <w:pPr>
        <w:ind w:left="708"/>
      </w:pPr>
      <w:sdt>
        <w:sdtPr>
          <w:id w:val="922764293"/>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M</w:t>
      </w:r>
      <w:r w:rsidR="00552382">
        <w:t>PGP</w:t>
      </w:r>
      <w:r w:rsidR="00552382" w:rsidRPr="007A66AF">
        <w:t xml:space="preserve"> </w:t>
      </w:r>
      <w:r w:rsidR="00552382">
        <w:t>sans tiers financement</w:t>
      </w:r>
    </w:p>
    <w:p w14:paraId="5540ED55" w14:textId="77777777" w:rsidR="00552382" w:rsidRPr="007A66AF" w:rsidRDefault="00000000" w:rsidP="00552382">
      <w:pPr>
        <w:ind w:left="708"/>
      </w:pPr>
      <w:sdt>
        <w:sdtPr>
          <w:id w:val="-1675410931"/>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M</w:t>
      </w:r>
      <w:r w:rsidR="00552382">
        <w:t>PGP</w:t>
      </w:r>
      <w:r w:rsidR="00552382" w:rsidRPr="007A66AF">
        <w:t xml:space="preserve"> </w:t>
      </w:r>
      <w:r w:rsidR="00552382">
        <w:t>avec tiers financement</w:t>
      </w:r>
    </w:p>
    <w:p w14:paraId="36DDCB4B" w14:textId="77777777" w:rsidR="00552382" w:rsidRPr="007A66AF" w:rsidRDefault="00000000" w:rsidP="00552382">
      <w:pPr>
        <w:ind w:left="708"/>
      </w:pPr>
      <w:sdt>
        <w:sdtPr>
          <w:id w:val="-937525649"/>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MPP</w:t>
      </w:r>
      <w:r w:rsidR="00552382">
        <w:t>P</w:t>
      </w:r>
      <w:r w:rsidR="00552382" w:rsidRPr="007A66AF">
        <w:t xml:space="preserve"> (Marché Public de Partenariat de Performance)</w:t>
      </w:r>
    </w:p>
    <w:p w14:paraId="75CCC7EC"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Procédure utilisée pour la passation du marché : </w:t>
      </w:r>
    </w:p>
    <w:p w14:paraId="4C1E941B" w14:textId="77777777" w:rsidR="00552382" w:rsidRPr="007A66AF" w:rsidRDefault="00000000" w:rsidP="00552382">
      <w:pPr>
        <w:ind w:left="708"/>
      </w:pPr>
      <w:sdt>
        <w:sdtPr>
          <w:rPr>
            <w:rFonts w:ascii="MS Gothic" w:eastAsia="MS Gothic" w:hAnsi="MS Gothic"/>
          </w:rPr>
          <w:id w:val="1781756029"/>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Dialogue compétitif</w:t>
      </w:r>
    </w:p>
    <w:p w14:paraId="4C24B4E3" w14:textId="77777777" w:rsidR="00552382" w:rsidRPr="007A66AF" w:rsidRDefault="00000000" w:rsidP="00552382">
      <w:pPr>
        <w:ind w:left="708"/>
      </w:pPr>
      <w:sdt>
        <w:sdtPr>
          <w:rPr>
            <w:rFonts w:ascii="MS Gothic" w:eastAsia="MS Gothic" w:hAnsi="MS Gothic"/>
          </w:rPr>
          <w:id w:val="-1300291116"/>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Procédure adaptée</w:t>
      </w:r>
    </w:p>
    <w:p w14:paraId="373C4394" w14:textId="77777777" w:rsidR="00552382" w:rsidRPr="007A66AF" w:rsidRDefault="00000000" w:rsidP="00552382">
      <w:pPr>
        <w:ind w:left="708"/>
      </w:pPr>
      <w:sdt>
        <w:sdtPr>
          <w:rPr>
            <w:rFonts w:ascii="MS Gothic" w:eastAsia="MS Gothic" w:hAnsi="MS Gothic"/>
          </w:rPr>
          <w:id w:val="33172919"/>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Procédure négociée/concurrentielle avec négociation</w:t>
      </w:r>
    </w:p>
    <w:p w14:paraId="1DF959D0" w14:textId="77777777" w:rsidR="00552382" w:rsidRPr="007A66AF" w:rsidRDefault="00000000" w:rsidP="00552382">
      <w:pPr>
        <w:ind w:left="708"/>
      </w:pPr>
      <w:sdt>
        <w:sdtPr>
          <w:rPr>
            <w:rFonts w:ascii="MS Gothic" w:eastAsia="MS Gothic" w:hAnsi="MS Gothic"/>
          </w:rPr>
          <w:id w:val="539323520"/>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Appel d’offres</w:t>
      </w:r>
    </w:p>
    <w:p w14:paraId="01F73A43"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Date attribution CPE : </w:t>
      </w:r>
    </w:p>
    <w:p w14:paraId="0482CA93" w14:textId="77777777" w:rsidR="00552382" w:rsidRPr="007A66AF" w:rsidRDefault="00552382" w:rsidP="00552382">
      <w:pPr>
        <w:pStyle w:val="Paragraphedeliste"/>
        <w:rPr>
          <w:b/>
          <w:color w:val="auto"/>
        </w:rPr>
      </w:pPr>
    </w:p>
    <w:p w14:paraId="28A21FA8"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Durée du CPE : </w:t>
      </w:r>
    </w:p>
    <w:p w14:paraId="6EA5279E" w14:textId="77777777" w:rsidR="00552382" w:rsidRPr="007A66AF" w:rsidRDefault="00552382" w:rsidP="00552382">
      <w:pPr>
        <w:pStyle w:val="Paragraphedeliste"/>
        <w:rPr>
          <w:b/>
          <w:color w:val="auto"/>
        </w:rPr>
      </w:pPr>
    </w:p>
    <w:p w14:paraId="50EDC0CF"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Périmètre du CPE : </w:t>
      </w:r>
    </w:p>
    <w:p w14:paraId="4C0AB6B7"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Nombre de sites : </w:t>
      </w:r>
    </w:p>
    <w:p w14:paraId="52106B70"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Nombre de bâtiments : </w:t>
      </w:r>
    </w:p>
    <w:p w14:paraId="5AF6832C" w14:textId="77777777" w:rsidR="00552382" w:rsidRPr="007A66AF" w:rsidRDefault="00552382" w:rsidP="00552382">
      <w:pPr>
        <w:pStyle w:val="Paragraphedeliste"/>
        <w:numPr>
          <w:ilvl w:val="1"/>
          <w:numId w:val="11"/>
        </w:numPr>
        <w:suppressLineNumbers w:val="0"/>
        <w:suppressAutoHyphens w:val="0"/>
        <w:spacing w:after="160" w:line="259" w:lineRule="auto"/>
        <w:rPr>
          <w:color w:val="auto"/>
          <w:sz w:val="22"/>
        </w:rPr>
      </w:pPr>
      <w:r w:rsidRPr="007A66AF">
        <w:rPr>
          <w:color w:val="auto"/>
          <w:sz w:val="22"/>
        </w:rPr>
        <w:t xml:space="preserve">Surface totale des bâtiments chauffés (m2 SHON) : </w:t>
      </w:r>
    </w:p>
    <w:p w14:paraId="3E1326DF" w14:textId="77777777" w:rsidR="00552382" w:rsidRPr="007A66AF" w:rsidRDefault="00552382" w:rsidP="00552382">
      <w:pPr>
        <w:pStyle w:val="Paragraphedeliste"/>
        <w:rPr>
          <w:b/>
          <w:color w:val="auto"/>
        </w:rPr>
      </w:pPr>
    </w:p>
    <w:p w14:paraId="7FC70476"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 xml:space="preserve">Nature des bâtiments et équipements concernés : </w:t>
      </w:r>
    </w:p>
    <w:p w14:paraId="11031FB3" w14:textId="77777777" w:rsidR="00552382" w:rsidRPr="007A66AF" w:rsidRDefault="00000000" w:rsidP="00552382">
      <w:pPr>
        <w:pStyle w:val="Paragraphedeliste"/>
        <w:rPr>
          <w:color w:val="auto"/>
          <w:sz w:val="22"/>
        </w:rPr>
      </w:pPr>
      <w:sdt>
        <w:sdtPr>
          <w:rPr>
            <w:color w:val="auto"/>
            <w:sz w:val="22"/>
          </w:rPr>
          <w:id w:val="-448697621"/>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Enseignement</w:t>
      </w:r>
    </w:p>
    <w:p w14:paraId="3FE3E12E" w14:textId="77777777" w:rsidR="00552382" w:rsidRPr="007A66AF" w:rsidRDefault="00000000" w:rsidP="00552382">
      <w:pPr>
        <w:pStyle w:val="Paragraphedeliste"/>
        <w:rPr>
          <w:color w:val="auto"/>
          <w:sz w:val="22"/>
        </w:rPr>
      </w:pPr>
      <w:sdt>
        <w:sdtPr>
          <w:rPr>
            <w:color w:val="auto"/>
            <w:sz w:val="22"/>
          </w:rPr>
          <w:id w:val="569308493"/>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Bureaux</w:t>
      </w:r>
    </w:p>
    <w:p w14:paraId="244282AC" w14:textId="77777777" w:rsidR="00552382" w:rsidRPr="007A66AF" w:rsidRDefault="00000000" w:rsidP="00552382">
      <w:pPr>
        <w:pStyle w:val="Paragraphedeliste"/>
        <w:rPr>
          <w:color w:val="auto"/>
          <w:sz w:val="22"/>
        </w:rPr>
      </w:pPr>
      <w:sdt>
        <w:sdtPr>
          <w:rPr>
            <w:color w:val="auto"/>
            <w:sz w:val="22"/>
          </w:rPr>
          <w:id w:val="-105742279"/>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Equipements sportifs</w:t>
      </w:r>
    </w:p>
    <w:p w14:paraId="269BB59C" w14:textId="77777777" w:rsidR="00552382" w:rsidRPr="007A66AF" w:rsidRDefault="00000000" w:rsidP="00552382">
      <w:pPr>
        <w:pStyle w:val="Paragraphedeliste"/>
        <w:rPr>
          <w:color w:val="auto"/>
          <w:sz w:val="22"/>
        </w:rPr>
      </w:pPr>
      <w:sdt>
        <w:sdtPr>
          <w:rPr>
            <w:color w:val="auto"/>
            <w:sz w:val="22"/>
          </w:rPr>
          <w:id w:val="1476025609"/>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Equipements culturels</w:t>
      </w:r>
    </w:p>
    <w:p w14:paraId="3E92F332" w14:textId="77777777" w:rsidR="00552382" w:rsidRPr="007A66AF" w:rsidRDefault="00000000" w:rsidP="00552382">
      <w:pPr>
        <w:pStyle w:val="Paragraphedeliste"/>
        <w:rPr>
          <w:color w:val="auto"/>
          <w:sz w:val="22"/>
        </w:rPr>
      </w:pPr>
      <w:sdt>
        <w:sdtPr>
          <w:rPr>
            <w:color w:val="auto"/>
            <w:sz w:val="22"/>
          </w:rPr>
          <w:id w:val="2060210371"/>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 xml:space="preserve">Autres : </w:t>
      </w:r>
    </w:p>
    <w:p w14:paraId="2688909E" w14:textId="77777777" w:rsidR="00552382" w:rsidRPr="007A66AF" w:rsidRDefault="00552382" w:rsidP="00552382">
      <w:pPr>
        <w:rPr>
          <w:b/>
        </w:rPr>
      </w:pPr>
      <w:r w:rsidRPr="007A66AF">
        <w:rPr>
          <w:b/>
        </w:rPr>
        <w:br w:type="page"/>
      </w:r>
    </w:p>
    <w:p w14:paraId="6020D3DD"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lastRenderedPageBreak/>
        <w:t xml:space="preserve">Nature des actions d’amélioration énergétique : </w:t>
      </w:r>
    </w:p>
    <w:p w14:paraId="666CB6A6" w14:textId="77777777" w:rsidR="00552382" w:rsidRPr="007A66AF" w:rsidRDefault="00000000" w:rsidP="00552382">
      <w:pPr>
        <w:pStyle w:val="Paragraphedeliste"/>
        <w:rPr>
          <w:color w:val="auto"/>
          <w:sz w:val="22"/>
        </w:rPr>
      </w:pPr>
      <w:sdt>
        <w:sdtPr>
          <w:rPr>
            <w:color w:val="auto"/>
            <w:sz w:val="22"/>
          </w:rPr>
          <w:id w:val="503718976"/>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Travaux sur le bâti</w:t>
      </w:r>
    </w:p>
    <w:p w14:paraId="73A7F7B0" w14:textId="77777777" w:rsidR="00552382" w:rsidRPr="007A66AF" w:rsidRDefault="00000000" w:rsidP="00552382">
      <w:pPr>
        <w:pStyle w:val="Paragraphedeliste"/>
        <w:rPr>
          <w:color w:val="auto"/>
          <w:sz w:val="22"/>
        </w:rPr>
      </w:pPr>
      <w:sdt>
        <w:sdtPr>
          <w:rPr>
            <w:color w:val="auto"/>
            <w:sz w:val="22"/>
          </w:rPr>
          <w:id w:val="193890566"/>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 xml:space="preserve">Travaux sur les systèmes : </w:t>
      </w:r>
    </w:p>
    <w:p w14:paraId="0DD5FEAC" w14:textId="77777777" w:rsidR="00552382" w:rsidRPr="007A66AF" w:rsidRDefault="00000000" w:rsidP="00552382">
      <w:pPr>
        <w:pStyle w:val="Paragraphedeliste"/>
        <w:ind w:left="1416"/>
        <w:rPr>
          <w:color w:val="auto"/>
          <w:sz w:val="22"/>
        </w:rPr>
      </w:pPr>
      <w:sdt>
        <w:sdtPr>
          <w:rPr>
            <w:color w:val="auto"/>
            <w:sz w:val="22"/>
          </w:rPr>
          <w:id w:val="510801451"/>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Chauffage</w:t>
      </w:r>
      <w:r w:rsidR="00552382" w:rsidRPr="007A66AF">
        <w:rPr>
          <w:color w:val="auto"/>
          <w:sz w:val="22"/>
        </w:rPr>
        <w:tab/>
      </w:r>
      <w:sdt>
        <w:sdtPr>
          <w:rPr>
            <w:color w:val="auto"/>
            <w:sz w:val="22"/>
          </w:rPr>
          <w:id w:val="379603496"/>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Ventilation</w:t>
      </w:r>
      <w:r w:rsidR="00552382" w:rsidRPr="007A66AF">
        <w:rPr>
          <w:color w:val="auto"/>
          <w:sz w:val="22"/>
        </w:rPr>
        <w:tab/>
      </w:r>
      <w:sdt>
        <w:sdtPr>
          <w:rPr>
            <w:color w:val="auto"/>
            <w:sz w:val="22"/>
          </w:rPr>
          <w:id w:val="1147324646"/>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Climatisation</w:t>
      </w:r>
      <w:r w:rsidR="00552382" w:rsidRPr="007A66AF">
        <w:rPr>
          <w:color w:val="auto"/>
          <w:sz w:val="22"/>
        </w:rPr>
        <w:tab/>
      </w:r>
      <w:sdt>
        <w:sdtPr>
          <w:rPr>
            <w:color w:val="auto"/>
            <w:sz w:val="22"/>
          </w:rPr>
          <w:id w:val="-1714649638"/>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ECS</w:t>
      </w:r>
      <w:r w:rsidR="00552382" w:rsidRPr="007A66AF">
        <w:rPr>
          <w:color w:val="auto"/>
          <w:sz w:val="22"/>
        </w:rPr>
        <w:tab/>
      </w:r>
      <w:r w:rsidR="00552382" w:rsidRPr="007A66AF">
        <w:rPr>
          <w:color w:val="auto"/>
          <w:sz w:val="22"/>
        </w:rPr>
        <w:tab/>
      </w:r>
      <w:sdt>
        <w:sdtPr>
          <w:rPr>
            <w:color w:val="auto"/>
            <w:sz w:val="22"/>
          </w:rPr>
          <w:id w:val="1654870590"/>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 xml:space="preserve">Eclairage </w:t>
      </w:r>
    </w:p>
    <w:p w14:paraId="6597B6F7" w14:textId="77777777" w:rsidR="00552382" w:rsidRPr="007A66AF" w:rsidRDefault="00000000" w:rsidP="00552382">
      <w:pPr>
        <w:pStyle w:val="Paragraphedeliste"/>
        <w:ind w:left="1416"/>
        <w:rPr>
          <w:color w:val="auto"/>
          <w:sz w:val="22"/>
        </w:rPr>
      </w:pPr>
      <w:sdt>
        <w:sdtPr>
          <w:rPr>
            <w:color w:val="auto"/>
            <w:sz w:val="22"/>
          </w:rPr>
          <w:id w:val="-189224968"/>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Gestion-régulation des systèmes (GTB, automatismes)</w:t>
      </w:r>
      <w:r w:rsidR="00552382" w:rsidRPr="007A66AF">
        <w:rPr>
          <w:color w:val="auto"/>
          <w:sz w:val="22"/>
        </w:rPr>
        <w:tab/>
      </w:r>
      <w:r w:rsidR="00552382" w:rsidRPr="007A66AF">
        <w:rPr>
          <w:color w:val="auto"/>
          <w:sz w:val="22"/>
        </w:rPr>
        <w:tab/>
      </w:r>
      <w:sdt>
        <w:sdtPr>
          <w:rPr>
            <w:color w:val="auto"/>
            <w:sz w:val="22"/>
          </w:rPr>
          <w:id w:val="1003548011"/>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 xml:space="preserve">autres usages de l’électricité : </w:t>
      </w:r>
    </w:p>
    <w:p w14:paraId="08532190" w14:textId="77777777" w:rsidR="00552382" w:rsidRPr="007A66AF" w:rsidRDefault="00000000" w:rsidP="00552382">
      <w:pPr>
        <w:pStyle w:val="Paragraphedeliste"/>
        <w:rPr>
          <w:color w:val="auto"/>
          <w:sz w:val="22"/>
        </w:rPr>
      </w:pPr>
      <w:sdt>
        <w:sdtPr>
          <w:rPr>
            <w:color w:val="auto"/>
            <w:sz w:val="22"/>
          </w:rPr>
          <w:id w:val="461081921"/>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Installation ou rénovation de systèmes de gestion-régulation des systèmes (GTB, automatismes)</w:t>
      </w:r>
    </w:p>
    <w:p w14:paraId="783B4024" w14:textId="77777777" w:rsidR="00552382" w:rsidRPr="007A66AF" w:rsidRDefault="00000000" w:rsidP="00552382">
      <w:pPr>
        <w:pStyle w:val="Paragraphedeliste"/>
        <w:rPr>
          <w:color w:val="auto"/>
          <w:sz w:val="22"/>
        </w:rPr>
      </w:pPr>
      <w:sdt>
        <w:sdtPr>
          <w:rPr>
            <w:color w:val="auto"/>
            <w:sz w:val="22"/>
          </w:rPr>
          <w:id w:val="1699814245"/>
          <w14:checkbox>
            <w14:checked w14:val="0"/>
            <w14:checkedState w14:val="2612" w14:font="MS Gothic"/>
            <w14:uncheckedState w14:val="2610" w14:font="MS Gothic"/>
          </w14:checkbox>
        </w:sdtPr>
        <w:sdtContent>
          <w:r w:rsidR="00552382" w:rsidRPr="007A66AF">
            <w:rPr>
              <w:rFonts w:ascii="MS Gothic" w:eastAsia="MS Gothic" w:hAnsi="MS Gothic" w:hint="eastAsia"/>
              <w:color w:val="auto"/>
              <w:sz w:val="22"/>
            </w:rPr>
            <w:t>☐</w:t>
          </w:r>
        </w:sdtContent>
      </w:sdt>
      <w:r w:rsidR="00552382" w:rsidRPr="007A66AF">
        <w:rPr>
          <w:color w:val="auto"/>
          <w:sz w:val="22"/>
        </w:rPr>
        <w:t>Actions de sensibilisation</w:t>
      </w:r>
    </w:p>
    <w:p w14:paraId="14189313" w14:textId="77777777" w:rsidR="00552382" w:rsidRPr="007A66AF" w:rsidRDefault="00552382" w:rsidP="00552382">
      <w:pPr>
        <w:pStyle w:val="Paragraphedeliste"/>
        <w:rPr>
          <w:color w:val="auto"/>
        </w:rPr>
      </w:pPr>
    </w:p>
    <w:p w14:paraId="0DCF0C42" w14:textId="77777777" w:rsidR="00552382" w:rsidRPr="007A66AF" w:rsidRDefault="00552382" w:rsidP="00552382">
      <w:pPr>
        <w:pStyle w:val="Paragraphedeliste"/>
        <w:numPr>
          <w:ilvl w:val="0"/>
          <w:numId w:val="11"/>
        </w:numPr>
        <w:suppressLineNumbers w:val="0"/>
        <w:suppressAutoHyphens w:val="0"/>
        <w:spacing w:after="160" w:line="259" w:lineRule="auto"/>
        <w:rPr>
          <w:color w:val="auto"/>
          <w:sz w:val="22"/>
        </w:rPr>
      </w:pPr>
      <w:r w:rsidRPr="007A66AF">
        <w:rPr>
          <w:b/>
          <w:color w:val="auto"/>
        </w:rPr>
        <w:t>Montant global du marché </w:t>
      </w:r>
      <w:r w:rsidRPr="007A66AF">
        <w:rPr>
          <w:b/>
          <w:color w:val="auto"/>
          <w:sz w:val="22"/>
        </w:rPr>
        <w:t>:</w:t>
      </w:r>
      <w:r w:rsidRPr="007A66AF">
        <w:rPr>
          <w:color w:val="auto"/>
          <w:sz w:val="22"/>
        </w:rPr>
        <w:t xml:space="preserve"> </w:t>
      </w:r>
      <w:r w:rsidRPr="007A66AF">
        <w:rPr>
          <w:color w:val="auto"/>
          <w:sz w:val="22"/>
          <w:u w:val="single"/>
        </w:rPr>
        <w:t xml:space="preserve">                        €</w:t>
      </w:r>
      <w:r w:rsidRPr="007A66AF">
        <w:rPr>
          <w:color w:val="auto"/>
          <w:sz w:val="22"/>
        </w:rPr>
        <w:tab/>
      </w:r>
      <w:r w:rsidRPr="007A66AF">
        <w:rPr>
          <w:color w:val="auto"/>
          <w:sz w:val="22"/>
        </w:rPr>
        <w:tab/>
      </w:r>
      <w:sdt>
        <w:sdtPr>
          <w:rPr>
            <w:color w:val="auto"/>
            <w:sz w:val="22"/>
          </w:rPr>
          <w:id w:val="922215866"/>
          <w14:checkbox>
            <w14:checked w14:val="0"/>
            <w14:checkedState w14:val="2612" w14:font="MS Gothic"/>
            <w14:uncheckedState w14:val="2610" w14:font="MS Gothic"/>
          </w14:checkbox>
        </w:sdtPr>
        <w:sdtContent>
          <w:r w:rsidRPr="007A66AF">
            <w:rPr>
              <w:rFonts w:ascii="MS Gothic" w:eastAsia="MS Gothic" w:hAnsi="MS Gothic" w:hint="eastAsia"/>
              <w:color w:val="auto"/>
              <w:sz w:val="22"/>
            </w:rPr>
            <w:t>☐</w:t>
          </w:r>
        </w:sdtContent>
      </w:sdt>
      <w:r w:rsidRPr="007A66AF">
        <w:rPr>
          <w:color w:val="auto"/>
          <w:sz w:val="22"/>
        </w:rPr>
        <w:t>€ HT</w:t>
      </w:r>
      <w:r w:rsidRPr="007A66AF">
        <w:rPr>
          <w:color w:val="auto"/>
          <w:sz w:val="22"/>
        </w:rPr>
        <w:tab/>
      </w:r>
      <w:r w:rsidRPr="007A66AF">
        <w:rPr>
          <w:color w:val="auto"/>
          <w:sz w:val="22"/>
        </w:rPr>
        <w:tab/>
      </w:r>
      <w:sdt>
        <w:sdtPr>
          <w:rPr>
            <w:color w:val="auto"/>
            <w:sz w:val="22"/>
          </w:rPr>
          <w:id w:val="2116562676"/>
          <w14:checkbox>
            <w14:checked w14:val="0"/>
            <w14:checkedState w14:val="2612" w14:font="MS Gothic"/>
            <w14:uncheckedState w14:val="2610" w14:font="MS Gothic"/>
          </w14:checkbox>
        </w:sdtPr>
        <w:sdtContent>
          <w:r w:rsidRPr="007A66AF">
            <w:rPr>
              <w:rFonts w:ascii="MS Gothic" w:eastAsia="MS Gothic" w:hAnsi="MS Gothic" w:hint="eastAsia"/>
              <w:color w:val="auto"/>
              <w:sz w:val="22"/>
            </w:rPr>
            <w:t>☐</w:t>
          </w:r>
        </w:sdtContent>
      </w:sdt>
      <w:r w:rsidRPr="007A66AF">
        <w:rPr>
          <w:color w:val="auto"/>
          <w:sz w:val="22"/>
        </w:rPr>
        <w:t>€ TTC</w:t>
      </w:r>
    </w:p>
    <w:p w14:paraId="5B15F6F9" w14:textId="77777777" w:rsidR="00552382" w:rsidRPr="007A66AF" w:rsidRDefault="00552382" w:rsidP="00552382">
      <w:pPr>
        <w:ind w:left="708"/>
      </w:pPr>
      <w:r w:rsidRPr="007A66AF">
        <w:t xml:space="preserve">Prestations comprises : </w:t>
      </w:r>
    </w:p>
    <w:p w14:paraId="74B094BB" w14:textId="77777777" w:rsidR="00552382" w:rsidRPr="007A66AF" w:rsidRDefault="00000000" w:rsidP="00552382">
      <w:pPr>
        <w:ind w:left="708"/>
        <w:rPr>
          <w:u w:val="single"/>
        </w:rPr>
      </w:pPr>
      <w:sdt>
        <w:sdtPr>
          <w:id w:val="-1078746234"/>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Investissements (travaux)</w:t>
      </w:r>
      <w:r w:rsidR="00552382" w:rsidRPr="007A66AF">
        <w:tab/>
      </w:r>
      <w:r w:rsidR="00552382" w:rsidRPr="007A66AF">
        <w:tab/>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3546C7D0" w14:textId="77777777" w:rsidR="00552382" w:rsidRPr="007A66AF" w:rsidRDefault="00000000" w:rsidP="00552382">
      <w:pPr>
        <w:ind w:left="708"/>
      </w:pPr>
      <w:sdt>
        <w:sdtPr>
          <w:id w:val="-1460252634"/>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Exploitation-maintenance (services)</w:t>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776C5665" w14:textId="77777777" w:rsidR="00552382" w:rsidRPr="007A66AF" w:rsidRDefault="00000000" w:rsidP="00552382">
      <w:pPr>
        <w:ind w:left="708"/>
      </w:pPr>
      <w:sdt>
        <w:sdtPr>
          <w:id w:val="264958824"/>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Fourniture d’énergie</w:t>
      </w:r>
      <w:r w:rsidR="00552382" w:rsidRPr="007A66AF">
        <w:tab/>
      </w:r>
      <w:r w:rsidR="00552382" w:rsidRPr="007A66AF">
        <w:tab/>
      </w:r>
      <w:r w:rsidR="00552382" w:rsidRPr="007A66AF">
        <w:tab/>
      </w:r>
      <w:r w:rsidR="00552382" w:rsidRPr="007A66AF">
        <w:tab/>
      </w:r>
      <w:r w:rsidR="00552382" w:rsidRPr="007A66AF">
        <w:tab/>
      </w:r>
      <w:r w:rsidR="00552382" w:rsidRPr="007A66AF">
        <w:tab/>
        <w:t xml:space="preserve">montant :  </w:t>
      </w:r>
      <w:r w:rsidR="00552382" w:rsidRPr="007A66AF">
        <w:rPr>
          <w:u w:val="single"/>
        </w:rPr>
        <w:t xml:space="preserve">           €</w:t>
      </w:r>
    </w:p>
    <w:p w14:paraId="123B46BF" w14:textId="77777777" w:rsidR="00552382" w:rsidRPr="007A66AF" w:rsidRDefault="00000000" w:rsidP="00552382">
      <w:pPr>
        <w:ind w:left="708"/>
      </w:pPr>
      <w:sdt>
        <w:sdtPr>
          <w:id w:val="1133439253"/>
          <w14:checkbox>
            <w14:checked w14:val="0"/>
            <w14:checkedState w14:val="2612" w14:font="MS Gothic"/>
            <w14:uncheckedState w14:val="2610" w14:font="MS Gothic"/>
          </w14:checkbox>
        </w:sdtPr>
        <w:sdtContent>
          <w:r w:rsidR="00552382" w:rsidRPr="007A66AF">
            <w:rPr>
              <w:rFonts w:ascii="MS Gothic" w:eastAsia="MS Gothic" w:hAnsi="MS Gothic" w:hint="eastAsia"/>
            </w:rPr>
            <w:t>☐</w:t>
          </w:r>
        </w:sdtContent>
      </w:sdt>
      <w:r w:rsidR="00552382" w:rsidRPr="007A66AF">
        <w:t>Frais financiers (dans le cas d’un marché de partenariat</w:t>
      </w:r>
      <w:r w:rsidR="00552382">
        <w:t xml:space="preserve"> ou d’un MPGP avec tiers-financement</w:t>
      </w:r>
      <w:r w:rsidR="00552382" w:rsidRPr="007A66AF">
        <w:t>)</w:t>
      </w:r>
      <w:r w:rsidR="00552382" w:rsidRPr="007A66AF">
        <w:tab/>
        <w:t xml:space="preserve">montant :  </w:t>
      </w:r>
      <w:r w:rsidR="00552382" w:rsidRPr="007A66AF">
        <w:rPr>
          <w:u w:val="single"/>
        </w:rPr>
        <w:t xml:space="preserve">           €</w:t>
      </w:r>
    </w:p>
    <w:p w14:paraId="0715D027" w14:textId="77777777" w:rsidR="00552382" w:rsidRPr="007A66AF" w:rsidRDefault="00552382" w:rsidP="00552382">
      <w:pPr>
        <w:pStyle w:val="Paragraphedeliste"/>
        <w:rPr>
          <w:b/>
          <w:color w:val="auto"/>
        </w:rPr>
      </w:pPr>
    </w:p>
    <w:p w14:paraId="6ADF1592"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Objectifs environnementaux contractuels</w:t>
      </w:r>
    </w:p>
    <w:p w14:paraId="0B4B8518"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d’économie d’énergie garantie – préciser : </w:t>
      </w:r>
      <w:sdt>
        <w:sdtPr>
          <w:rPr>
            <w:color w:val="auto"/>
            <w:sz w:val="22"/>
          </w:rPr>
          <w:id w:val="102244700"/>
          <w14:checkbox>
            <w14:checked w14:val="0"/>
            <w14:checkedState w14:val="2612" w14:font="MS Gothic"/>
            <w14:uncheckedState w14:val="2610" w14:font="MS Gothic"/>
          </w14:checkbox>
        </w:sdtPr>
        <w:sdtContent>
          <w:r w:rsidRPr="007A66AF">
            <w:rPr>
              <w:rFonts w:ascii="MS Gothic" w:eastAsia="MS Gothic" w:hAnsi="MS Gothic" w:hint="eastAsia"/>
              <w:color w:val="auto"/>
              <w:sz w:val="22"/>
            </w:rPr>
            <w:t>☐</w:t>
          </w:r>
        </w:sdtContent>
      </w:sdt>
      <w:r w:rsidRPr="007A66AF">
        <w:rPr>
          <w:color w:val="auto"/>
          <w:sz w:val="22"/>
        </w:rPr>
        <w:t>Energie Primaire (EP)</w:t>
      </w:r>
      <w:r w:rsidRPr="007A66AF">
        <w:rPr>
          <w:color w:val="auto"/>
          <w:sz w:val="22"/>
        </w:rPr>
        <w:tab/>
      </w:r>
      <w:sdt>
        <w:sdtPr>
          <w:rPr>
            <w:color w:val="auto"/>
            <w:sz w:val="22"/>
          </w:rPr>
          <w:id w:val="1174229190"/>
          <w14:checkbox>
            <w14:checked w14:val="0"/>
            <w14:checkedState w14:val="2612" w14:font="MS Gothic"/>
            <w14:uncheckedState w14:val="2610" w14:font="MS Gothic"/>
          </w14:checkbox>
        </w:sdtPr>
        <w:sdtContent>
          <w:r w:rsidRPr="007A66AF">
            <w:rPr>
              <w:rFonts w:ascii="MS Gothic" w:eastAsia="MS Gothic" w:hAnsi="MS Gothic" w:hint="eastAsia"/>
              <w:color w:val="auto"/>
              <w:sz w:val="22"/>
            </w:rPr>
            <w:t>☐</w:t>
          </w:r>
        </w:sdtContent>
      </w:sdt>
      <w:r w:rsidRPr="007A66AF">
        <w:rPr>
          <w:color w:val="auto"/>
          <w:sz w:val="22"/>
        </w:rPr>
        <w:t>Energie Finale (EF)</w:t>
      </w:r>
    </w:p>
    <w:p w14:paraId="6B3D915A"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de réduction de gaz à effet de serre</w:t>
      </w:r>
    </w:p>
    <w:p w14:paraId="33FE2D45" w14:textId="77777777" w:rsidR="00552382" w:rsidRPr="007A66AF" w:rsidRDefault="00552382" w:rsidP="00552382">
      <w:pPr>
        <w:pStyle w:val="Paragraphedeliste"/>
        <w:rPr>
          <w:color w:val="auto"/>
          <w:sz w:val="22"/>
        </w:rPr>
      </w:pPr>
      <w:r w:rsidRPr="007A66AF">
        <w:rPr>
          <w:color w:val="auto"/>
          <w:sz w:val="22"/>
          <w:u w:val="single"/>
        </w:rPr>
        <w:t xml:space="preserve">             %</w:t>
      </w:r>
      <w:r w:rsidRPr="007A66AF">
        <w:rPr>
          <w:color w:val="auto"/>
          <w:sz w:val="22"/>
        </w:rPr>
        <w:t xml:space="preserve"> d’appel aux énergies renouvelables</w:t>
      </w:r>
    </w:p>
    <w:p w14:paraId="391B8868" w14:textId="77777777" w:rsidR="00552382" w:rsidRPr="007A66AF" w:rsidRDefault="00552382" w:rsidP="00552382">
      <w:pPr>
        <w:pStyle w:val="Paragraphedeliste"/>
        <w:rPr>
          <w:b/>
          <w:color w:val="auto"/>
        </w:rPr>
      </w:pPr>
    </w:p>
    <w:p w14:paraId="704CDD89"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Performance énergétique avant et après mise en œuvre du CPE</w:t>
      </w:r>
    </w:p>
    <w:p w14:paraId="4FDBD637" w14:textId="77777777" w:rsidR="00552382" w:rsidRPr="007A66AF" w:rsidRDefault="00552382" w:rsidP="00552382">
      <w:pPr>
        <w:ind w:left="360"/>
        <w:rPr>
          <w:u w:val="single"/>
        </w:rPr>
      </w:pPr>
      <w:r w:rsidRPr="007A66AF">
        <w:t xml:space="preserve">Consommation de référence : </w:t>
      </w:r>
      <w:r w:rsidRPr="007A66AF">
        <w:rPr>
          <w:u w:val="single"/>
        </w:rPr>
        <w:t xml:space="preserve">                                </w:t>
      </w:r>
      <w:r w:rsidRPr="007A66AF">
        <w:t>kWh/an</w:t>
      </w:r>
      <w:r w:rsidRPr="007A66AF">
        <w:tab/>
      </w:r>
      <w:r w:rsidRPr="007A66AF">
        <w:tab/>
      </w:r>
      <w:sdt>
        <w:sdtPr>
          <w:id w:val="-1009050088"/>
          <w14:checkbox>
            <w14:checked w14:val="0"/>
            <w14:checkedState w14:val="2612" w14:font="MS Gothic"/>
            <w14:uncheckedState w14:val="2610" w14:font="MS Gothic"/>
          </w14:checkbox>
        </w:sdtPr>
        <w:sdtContent>
          <w:r w:rsidRPr="007A66AF">
            <w:rPr>
              <w:rFonts w:ascii="MS Gothic" w:eastAsia="MS Gothic" w:hAnsi="MS Gothic" w:hint="eastAsia"/>
            </w:rPr>
            <w:t>☐</w:t>
          </w:r>
        </w:sdtContent>
      </w:sdt>
      <w:r w:rsidRPr="007A66AF">
        <w:t>EP</w:t>
      </w:r>
      <w:r w:rsidRPr="007A66AF">
        <w:tab/>
      </w:r>
      <w:sdt>
        <w:sdtPr>
          <w:id w:val="-745113024"/>
          <w14:checkbox>
            <w14:checked w14:val="0"/>
            <w14:checkedState w14:val="2612" w14:font="MS Gothic"/>
            <w14:uncheckedState w14:val="2610" w14:font="MS Gothic"/>
          </w14:checkbox>
        </w:sdtPr>
        <w:sdtContent>
          <w:r w:rsidRPr="007A66AF">
            <w:rPr>
              <w:rFonts w:ascii="MS Gothic" w:eastAsia="MS Gothic" w:hAnsi="MS Gothic" w:hint="eastAsia"/>
            </w:rPr>
            <w:t>☐</w:t>
          </w:r>
        </w:sdtContent>
      </w:sdt>
      <w:r w:rsidRPr="007A66AF">
        <w:t>EF</w:t>
      </w:r>
    </w:p>
    <w:p w14:paraId="3FB5E927" w14:textId="77777777" w:rsidR="00552382" w:rsidRPr="007A66AF" w:rsidRDefault="00552382" w:rsidP="00552382">
      <w:pPr>
        <w:ind w:left="360"/>
        <w:rPr>
          <w:u w:val="single"/>
        </w:rPr>
      </w:pPr>
      <w:r w:rsidRPr="007A66AF">
        <w:t xml:space="preserve">Consommation cible (ou garantie) : </w:t>
      </w:r>
      <w:r w:rsidRPr="007A66AF">
        <w:rPr>
          <w:u w:val="single"/>
        </w:rPr>
        <w:t xml:space="preserve">                      </w:t>
      </w:r>
      <w:r w:rsidRPr="007A66AF">
        <w:t>kWh/an</w:t>
      </w:r>
      <w:r w:rsidRPr="007A66AF">
        <w:tab/>
      </w:r>
      <w:r w:rsidRPr="007A66AF">
        <w:tab/>
      </w:r>
      <w:sdt>
        <w:sdtPr>
          <w:id w:val="1476724400"/>
          <w14:checkbox>
            <w14:checked w14:val="0"/>
            <w14:checkedState w14:val="2612" w14:font="MS Gothic"/>
            <w14:uncheckedState w14:val="2610" w14:font="MS Gothic"/>
          </w14:checkbox>
        </w:sdtPr>
        <w:sdtContent>
          <w:r w:rsidRPr="007A66AF">
            <w:rPr>
              <w:rFonts w:ascii="MS Gothic" w:eastAsia="MS Gothic" w:hAnsi="MS Gothic" w:hint="eastAsia"/>
            </w:rPr>
            <w:t>☐</w:t>
          </w:r>
        </w:sdtContent>
      </w:sdt>
      <w:r w:rsidRPr="007A66AF">
        <w:t>EP</w:t>
      </w:r>
      <w:r w:rsidRPr="007A66AF">
        <w:tab/>
      </w:r>
      <w:sdt>
        <w:sdtPr>
          <w:id w:val="-782564567"/>
          <w14:checkbox>
            <w14:checked w14:val="0"/>
            <w14:checkedState w14:val="2612" w14:font="MS Gothic"/>
            <w14:uncheckedState w14:val="2610" w14:font="MS Gothic"/>
          </w14:checkbox>
        </w:sdtPr>
        <w:sdtContent>
          <w:r w:rsidRPr="007A66AF">
            <w:rPr>
              <w:rFonts w:ascii="MS Gothic" w:eastAsia="MS Gothic" w:hAnsi="MS Gothic" w:hint="eastAsia"/>
            </w:rPr>
            <w:t>☐</w:t>
          </w:r>
        </w:sdtContent>
      </w:sdt>
      <w:r w:rsidRPr="007A66AF">
        <w:t>EF</w:t>
      </w:r>
    </w:p>
    <w:p w14:paraId="40BE4998" w14:textId="77777777" w:rsidR="00552382" w:rsidRPr="007A66AF" w:rsidRDefault="00552382" w:rsidP="00552382">
      <w:pPr>
        <w:ind w:left="360"/>
        <w:rPr>
          <w:u w:val="single"/>
        </w:rPr>
      </w:pPr>
      <w:r w:rsidRPr="007A66AF">
        <w:t xml:space="preserve">Paramètres d’ajustements : </w:t>
      </w:r>
      <w:r w:rsidRPr="007A66AF">
        <w:rPr>
          <w:u w:val="single"/>
        </w:rPr>
        <w:t xml:space="preserve">                                                                                                 .</w:t>
      </w:r>
    </w:p>
    <w:p w14:paraId="5F1A308C" w14:textId="77777777" w:rsidR="00552382" w:rsidRPr="007A66AF" w:rsidRDefault="00552382" w:rsidP="00552382">
      <w:pPr>
        <w:pStyle w:val="Paragraphedeliste"/>
        <w:numPr>
          <w:ilvl w:val="0"/>
          <w:numId w:val="11"/>
        </w:numPr>
        <w:suppressLineNumbers w:val="0"/>
        <w:suppressAutoHyphens w:val="0"/>
        <w:spacing w:after="160" w:line="259" w:lineRule="auto"/>
        <w:rPr>
          <w:b/>
          <w:color w:val="auto"/>
        </w:rPr>
      </w:pPr>
      <w:r w:rsidRPr="007A66AF">
        <w:rPr>
          <w:b/>
          <w:color w:val="auto"/>
        </w:rPr>
        <w:t>Résultats en exploitation</w:t>
      </w:r>
    </w:p>
    <w:p w14:paraId="0AC54D05" w14:textId="77777777" w:rsidR="00552382" w:rsidRPr="007A66AF" w:rsidRDefault="00552382" w:rsidP="00552382">
      <w:pPr>
        <w:ind w:left="708"/>
      </w:pPr>
      <w:r w:rsidRPr="007A66AF">
        <w:t xml:space="preserve">Pourcentage d’économie réalisée : </w:t>
      </w:r>
    </w:p>
    <w:p w14:paraId="4E286A58" w14:textId="77777777" w:rsidR="00552382" w:rsidRPr="007A66AF" w:rsidRDefault="00552382" w:rsidP="00552382">
      <w:pPr>
        <w:ind w:left="1416"/>
        <w:rPr>
          <w:u w:val="single"/>
        </w:rPr>
      </w:pPr>
      <w:r w:rsidRPr="007A66AF">
        <w:t xml:space="preserve">Année 1 : </w:t>
      </w:r>
      <w:r w:rsidRPr="007A66AF">
        <w:rPr>
          <w:u w:val="single"/>
        </w:rPr>
        <w:t xml:space="preserve">           %</w:t>
      </w:r>
    </w:p>
    <w:p w14:paraId="7F848E47" w14:textId="77777777" w:rsidR="00552382" w:rsidRPr="007A66AF" w:rsidRDefault="00552382" w:rsidP="00552382">
      <w:pPr>
        <w:ind w:left="1416"/>
        <w:rPr>
          <w:u w:val="single"/>
        </w:rPr>
      </w:pPr>
      <w:r w:rsidRPr="007A66AF">
        <w:t xml:space="preserve">Année 2 : </w:t>
      </w:r>
      <w:r w:rsidRPr="007A66AF">
        <w:rPr>
          <w:u w:val="single"/>
        </w:rPr>
        <w:t xml:space="preserve">           %</w:t>
      </w:r>
    </w:p>
    <w:p w14:paraId="1B53319B" w14:textId="77777777" w:rsidR="00552382" w:rsidRPr="007A66AF" w:rsidRDefault="00552382" w:rsidP="00552382">
      <w:pPr>
        <w:ind w:left="1416"/>
      </w:pPr>
      <w:r w:rsidRPr="007A66AF">
        <w:t xml:space="preserve">Année 3 : </w:t>
      </w:r>
      <w:r w:rsidRPr="007A66AF">
        <w:rPr>
          <w:u w:val="single"/>
        </w:rPr>
        <w:t xml:space="preserve">           %</w:t>
      </w:r>
    </w:p>
    <w:p w14:paraId="61A2CBDE" w14:textId="77777777" w:rsidR="00552382" w:rsidRPr="00564EA6" w:rsidRDefault="00552382" w:rsidP="00552382">
      <w:pPr>
        <w:pStyle w:val="Paragraphedeliste"/>
        <w:numPr>
          <w:ilvl w:val="0"/>
          <w:numId w:val="11"/>
        </w:numPr>
        <w:rPr>
          <w:rFonts w:cs="Calibri"/>
        </w:rPr>
      </w:pPr>
      <w:r w:rsidRPr="00564EA6">
        <w:rPr>
          <w:b/>
          <w:bCs/>
        </w:rPr>
        <w:t>Commentaires sur le déroulement du contrat :</w:t>
      </w:r>
      <w:r w:rsidRPr="007A66AF">
        <w:t xml:space="preserve"> …………………………………………………………………………………………………………………………………………………………………………………………………………………………………………………………………………………………………………………………………………………………………………………………………………………………………………………………………………………………………………………………………………………………………………………………………………………………………………………………………………………………………………………</w:t>
      </w:r>
      <w:r w:rsidRPr="007A66AF">
        <w:br w:type="page"/>
      </w:r>
    </w:p>
    <w:p w14:paraId="3D73E535" w14:textId="77777777" w:rsidR="00552382" w:rsidRDefault="00552382" w:rsidP="00552382">
      <w:pPr>
        <w:pStyle w:val="QuatrimedecouvertureTitreAdeme"/>
        <w:ind w:left="720" w:right="5783"/>
      </w:pPr>
      <w:r>
        <w:lastRenderedPageBreak/>
        <w:t>L’ADEME en bref</w:t>
      </w:r>
    </w:p>
    <w:p w14:paraId="222CE8C3" w14:textId="77777777" w:rsidR="00552382" w:rsidRDefault="00552382" w:rsidP="00552382">
      <w:pPr>
        <w:pStyle w:val="QuatrimedecouvertureTexteAdeme"/>
        <w:ind w:left="720" w:right="5783"/>
      </w:pPr>
      <w:r>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14:paraId="2FEA57C2" w14:textId="77777777" w:rsidR="00552382" w:rsidRDefault="00552382" w:rsidP="00552382">
      <w:pPr>
        <w:pStyle w:val="QuatrimedecouvertureTexteAdeme"/>
        <w:ind w:left="720" w:right="5783"/>
      </w:pPr>
      <w:r>
        <w:t xml:space="preserve">L’ADEME est un établissement public sous la tutelle du ministère de l’écologie, du développement durable et de l’énergie et du ministère de l’enseignement supérieur et de la recherche. </w:t>
      </w:r>
    </w:p>
    <w:p w14:paraId="4C357BED" w14:textId="77777777" w:rsidR="00552382" w:rsidRPr="00F37208" w:rsidRDefault="00552382" w:rsidP="00552382">
      <w:pPr>
        <w:pStyle w:val="ADEMETexteEnBref"/>
        <w:rPr>
          <w:lang w:val="fr-FR"/>
        </w:rPr>
      </w:pPr>
    </w:p>
    <w:p w14:paraId="1C4B503D" w14:textId="77777777" w:rsidR="00552382" w:rsidRDefault="00552382"/>
    <w:sectPr w:rsidR="00552382" w:rsidSect="00C75AA7">
      <w:headerReference w:type="even" r:id="rId22"/>
      <w:headerReference w:type="default" r:id="rId23"/>
      <w:footerReference w:type="even" r:id="rId24"/>
      <w:footerReference w:type="default" r:id="rId25"/>
      <w:headerReference w:type="first" r:id="rId26"/>
      <w:footerReference w:type="first" r:id="rId27"/>
      <w:pgSz w:w="11906" w:h="16838" w:code="9"/>
      <w:pgMar w:top="851" w:right="991" w:bottom="1418" w:left="993"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2352" w14:textId="77777777" w:rsidR="00605821" w:rsidRDefault="00605821">
      <w:pPr>
        <w:spacing w:after="0" w:line="240" w:lineRule="auto"/>
      </w:pPr>
      <w:r>
        <w:separator/>
      </w:r>
    </w:p>
  </w:endnote>
  <w:endnote w:type="continuationSeparator" w:id="0">
    <w:p w14:paraId="50D1224C" w14:textId="77777777" w:rsidR="00605821" w:rsidRDefault="0060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A136" w14:textId="77777777" w:rsidR="00127643" w:rsidRDefault="001276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71455"/>
      <w:docPartObj>
        <w:docPartGallery w:val="Page Numbers (Bottom of Page)"/>
        <w:docPartUnique/>
      </w:docPartObj>
    </w:sdtPr>
    <w:sdtContent>
      <w:p w14:paraId="07695966" w14:textId="5CFBB4C1" w:rsidR="004A0DDF" w:rsidRDefault="00552382">
        <w:pPr>
          <w:pStyle w:val="Pieddepage"/>
          <w:jc w:val="right"/>
        </w:pPr>
        <w:r>
          <w:fldChar w:fldCharType="begin"/>
        </w:r>
        <w:r>
          <w:instrText>PAGE   \* MERGEFORMAT</w:instrText>
        </w:r>
        <w:r>
          <w:fldChar w:fldCharType="separate"/>
        </w:r>
        <w:r w:rsidR="00C25A70">
          <w:rPr>
            <w:noProof/>
          </w:rPr>
          <w:t>16</w:t>
        </w:r>
        <w:r>
          <w:fldChar w:fldCharType="end"/>
        </w:r>
      </w:p>
    </w:sdtContent>
  </w:sdt>
  <w:p w14:paraId="6F974B89" w14:textId="77777777" w:rsidR="004A0DDF" w:rsidRDefault="004A0D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193B" w14:textId="7FD2D3C3" w:rsidR="00127643" w:rsidRDefault="001276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E87A" w14:textId="77777777" w:rsidR="00605821" w:rsidRDefault="00605821">
      <w:pPr>
        <w:spacing w:after="0" w:line="240" w:lineRule="auto"/>
      </w:pPr>
      <w:r>
        <w:separator/>
      </w:r>
    </w:p>
  </w:footnote>
  <w:footnote w:type="continuationSeparator" w:id="0">
    <w:p w14:paraId="653E2EF0" w14:textId="77777777" w:rsidR="00605821" w:rsidRDefault="0060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CE7" w14:textId="77777777" w:rsidR="00127643" w:rsidRDefault="001276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2713" w14:textId="3A40BC63" w:rsidR="004A0DDF" w:rsidRDefault="00127643">
    <w:pPr>
      <w:pStyle w:val="En-tte"/>
    </w:pPr>
    <w:r>
      <w:rPr>
        <w:noProof/>
      </w:rPr>
      <w:drawing>
        <wp:anchor distT="0" distB="0" distL="114300" distR="114300" simplePos="0" relativeHeight="251660288" behindDoc="0" locked="0" layoutInCell="1" allowOverlap="1" wp14:anchorId="696363FD" wp14:editId="50BED9E9">
          <wp:simplePos x="0" y="0"/>
          <wp:positionH relativeFrom="column">
            <wp:posOffset>1061085</wp:posOffset>
          </wp:positionH>
          <wp:positionV relativeFrom="paragraph">
            <wp:posOffset>29845</wp:posOffset>
          </wp:positionV>
          <wp:extent cx="784860" cy="382270"/>
          <wp:effectExtent l="0" t="0" r="0" b="0"/>
          <wp:wrapNone/>
          <wp:docPr id="1740020811" name="Image 9"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20811" name="Image 1" descr="Une image contenant texte, Police, capture d’écran,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382270"/>
                  </a:xfrm>
                  <a:prstGeom prst="rect">
                    <a:avLst/>
                  </a:prstGeom>
                  <a:noFill/>
                </pic:spPr>
              </pic:pic>
            </a:graphicData>
          </a:graphic>
        </wp:anchor>
      </w:drawing>
    </w:r>
    <w:r w:rsidR="00552382">
      <w:rPr>
        <w:noProof/>
        <w:lang w:eastAsia="fr-FR"/>
      </w:rPr>
      <w:drawing>
        <wp:inline distT="0" distB="0" distL="0" distR="0" wp14:anchorId="1BF51CFE" wp14:editId="1127BA4D">
          <wp:extent cx="996287" cy="484070"/>
          <wp:effectExtent l="0" t="0" r="0" b="0"/>
          <wp:docPr id="35" name="Image 10" descr="Endossement Horiz 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ssement Horiz Sout"/>
                  <pic:cNvPicPr>
                    <a:picLocks noChangeAspect="1" noChangeArrowheads="1"/>
                  </pic:cNvPicPr>
                </pic:nvPicPr>
                <pic:blipFill rotWithShape="1">
                  <a:blip r:embed="rId2">
                    <a:extLst>
                      <a:ext uri="{28A0092B-C50C-407E-A947-70E740481C1C}">
                        <a14:useLocalDpi xmlns:a14="http://schemas.microsoft.com/office/drawing/2010/main" val="0"/>
                      </a:ext>
                    </a:extLst>
                  </a:blip>
                  <a:srcRect t="29738"/>
                  <a:stretch/>
                </pic:blipFill>
                <pic:spPr bwMode="auto">
                  <a:xfrm>
                    <a:off x="0" y="0"/>
                    <a:ext cx="1015635" cy="493471"/>
                  </a:xfrm>
                  <a:prstGeom prst="rect">
                    <a:avLst/>
                  </a:prstGeom>
                  <a:noFill/>
                  <a:ln>
                    <a:noFill/>
                  </a:ln>
                  <a:extLst>
                    <a:ext uri="{53640926-AAD7-44D8-BBD7-CCE9431645EC}">
                      <a14:shadowObscured xmlns:a14="http://schemas.microsoft.com/office/drawing/2010/main"/>
                    </a:ext>
                  </a:extLst>
                </pic:spPr>
              </pic:pic>
            </a:graphicData>
          </a:graphic>
        </wp:inline>
      </w:drawing>
    </w:r>
  </w:p>
  <w:p w14:paraId="698BB880" w14:textId="77777777" w:rsidR="004A0DDF" w:rsidRDefault="004A0D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E18E" w14:textId="3CA41E10" w:rsidR="004A0DDF" w:rsidRDefault="002277BF">
    <w:pPr>
      <w:pStyle w:val="En-tte"/>
    </w:pPr>
    <w:r>
      <w:rPr>
        <w:noProof/>
      </w:rPr>
      <w:drawing>
        <wp:anchor distT="0" distB="0" distL="114300" distR="114300" simplePos="0" relativeHeight="251664384" behindDoc="0" locked="0" layoutInCell="1" allowOverlap="1" wp14:anchorId="0D99AEDE" wp14:editId="5A8F00E3">
          <wp:simplePos x="0" y="0"/>
          <wp:positionH relativeFrom="page">
            <wp:posOffset>6232525</wp:posOffset>
          </wp:positionH>
          <wp:positionV relativeFrom="paragraph">
            <wp:posOffset>418465</wp:posOffset>
          </wp:positionV>
          <wp:extent cx="907413" cy="441960"/>
          <wp:effectExtent l="0" t="0" r="7620" b="0"/>
          <wp:wrapNone/>
          <wp:docPr id="1676649614" name="Image 1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20811" name="Image 1" descr="Une image contenant texte, Police, capture d’écran,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3" cy="441960"/>
                  </a:xfrm>
                  <a:prstGeom prst="rect">
                    <a:avLst/>
                  </a:prstGeom>
                  <a:noFill/>
                </pic:spPr>
              </pic:pic>
            </a:graphicData>
          </a:graphic>
          <wp14:sizeRelH relativeFrom="margin">
            <wp14:pctWidth>0</wp14:pctWidth>
          </wp14:sizeRelH>
          <wp14:sizeRelV relativeFrom="margin">
            <wp14:pctHeight>0</wp14:pctHeight>
          </wp14:sizeRelV>
        </wp:anchor>
      </w:drawing>
    </w:r>
    <w:r w:rsidRPr="00873F52">
      <w:rPr>
        <w:noProof/>
        <w:lang w:eastAsia="fr-FR"/>
      </w:rPr>
      <w:drawing>
        <wp:anchor distT="0" distB="0" distL="114300" distR="114300" simplePos="0" relativeHeight="251659264" behindDoc="0" locked="0" layoutInCell="1" allowOverlap="1" wp14:anchorId="564620E8" wp14:editId="5CB50B7C">
          <wp:simplePos x="0" y="0"/>
          <wp:positionH relativeFrom="margin">
            <wp:posOffset>-316230</wp:posOffset>
          </wp:positionH>
          <wp:positionV relativeFrom="paragraph">
            <wp:posOffset>109855</wp:posOffset>
          </wp:positionV>
          <wp:extent cx="6315075" cy="1065637"/>
          <wp:effectExtent l="0" t="0" r="0" b="1270"/>
          <wp:wrapNone/>
          <wp:docPr id="3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t="18115" b="30130"/>
                  <a:stretch/>
                </pic:blipFill>
                <pic:spPr bwMode="auto">
                  <a:xfrm>
                    <a:off x="0" y="0"/>
                    <a:ext cx="6326282" cy="10675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089"/>
    <w:multiLevelType w:val="hybridMultilevel"/>
    <w:tmpl w:val="BB8C62F4"/>
    <w:lvl w:ilvl="0" w:tplc="FFFFFFFF">
      <w:start w:val="1"/>
      <w:numFmt w:val="decimal"/>
      <w:lvlText w:val="%1)"/>
      <w:lvlJc w:val="left"/>
      <w:pPr>
        <w:tabs>
          <w:tab w:val="num" w:pos="360"/>
        </w:tabs>
        <w:ind w:left="360" w:hanging="360"/>
      </w:pPr>
      <w:rPr>
        <w:rFonts w:hint="default"/>
        <w:b/>
      </w:rPr>
    </w:lvl>
    <w:lvl w:ilvl="1" w:tplc="FFFFFFFF">
      <w:numFmt w:val="bullet"/>
      <w:lvlText w:val="-"/>
      <w:lvlJc w:val="left"/>
      <w:pPr>
        <w:tabs>
          <w:tab w:val="num" w:pos="1080"/>
        </w:tabs>
        <w:ind w:left="1080" w:hanging="360"/>
      </w:pPr>
      <w:rPr>
        <w:rFonts w:ascii="Calibri" w:eastAsiaTheme="minorHAnsi" w:hAnsi="Calibri" w:cstheme="minorBidi" w:hint="default"/>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D07677E"/>
    <w:multiLevelType w:val="multilevel"/>
    <w:tmpl w:val="9C90AD7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EE34ADC"/>
    <w:multiLevelType w:val="hybridMultilevel"/>
    <w:tmpl w:val="294837C4"/>
    <w:lvl w:ilvl="0" w:tplc="D5E43186">
      <w:start w:val="1"/>
      <w:numFmt w:val="decimal"/>
      <w:lvlText w:val="%1)"/>
      <w:lvlJc w:val="left"/>
      <w:pPr>
        <w:tabs>
          <w:tab w:val="num" w:pos="720"/>
        </w:tabs>
        <w:ind w:left="720" w:hanging="360"/>
      </w:pPr>
      <w:rPr>
        <w:rFonts w:hint="default"/>
        <w:b/>
      </w:rPr>
    </w:lvl>
    <w:lvl w:ilvl="1" w:tplc="BC4C4F3E">
      <w:numFmt w:val="bullet"/>
      <w:lvlText w:val="-"/>
      <w:lvlJc w:val="left"/>
      <w:pPr>
        <w:tabs>
          <w:tab w:val="num" w:pos="1440"/>
        </w:tabs>
        <w:ind w:left="1440" w:hanging="360"/>
      </w:pPr>
      <w:rPr>
        <w:rFonts w:ascii="Calibri" w:eastAsiaTheme="minorHAnsi" w:hAnsi="Calibri" w:cstheme="minorBidi" w:hint="default"/>
        <w:b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09639C"/>
    <w:multiLevelType w:val="hybridMultilevel"/>
    <w:tmpl w:val="E53A7CBC"/>
    <w:lvl w:ilvl="0" w:tplc="DA906936">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562137E"/>
    <w:multiLevelType w:val="hybridMultilevel"/>
    <w:tmpl w:val="239C81A0"/>
    <w:lvl w:ilvl="0" w:tplc="683E82E2">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902AB8"/>
    <w:multiLevelType w:val="hybridMultilevel"/>
    <w:tmpl w:val="3AAE74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F16E6"/>
    <w:multiLevelType w:val="hybridMultilevel"/>
    <w:tmpl w:val="F84C10C2"/>
    <w:lvl w:ilvl="0" w:tplc="A55E7BE2">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C445966"/>
    <w:multiLevelType w:val="hybridMultilevel"/>
    <w:tmpl w:val="4E58E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CE55CB"/>
    <w:multiLevelType w:val="hybridMultilevel"/>
    <w:tmpl w:val="E1B6ADF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30550B0"/>
    <w:multiLevelType w:val="hybridMultilevel"/>
    <w:tmpl w:val="5A54B20A"/>
    <w:lvl w:ilvl="0" w:tplc="BC4C4F3E">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5569694">
    <w:abstractNumId w:val="3"/>
  </w:num>
  <w:num w:numId="2" w16cid:durableId="2038696667">
    <w:abstractNumId w:val="1"/>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1743410211">
    <w:abstractNumId w:val="8"/>
  </w:num>
  <w:num w:numId="4" w16cid:durableId="967972850">
    <w:abstractNumId w:val="9"/>
  </w:num>
  <w:num w:numId="5" w16cid:durableId="1470129916">
    <w:abstractNumId w:val="2"/>
  </w:num>
  <w:num w:numId="6" w16cid:durableId="1273590913">
    <w:abstractNumId w:val="11"/>
  </w:num>
  <w:num w:numId="7" w16cid:durableId="825586209">
    <w:abstractNumId w:val="5"/>
  </w:num>
  <w:num w:numId="8" w16cid:durableId="874462480">
    <w:abstractNumId w:val="6"/>
  </w:num>
  <w:num w:numId="9" w16cid:durableId="1607077674">
    <w:abstractNumId w:val="12"/>
  </w:num>
  <w:num w:numId="10" w16cid:durableId="893196130">
    <w:abstractNumId w:val="10"/>
  </w:num>
  <w:num w:numId="11" w16cid:durableId="249433604">
    <w:abstractNumId w:val="4"/>
  </w:num>
  <w:num w:numId="12" w16cid:durableId="2129271082">
    <w:abstractNumId w:val="7"/>
  </w:num>
  <w:num w:numId="13" w16cid:durableId="197120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82"/>
    <w:rsid w:val="00033B71"/>
    <w:rsid w:val="000D5E3E"/>
    <w:rsid w:val="001269E8"/>
    <w:rsid w:val="00127643"/>
    <w:rsid w:val="00180B09"/>
    <w:rsid w:val="00224D6D"/>
    <w:rsid w:val="002277BF"/>
    <w:rsid w:val="00245AB3"/>
    <w:rsid w:val="0026189C"/>
    <w:rsid w:val="00291F4F"/>
    <w:rsid w:val="002A551B"/>
    <w:rsid w:val="00350911"/>
    <w:rsid w:val="00381934"/>
    <w:rsid w:val="003872F1"/>
    <w:rsid w:val="003D571F"/>
    <w:rsid w:val="003D64B8"/>
    <w:rsid w:val="003F1364"/>
    <w:rsid w:val="00430302"/>
    <w:rsid w:val="004A0DDF"/>
    <w:rsid w:val="00511B6A"/>
    <w:rsid w:val="00515A4E"/>
    <w:rsid w:val="00550D80"/>
    <w:rsid w:val="00552382"/>
    <w:rsid w:val="005E6B69"/>
    <w:rsid w:val="005F7D5C"/>
    <w:rsid w:val="0060045A"/>
    <w:rsid w:val="00604032"/>
    <w:rsid w:val="00605821"/>
    <w:rsid w:val="00606C14"/>
    <w:rsid w:val="00634ECB"/>
    <w:rsid w:val="00651970"/>
    <w:rsid w:val="00682A0C"/>
    <w:rsid w:val="00685CD0"/>
    <w:rsid w:val="007C1878"/>
    <w:rsid w:val="00814D37"/>
    <w:rsid w:val="008A6B8D"/>
    <w:rsid w:val="009066EF"/>
    <w:rsid w:val="00951027"/>
    <w:rsid w:val="00960581"/>
    <w:rsid w:val="009827EC"/>
    <w:rsid w:val="009A3A3A"/>
    <w:rsid w:val="009B2DEB"/>
    <w:rsid w:val="009C6B28"/>
    <w:rsid w:val="00A1371A"/>
    <w:rsid w:val="00A6036D"/>
    <w:rsid w:val="00A64040"/>
    <w:rsid w:val="00A95F23"/>
    <w:rsid w:val="00AA4F08"/>
    <w:rsid w:val="00AC360C"/>
    <w:rsid w:val="00B03873"/>
    <w:rsid w:val="00B51DBC"/>
    <w:rsid w:val="00B95CF0"/>
    <w:rsid w:val="00C25A70"/>
    <w:rsid w:val="00C82993"/>
    <w:rsid w:val="00CD1E5C"/>
    <w:rsid w:val="00CD6A0C"/>
    <w:rsid w:val="00D753DB"/>
    <w:rsid w:val="00D9682B"/>
    <w:rsid w:val="00E172DE"/>
    <w:rsid w:val="00E24ACC"/>
    <w:rsid w:val="00E85F13"/>
    <w:rsid w:val="00F01955"/>
    <w:rsid w:val="00FC4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038D"/>
  <w15:chartTrackingRefBased/>
  <w15:docId w15:val="{FF022220-CE1D-44EE-858F-14CBE9C3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82"/>
  </w:style>
  <w:style w:type="paragraph" w:styleId="Titre1">
    <w:name w:val="heading 1"/>
    <w:aliases w:val="ADEME Titre 1,Titre 1 Ademe"/>
    <w:next w:val="ADEMENormal"/>
    <w:link w:val="Titre1Car"/>
    <w:autoRedefine/>
    <w:qFormat/>
    <w:rsid w:val="00552382"/>
    <w:pPr>
      <w:numPr>
        <w:numId w:val="2"/>
      </w:numPr>
      <w:suppressLineNumbers/>
      <w:suppressAutoHyphens/>
      <w:spacing w:before="480" w:after="0" w:line="240" w:lineRule="auto"/>
      <w:contextualSpacing/>
      <w:jc w:val="both"/>
      <w:outlineLvl w:val="0"/>
    </w:pPr>
    <w:rPr>
      <w:rFonts w:eastAsiaTheme="minorEastAsia"/>
      <w:b/>
      <w:kern w:val="0"/>
      <w:sz w:val="28"/>
      <w:lang w:eastAsia="fr-FR"/>
      <w14:ligatures w14:val="none"/>
    </w:rPr>
  </w:style>
  <w:style w:type="paragraph" w:styleId="Titre2">
    <w:name w:val="heading 2"/>
    <w:aliases w:val="ADEME Titre 2,Titre 2 Ademe"/>
    <w:next w:val="ADEMENormal"/>
    <w:link w:val="Titre2Car"/>
    <w:autoRedefine/>
    <w:qFormat/>
    <w:rsid w:val="00552382"/>
    <w:pPr>
      <w:numPr>
        <w:ilvl w:val="1"/>
        <w:numId w:val="2"/>
      </w:numPr>
      <w:spacing w:before="100" w:beforeAutospacing="1" w:after="100" w:afterAutospacing="1" w:line="240" w:lineRule="auto"/>
      <w:outlineLvl w:val="1"/>
    </w:pPr>
    <w:rPr>
      <w:rFonts w:ascii="Marianne" w:eastAsiaTheme="minorEastAsia" w:hAnsi="Marianne"/>
      <w:b/>
      <w:color w:val="404040" w:themeColor="text1" w:themeTint="BF"/>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DEME Titre 1 Car,Titre 1 Ademe Car"/>
    <w:basedOn w:val="Policepardfaut"/>
    <w:link w:val="Titre1"/>
    <w:rsid w:val="00552382"/>
    <w:rPr>
      <w:rFonts w:eastAsiaTheme="minorEastAsia"/>
      <w:b/>
      <w:kern w:val="0"/>
      <w:sz w:val="28"/>
      <w:lang w:eastAsia="fr-FR"/>
      <w14:ligatures w14:val="none"/>
    </w:rPr>
  </w:style>
  <w:style w:type="character" w:customStyle="1" w:styleId="Titre2Car">
    <w:name w:val="Titre 2 Car"/>
    <w:aliases w:val="ADEME Titre 2 Car,Titre 2 Ademe Car"/>
    <w:basedOn w:val="Policepardfaut"/>
    <w:link w:val="Titre2"/>
    <w:rsid w:val="00552382"/>
    <w:rPr>
      <w:rFonts w:ascii="Marianne" w:eastAsiaTheme="minorEastAsia" w:hAnsi="Marianne"/>
      <w:b/>
      <w:color w:val="404040" w:themeColor="text1" w:themeTint="BF"/>
      <w:kern w:val="0"/>
      <w:lang w:eastAsia="fr-FR"/>
      <w14:ligatures w14:val="none"/>
    </w:rPr>
  </w:style>
  <w:style w:type="paragraph" w:styleId="En-tte">
    <w:name w:val="header"/>
    <w:basedOn w:val="Normal"/>
    <w:link w:val="En-tteCar"/>
    <w:uiPriority w:val="99"/>
    <w:rsid w:val="00552382"/>
    <w:pPr>
      <w:tabs>
        <w:tab w:val="center" w:pos="4536"/>
        <w:tab w:val="right" w:pos="9072"/>
      </w:tabs>
    </w:pPr>
  </w:style>
  <w:style w:type="character" w:customStyle="1" w:styleId="En-tteCar">
    <w:name w:val="En-tête Car"/>
    <w:basedOn w:val="Policepardfaut"/>
    <w:link w:val="En-tte"/>
    <w:uiPriority w:val="99"/>
    <w:rsid w:val="00552382"/>
  </w:style>
  <w:style w:type="paragraph" w:styleId="Pieddepage">
    <w:name w:val="footer"/>
    <w:basedOn w:val="Normal"/>
    <w:link w:val="PieddepageCar"/>
    <w:uiPriority w:val="99"/>
    <w:rsid w:val="00552382"/>
    <w:pPr>
      <w:tabs>
        <w:tab w:val="center" w:pos="4536"/>
        <w:tab w:val="right" w:pos="9072"/>
      </w:tabs>
    </w:pPr>
  </w:style>
  <w:style w:type="character" w:customStyle="1" w:styleId="PieddepageCar">
    <w:name w:val="Pied de page Car"/>
    <w:basedOn w:val="Policepardfaut"/>
    <w:link w:val="Pieddepage"/>
    <w:uiPriority w:val="99"/>
    <w:rsid w:val="00552382"/>
  </w:style>
  <w:style w:type="paragraph" w:customStyle="1" w:styleId="ADEMETexteEnBref">
    <w:name w:val="ADEME Texte En Bref"/>
    <w:basedOn w:val="ADEMENormal"/>
    <w:link w:val="ADEMETexteEnBrefCar"/>
    <w:autoRedefine/>
    <w:rsid w:val="00552382"/>
    <w:pPr>
      <w:spacing w:line="360" w:lineRule="auto"/>
      <w:ind w:right="-13"/>
    </w:pPr>
    <w:rPr>
      <w:rFonts w:eastAsia="Times New Roman"/>
      <w:noProof/>
      <w:color w:val="294A96"/>
      <w:sz w:val="18"/>
      <w:lang w:val="en-GB"/>
    </w:rPr>
  </w:style>
  <w:style w:type="character" w:customStyle="1" w:styleId="ADEMETexteEnBrefCar">
    <w:name w:val="ADEME Texte En Bref Car"/>
    <w:basedOn w:val="Policepardfaut"/>
    <w:link w:val="ADEMETexteEnBref"/>
    <w:rsid w:val="00552382"/>
    <w:rPr>
      <w:rFonts w:ascii="Marianne" w:eastAsia="Times New Roman" w:hAnsi="Marianne"/>
      <w:noProof/>
      <w:color w:val="294A96"/>
      <w:kern w:val="0"/>
      <w:sz w:val="18"/>
      <w:lang w:val="en-GB" w:eastAsia="fr-FR"/>
      <w14:ligatures w14:val="none"/>
    </w:rPr>
  </w:style>
  <w:style w:type="paragraph" w:styleId="Paragraphedeliste">
    <w:name w:val="List Paragraph"/>
    <w:aliases w:val="ADEME Paragraphe de liste"/>
    <w:link w:val="ParagraphedelisteCar"/>
    <w:uiPriority w:val="34"/>
    <w:qFormat/>
    <w:rsid w:val="00552382"/>
    <w:pPr>
      <w:numPr>
        <w:numId w:val="1"/>
      </w:numPr>
      <w:suppressLineNumbers/>
      <w:suppressAutoHyphens/>
      <w:spacing w:after="0" w:line="240" w:lineRule="auto"/>
      <w:contextualSpacing/>
    </w:pPr>
    <w:rPr>
      <w:rFonts w:ascii="Arial" w:eastAsiaTheme="minorEastAsia" w:hAnsi="Arial"/>
      <w:color w:val="404040" w:themeColor="text1" w:themeTint="BF"/>
      <w:kern w:val="0"/>
      <w:sz w:val="20"/>
      <w:lang w:eastAsia="fr-FR"/>
      <w14:ligatures w14:val="none"/>
    </w:rPr>
  </w:style>
  <w:style w:type="paragraph" w:styleId="TM1">
    <w:name w:val="toc 1"/>
    <w:aliases w:val="ADEME TM 1"/>
    <w:link w:val="TM1Car"/>
    <w:autoRedefine/>
    <w:uiPriority w:val="39"/>
    <w:qFormat/>
    <w:rsid w:val="00552382"/>
    <w:pPr>
      <w:tabs>
        <w:tab w:val="left" w:pos="0"/>
        <w:tab w:val="left" w:pos="709"/>
        <w:tab w:val="right" w:leader="dot" w:pos="10609"/>
      </w:tabs>
      <w:suppressAutoHyphens/>
      <w:spacing w:after="100" w:line="276" w:lineRule="auto"/>
      <w:ind w:left="397" w:hanging="397"/>
    </w:pPr>
    <w:rPr>
      <w:rFonts w:ascii="Marianne" w:eastAsiaTheme="minorEastAsia" w:hAnsi="Marianne"/>
      <w:noProof/>
      <w:color w:val="404040" w:themeColor="text1" w:themeTint="BF"/>
      <w:kern w:val="0"/>
      <w:sz w:val="20"/>
      <w:lang w:eastAsia="fr-FR"/>
      <w14:ligatures w14:val="none"/>
    </w:rPr>
  </w:style>
  <w:style w:type="character" w:styleId="Textedelespacerserv">
    <w:name w:val="Placeholder Text"/>
    <w:basedOn w:val="Policepardfaut"/>
    <w:uiPriority w:val="99"/>
    <w:semiHidden/>
    <w:rsid w:val="00552382"/>
    <w:rPr>
      <w:color w:val="808080"/>
    </w:rPr>
  </w:style>
  <w:style w:type="character" w:customStyle="1" w:styleId="TM1Car">
    <w:name w:val="TM 1 Car"/>
    <w:aliases w:val="ADEME TM 1 Car"/>
    <w:basedOn w:val="Policepardfaut"/>
    <w:link w:val="TM1"/>
    <w:uiPriority w:val="39"/>
    <w:rsid w:val="00552382"/>
    <w:rPr>
      <w:rFonts w:ascii="Marianne" w:eastAsiaTheme="minorEastAsia" w:hAnsi="Marianne"/>
      <w:noProof/>
      <w:color w:val="404040" w:themeColor="text1" w:themeTint="BF"/>
      <w:kern w:val="0"/>
      <w:sz w:val="20"/>
      <w:lang w:eastAsia="fr-FR"/>
      <w14:ligatures w14:val="none"/>
    </w:rPr>
  </w:style>
  <w:style w:type="paragraph" w:customStyle="1" w:styleId="ADEMEEntte">
    <w:name w:val="ADEME Entête"/>
    <w:autoRedefine/>
    <w:rsid w:val="00552382"/>
    <w:pPr>
      <w:suppressLineNumbers/>
      <w:suppressAutoHyphens/>
      <w:spacing w:after="0" w:line="240" w:lineRule="auto"/>
      <w:jc w:val="right"/>
    </w:pPr>
    <w:rPr>
      <w:rFonts w:ascii="Marianne" w:eastAsiaTheme="minorEastAsia" w:hAnsi="Marianne"/>
      <w:color w:val="404040" w:themeColor="text1" w:themeTint="BF"/>
      <w:kern w:val="0"/>
      <w:sz w:val="20"/>
      <w:lang w:eastAsia="fr-FR"/>
      <w14:ligatures w14:val="none"/>
    </w:rPr>
  </w:style>
  <w:style w:type="paragraph" w:customStyle="1" w:styleId="ADEMENormal">
    <w:name w:val="ADEME Normal"/>
    <w:link w:val="ADEMENormalCar"/>
    <w:qFormat/>
    <w:rsid w:val="00552382"/>
    <w:pPr>
      <w:suppressLineNumbers/>
      <w:suppressAutoHyphens/>
      <w:spacing w:after="0" w:line="240" w:lineRule="auto"/>
      <w:jc w:val="both"/>
    </w:pPr>
    <w:rPr>
      <w:rFonts w:ascii="Marianne" w:eastAsiaTheme="minorEastAsia" w:hAnsi="Marianne"/>
      <w:color w:val="404040" w:themeColor="text1" w:themeTint="BF"/>
      <w:kern w:val="0"/>
      <w:sz w:val="20"/>
      <w:lang w:eastAsia="fr-FR"/>
      <w14:ligatures w14:val="none"/>
    </w:rPr>
  </w:style>
  <w:style w:type="character" w:customStyle="1" w:styleId="ADEMENormalCar">
    <w:name w:val="ADEME Normal Car"/>
    <w:basedOn w:val="Policepardfaut"/>
    <w:link w:val="ADEMENormal"/>
    <w:rsid w:val="00552382"/>
    <w:rPr>
      <w:rFonts w:ascii="Marianne" w:eastAsiaTheme="minorEastAsia" w:hAnsi="Marianne"/>
      <w:color w:val="404040" w:themeColor="text1" w:themeTint="BF"/>
      <w:kern w:val="0"/>
      <w:sz w:val="20"/>
      <w:lang w:eastAsia="fr-FR"/>
      <w14:ligatures w14:val="none"/>
    </w:rPr>
  </w:style>
  <w:style w:type="character" w:styleId="Lienhypertexte">
    <w:name w:val="Hyperlink"/>
    <w:basedOn w:val="Policepardfaut"/>
    <w:uiPriority w:val="99"/>
    <w:rsid w:val="00552382"/>
    <w:rPr>
      <w:color w:val="0563C1" w:themeColor="hyperlink"/>
      <w:u w:val="single"/>
    </w:rPr>
  </w:style>
  <w:style w:type="paragraph" w:styleId="En-ttedetabledesmatires">
    <w:name w:val="TOC Heading"/>
    <w:aliases w:val="ADEME En-tête de table des matières"/>
    <w:next w:val="TM1"/>
    <w:link w:val="En-ttedetabledesmatiresCar"/>
    <w:autoRedefine/>
    <w:uiPriority w:val="39"/>
    <w:qFormat/>
    <w:rsid w:val="00552382"/>
    <w:pPr>
      <w:suppressLineNumbers/>
      <w:suppressAutoHyphens/>
      <w:spacing w:after="100" w:line="240" w:lineRule="auto"/>
    </w:pPr>
    <w:rPr>
      <w:rFonts w:ascii="Marianne" w:eastAsiaTheme="majorEastAsia" w:hAnsi="Marianne" w:cstheme="majorBidi"/>
      <w:b/>
      <w:bCs/>
      <w:smallCaps/>
      <w:color w:val="404040" w:themeColor="text1" w:themeTint="BF"/>
      <w:kern w:val="0"/>
      <w:sz w:val="28"/>
      <w:szCs w:val="28"/>
      <w:lang w:eastAsia="fr-FR"/>
      <w14:ligatures w14:val="none"/>
    </w:rPr>
  </w:style>
  <w:style w:type="character" w:customStyle="1" w:styleId="En-ttedetabledesmatiresCar">
    <w:name w:val="En-tête de table des matières Car"/>
    <w:aliases w:val="ADEME En-tête de table des matières Car"/>
    <w:basedOn w:val="Policepardfaut"/>
    <w:link w:val="En-ttedetabledesmatires"/>
    <w:uiPriority w:val="39"/>
    <w:rsid w:val="00552382"/>
    <w:rPr>
      <w:rFonts w:ascii="Marianne" w:eastAsiaTheme="majorEastAsia" w:hAnsi="Marianne" w:cstheme="majorBidi"/>
      <w:b/>
      <w:bCs/>
      <w:smallCaps/>
      <w:color w:val="404040" w:themeColor="text1" w:themeTint="BF"/>
      <w:kern w:val="0"/>
      <w:sz w:val="28"/>
      <w:szCs w:val="28"/>
      <w:lang w:eastAsia="fr-FR"/>
      <w14:ligatures w14:val="none"/>
    </w:rPr>
  </w:style>
  <w:style w:type="paragraph" w:styleId="Titre">
    <w:name w:val="Title"/>
    <w:aliases w:val="ADEME Titre"/>
    <w:next w:val="ADEMENormal"/>
    <w:link w:val="TitreCar"/>
    <w:autoRedefine/>
    <w:uiPriority w:val="10"/>
    <w:qFormat/>
    <w:rsid w:val="00552382"/>
    <w:pPr>
      <w:suppressLineNumbers/>
      <w:suppressAutoHyphens/>
      <w:spacing w:after="0" w:line="240" w:lineRule="auto"/>
      <w:contextualSpacing/>
      <w:jc w:val="center"/>
    </w:pPr>
    <w:rPr>
      <w:rFonts w:ascii="Calibri" w:eastAsia="Times New Roman" w:hAnsi="Calibri" w:cs="Times New Roman"/>
      <w:noProof/>
      <w:kern w:val="0"/>
      <w:sz w:val="44"/>
      <w:szCs w:val="24"/>
      <w:lang w:eastAsia="fr-FR"/>
      <w14:ligatures w14:val="none"/>
    </w:rPr>
  </w:style>
  <w:style w:type="character" w:customStyle="1" w:styleId="TitreCar">
    <w:name w:val="Titre Car"/>
    <w:aliases w:val="ADEME Titre Car"/>
    <w:basedOn w:val="Policepardfaut"/>
    <w:link w:val="Titre"/>
    <w:uiPriority w:val="10"/>
    <w:rsid w:val="00552382"/>
    <w:rPr>
      <w:rFonts w:ascii="Calibri" w:eastAsia="Times New Roman" w:hAnsi="Calibri" w:cs="Times New Roman"/>
      <w:noProof/>
      <w:kern w:val="0"/>
      <w:sz w:val="44"/>
      <w:szCs w:val="24"/>
      <w:lang w:eastAsia="fr-FR"/>
      <w14:ligatures w14:val="none"/>
    </w:rPr>
  </w:style>
  <w:style w:type="character" w:customStyle="1" w:styleId="ParagraphedelisteCar">
    <w:name w:val="Paragraphe de liste Car"/>
    <w:aliases w:val="ADEME Paragraphe de liste Car"/>
    <w:basedOn w:val="Policepardfaut"/>
    <w:link w:val="Paragraphedeliste"/>
    <w:uiPriority w:val="34"/>
    <w:rsid w:val="00552382"/>
    <w:rPr>
      <w:rFonts w:ascii="Arial" w:eastAsiaTheme="minorEastAsia" w:hAnsi="Arial"/>
      <w:color w:val="404040" w:themeColor="text1" w:themeTint="BF"/>
      <w:kern w:val="0"/>
      <w:sz w:val="20"/>
      <w:lang w:eastAsia="fr-FR"/>
      <w14:ligatures w14:val="none"/>
    </w:rPr>
  </w:style>
  <w:style w:type="paragraph" w:customStyle="1" w:styleId="QuatrimedecouvertureTexteAdeme">
    <w:name w:val="Quatrième de couverture Texte Ademe"/>
    <w:basedOn w:val="Normal"/>
    <w:autoRedefine/>
    <w:qFormat/>
    <w:rsid w:val="00552382"/>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552382"/>
    <w:rPr>
      <w:sz w:val="26"/>
      <w:szCs w:val="16"/>
    </w:rPr>
  </w:style>
  <w:style w:type="paragraph" w:styleId="Rvision">
    <w:name w:val="Revision"/>
    <w:hidden/>
    <w:uiPriority w:val="99"/>
    <w:semiHidden/>
    <w:rsid w:val="00A64040"/>
    <w:pPr>
      <w:spacing w:after="0" w:line="240" w:lineRule="auto"/>
    </w:pPr>
  </w:style>
  <w:style w:type="paragraph" w:styleId="Textedebulles">
    <w:name w:val="Balloon Text"/>
    <w:basedOn w:val="Normal"/>
    <w:link w:val="TextedebullesCar"/>
    <w:uiPriority w:val="99"/>
    <w:semiHidden/>
    <w:unhideWhenUsed/>
    <w:rsid w:val="003872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es-territoires.beta.gouv.f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observatoirecpe.fr"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observatoirecp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observatoirecpe.fr/"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D07485-075E-4284-A221-EE638B21147E}" type="doc">
      <dgm:prSet loTypeId="urn:microsoft.com/office/officeart/2005/8/layout/chevron1" loCatId="process" qsTypeId="urn:microsoft.com/office/officeart/2005/8/quickstyle/simple1" qsCatId="simple" csTypeId="urn:microsoft.com/office/officeart/2005/8/colors/colorful1" csCatId="colorful" phldr="1"/>
      <dgm:spPr/>
    </dgm:pt>
    <dgm:pt modelId="{67DD3851-EF31-42E8-9E52-68EA2FCE1E5A}">
      <dgm:prSet phldrT="[Texte]" custT="1"/>
      <dgm:spPr/>
      <dgm:t>
        <a:bodyPr/>
        <a:lstStyle/>
        <a:p>
          <a:r>
            <a:rPr lang="fr-FR" sz="1200" dirty="0">
              <a:latin typeface="Calibri" panose="020F0502020204030204" pitchFamily="34" charset="0"/>
            </a:rPr>
            <a:t>Conception</a:t>
          </a:r>
        </a:p>
      </dgm:t>
    </dgm:pt>
    <dgm:pt modelId="{7ED9258B-5489-45A8-93DB-4B04CBAD7118}" type="parTrans" cxnId="{62BBBA43-74EB-44DF-9774-9607F843E7F2}">
      <dgm:prSet/>
      <dgm:spPr/>
      <dgm:t>
        <a:bodyPr/>
        <a:lstStyle/>
        <a:p>
          <a:endParaRPr lang="fr-FR" sz="1200">
            <a:latin typeface="Calibri" panose="020F0502020204030204" pitchFamily="34" charset="0"/>
          </a:endParaRPr>
        </a:p>
      </dgm:t>
    </dgm:pt>
    <dgm:pt modelId="{A5671FE7-C44A-4599-A985-68AAE81D8375}" type="sibTrans" cxnId="{62BBBA43-74EB-44DF-9774-9607F843E7F2}">
      <dgm:prSet/>
      <dgm:spPr/>
      <dgm:t>
        <a:bodyPr/>
        <a:lstStyle/>
        <a:p>
          <a:endParaRPr lang="fr-FR" sz="1200">
            <a:latin typeface="Calibri" panose="020F0502020204030204" pitchFamily="34" charset="0"/>
          </a:endParaRPr>
        </a:p>
      </dgm:t>
    </dgm:pt>
    <dgm:pt modelId="{B096A2F2-315F-4701-A372-356C7D255EB8}">
      <dgm:prSet phldrT="[Texte]" custT="1"/>
      <dgm:spPr>
        <a:solidFill>
          <a:schemeClr val="accent6">
            <a:lumMod val="75000"/>
          </a:schemeClr>
        </a:solidFill>
      </dgm:spPr>
      <dgm:t>
        <a:bodyPr/>
        <a:lstStyle/>
        <a:p>
          <a:r>
            <a:rPr lang="fr-FR" sz="1200">
              <a:latin typeface="Calibri" panose="020F0502020204030204" pitchFamily="34" charset="0"/>
            </a:rPr>
            <a:t>Travaux</a:t>
          </a:r>
        </a:p>
      </dgm:t>
    </dgm:pt>
    <dgm:pt modelId="{F268F7D8-0F4F-41E4-ABD4-F9847D4F3F53}" type="parTrans" cxnId="{012FE84C-AD59-4AED-9EF1-EC7F515DCFBA}">
      <dgm:prSet/>
      <dgm:spPr/>
      <dgm:t>
        <a:bodyPr/>
        <a:lstStyle/>
        <a:p>
          <a:endParaRPr lang="fr-FR" sz="1200">
            <a:latin typeface="Calibri" panose="020F0502020204030204" pitchFamily="34" charset="0"/>
          </a:endParaRPr>
        </a:p>
      </dgm:t>
    </dgm:pt>
    <dgm:pt modelId="{4D7FAE2A-D7BC-4DB2-9A68-AAA93D2B4819}" type="sibTrans" cxnId="{012FE84C-AD59-4AED-9EF1-EC7F515DCFBA}">
      <dgm:prSet/>
      <dgm:spPr/>
      <dgm:t>
        <a:bodyPr/>
        <a:lstStyle/>
        <a:p>
          <a:endParaRPr lang="fr-FR" sz="1200">
            <a:latin typeface="Calibri" panose="020F0502020204030204" pitchFamily="34" charset="0"/>
          </a:endParaRPr>
        </a:p>
      </dgm:t>
    </dgm:pt>
    <dgm:pt modelId="{63F1AF9B-2293-4766-98E0-DF6825DC497A}">
      <dgm:prSet phldrT="[Texte]"/>
      <dgm:spPr>
        <a:solidFill>
          <a:schemeClr val="accent1"/>
        </a:solidFill>
      </dgm:spPr>
      <dgm:t>
        <a:bodyPr/>
        <a:lstStyle/>
        <a:p>
          <a:r>
            <a:rPr lang="fr-FR">
              <a:latin typeface="Calibri" panose="020F0502020204030204" pitchFamily="34" charset="0"/>
            </a:rPr>
            <a:t>Exploitation</a:t>
          </a:r>
        </a:p>
      </dgm:t>
    </dgm:pt>
    <dgm:pt modelId="{8DD46C04-F812-4CF3-BE8B-2D1B6556DBCA}" type="parTrans" cxnId="{B2BE9EC7-A42B-4864-9C59-0B81984C4A27}">
      <dgm:prSet/>
      <dgm:spPr/>
      <dgm:t>
        <a:bodyPr/>
        <a:lstStyle/>
        <a:p>
          <a:endParaRPr lang="fr-FR"/>
        </a:p>
      </dgm:t>
    </dgm:pt>
    <dgm:pt modelId="{E73966B5-37C1-4EA8-8186-9532423FB5C3}" type="sibTrans" cxnId="{B2BE9EC7-A42B-4864-9C59-0B81984C4A27}">
      <dgm:prSet/>
      <dgm:spPr/>
      <dgm:t>
        <a:bodyPr/>
        <a:lstStyle/>
        <a:p>
          <a:endParaRPr lang="fr-FR"/>
        </a:p>
      </dgm:t>
    </dgm:pt>
    <dgm:pt modelId="{1BE6EC42-E7FA-495C-B87A-ADF6125B9DDB}">
      <dgm:prSet phldrT="[Texte]" custT="1"/>
      <dgm:spPr/>
      <dgm:t>
        <a:bodyPr/>
        <a:lstStyle/>
        <a:p>
          <a:r>
            <a:rPr lang="fr-FR" sz="1200" dirty="0">
              <a:latin typeface="Calibri" panose="020F0502020204030204" pitchFamily="34" charset="0"/>
            </a:rPr>
            <a:t>Programme</a:t>
          </a:r>
        </a:p>
      </dgm:t>
    </dgm:pt>
    <dgm:pt modelId="{4743D717-8020-4612-81A0-9F950745F4F0}" type="sibTrans" cxnId="{966DC505-62E2-46E4-896A-E7CCFA4A1F91}">
      <dgm:prSet/>
      <dgm:spPr/>
      <dgm:t>
        <a:bodyPr/>
        <a:lstStyle/>
        <a:p>
          <a:endParaRPr lang="fr-FR" sz="1200">
            <a:latin typeface="Calibri" panose="020F0502020204030204" pitchFamily="34" charset="0"/>
          </a:endParaRPr>
        </a:p>
      </dgm:t>
    </dgm:pt>
    <dgm:pt modelId="{C425EB7A-89D8-496D-AFCC-C2301B2DCDE4}" type="parTrans" cxnId="{966DC505-62E2-46E4-896A-E7CCFA4A1F91}">
      <dgm:prSet/>
      <dgm:spPr/>
      <dgm:t>
        <a:bodyPr/>
        <a:lstStyle/>
        <a:p>
          <a:endParaRPr lang="fr-FR" sz="1200">
            <a:latin typeface="Calibri" panose="020F0502020204030204" pitchFamily="34" charset="0"/>
          </a:endParaRPr>
        </a:p>
      </dgm:t>
    </dgm:pt>
    <dgm:pt modelId="{1D248DDD-D5E2-4572-8438-579927E4DF08}" type="pres">
      <dgm:prSet presAssocID="{68D07485-075E-4284-A221-EE638B21147E}" presName="Name0" presStyleCnt="0">
        <dgm:presLayoutVars>
          <dgm:dir/>
          <dgm:animLvl val="lvl"/>
          <dgm:resizeHandles val="exact"/>
        </dgm:presLayoutVars>
      </dgm:prSet>
      <dgm:spPr/>
    </dgm:pt>
    <dgm:pt modelId="{36A4647F-0407-4FA1-9F41-A3BE8E1D4FC3}" type="pres">
      <dgm:prSet presAssocID="{1BE6EC42-E7FA-495C-B87A-ADF6125B9DDB}" presName="parTxOnly" presStyleLbl="node1" presStyleIdx="0" presStyleCnt="4">
        <dgm:presLayoutVars>
          <dgm:chMax val="0"/>
          <dgm:chPref val="0"/>
          <dgm:bulletEnabled val="1"/>
        </dgm:presLayoutVars>
      </dgm:prSet>
      <dgm:spPr/>
    </dgm:pt>
    <dgm:pt modelId="{D9908666-2AD9-4C95-8CFF-7953B2840AFD}" type="pres">
      <dgm:prSet presAssocID="{4743D717-8020-4612-81A0-9F950745F4F0}" presName="parTxOnlySpace" presStyleCnt="0"/>
      <dgm:spPr/>
    </dgm:pt>
    <dgm:pt modelId="{BBE53800-6DD2-4F5C-AE8E-A789FC6C1314}" type="pres">
      <dgm:prSet presAssocID="{67DD3851-EF31-42E8-9E52-68EA2FCE1E5A}" presName="parTxOnly" presStyleLbl="node1" presStyleIdx="1" presStyleCnt="4" custScaleX="126454">
        <dgm:presLayoutVars>
          <dgm:chMax val="0"/>
          <dgm:chPref val="0"/>
          <dgm:bulletEnabled val="1"/>
        </dgm:presLayoutVars>
      </dgm:prSet>
      <dgm:spPr/>
    </dgm:pt>
    <dgm:pt modelId="{775C134D-47E0-4112-A942-BB6D290955E6}" type="pres">
      <dgm:prSet presAssocID="{A5671FE7-C44A-4599-A985-68AAE81D8375}" presName="parTxOnlySpace" presStyleCnt="0"/>
      <dgm:spPr/>
    </dgm:pt>
    <dgm:pt modelId="{CFAAD975-11C1-4183-8FA0-0512B1CC2A37}" type="pres">
      <dgm:prSet presAssocID="{B096A2F2-315F-4701-A372-356C7D255EB8}" presName="parTxOnly" presStyleLbl="node1" presStyleIdx="2" presStyleCnt="4">
        <dgm:presLayoutVars>
          <dgm:chMax val="0"/>
          <dgm:chPref val="0"/>
          <dgm:bulletEnabled val="1"/>
        </dgm:presLayoutVars>
      </dgm:prSet>
      <dgm:spPr/>
    </dgm:pt>
    <dgm:pt modelId="{3158B9A0-46A9-4D9B-B878-8CF28886A3C5}" type="pres">
      <dgm:prSet presAssocID="{4D7FAE2A-D7BC-4DB2-9A68-AAA93D2B4819}" presName="parTxOnlySpace" presStyleCnt="0"/>
      <dgm:spPr/>
    </dgm:pt>
    <dgm:pt modelId="{217C0599-027F-43A2-8D12-671EAFA45795}" type="pres">
      <dgm:prSet presAssocID="{63F1AF9B-2293-4766-98E0-DF6825DC497A}" presName="parTxOnly" presStyleLbl="node1" presStyleIdx="3" presStyleCnt="4">
        <dgm:presLayoutVars>
          <dgm:chMax val="0"/>
          <dgm:chPref val="0"/>
          <dgm:bulletEnabled val="1"/>
        </dgm:presLayoutVars>
      </dgm:prSet>
      <dgm:spPr/>
    </dgm:pt>
  </dgm:ptLst>
  <dgm:cxnLst>
    <dgm:cxn modelId="{966DC505-62E2-46E4-896A-E7CCFA4A1F91}" srcId="{68D07485-075E-4284-A221-EE638B21147E}" destId="{1BE6EC42-E7FA-495C-B87A-ADF6125B9DDB}" srcOrd="0" destOrd="0" parTransId="{C425EB7A-89D8-496D-AFCC-C2301B2DCDE4}" sibTransId="{4743D717-8020-4612-81A0-9F950745F4F0}"/>
    <dgm:cxn modelId="{62BBBA43-74EB-44DF-9774-9607F843E7F2}" srcId="{68D07485-075E-4284-A221-EE638B21147E}" destId="{67DD3851-EF31-42E8-9E52-68EA2FCE1E5A}" srcOrd="1" destOrd="0" parTransId="{7ED9258B-5489-45A8-93DB-4B04CBAD7118}" sibTransId="{A5671FE7-C44A-4599-A985-68AAE81D8375}"/>
    <dgm:cxn modelId="{5A5BA447-DF53-48A3-840B-7C9E18D7F3D9}" type="presOf" srcId="{67DD3851-EF31-42E8-9E52-68EA2FCE1E5A}" destId="{BBE53800-6DD2-4F5C-AE8E-A789FC6C1314}" srcOrd="0" destOrd="0" presId="urn:microsoft.com/office/officeart/2005/8/layout/chevron1"/>
    <dgm:cxn modelId="{012FE84C-AD59-4AED-9EF1-EC7F515DCFBA}" srcId="{68D07485-075E-4284-A221-EE638B21147E}" destId="{B096A2F2-315F-4701-A372-356C7D255EB8}" srcOrd="2" destOrd="0" parTransId="{F268F7D8-0F4F-41E4-ABD4-F9847D4F3F53}" sibTransId="{4D7FAE2A-D7BC-4DB2-9A68-AAA93D2B4819}"/>
    <dgm:cxn modelId="{9D0C807A-41C3-472F-B844-474B2AC1DADE}" type="presOf" srcId="{68D07485-075E-4284-A221-EE638B21147E}" destId="{1D248DDD-D5E2-4572-8438-579927E4DF08}" srcOrd="0" destOrd="0" presId="urn:microsoft.com/office/officeart/2005/8/layout/chevron1"/>
    <dgm:cxn modelId="{D693B2AE-03E5-4C32-BC05-42BDB7A85910}" type="presOf" srcId="{1BE6EC42-E7FA-495C-B87A-ADF6125B9DDB}" destId="{36A4647F-0407-4FA1-9F41-A3BE8E1D4FC3}" srcOrd="0" destOrd="0" presId="urn:microsoft.com/office/officeart/2005/8/layout/chevron1"/>
    <dgm:cxn modelId="{B2BE9EC7-A42B-4864-9C59-0B81984C4A27}" srcId="{68D07485-075E-4284-A221-EE638B21147E}" destId="{63F1AF9B-2293-4766-98E0-DF6825DC497A}" srcOrd="3" destOrd="0" parTransId="{8DD46C04-F812-4CF3-BE8B-2D1B6556DBCA}" sibTransId="{E73966B5-37C1-4EA8-8186-9532423FB5C3}"/>
    <dgm:cxn modelId="{A418E0D9-E41B-47B9-93BC-B7661C372B81}" type="presOf" srcId="{B096A2F2-315F-4701-A372-356C7D255EB8}" destId="{CFAAD975-11C1-4183-8FA0-0512B1CC2A37}" srcOrd="0" destOrd="0" presId="urn:microsoft.com/office/officeart/2005/8/layout/chevron1"/>
    <dgm:cxn modelId="{0688C3E1-1D66-403E-86F8-2E45F66B6F5E}" type="presOf" srcId="{63F1AF9B-2293-4766-98E0-DF6825DC497A}" destId="{217C0599-027F-43A2-8D12-671EAFA45795}" srcOrd="0" destOrd="0" presId="urn:microsoft.com/office/officeart/2005/8/layout/chevron1"/>
    <dgm:cxn modelId="{2973907F-0AB9-4540-B1A9-F0B42BFE5C81}" type="presParOf" srcId="{1D248DDD-D5E2-4572-8438-579927E4DF08}" destId="{36A4647F-0407-4FA1-9F41-A3BE8E1D4FC3}" srcOrd="0" destOrd="0" presId="urn:microsoft.com/office/officeart/2005/8/layout/chevron1"/>
    <dgm:cxn modelId="{5E284B2E-EC5D-447D-B2EA-BE926250A142}" type="presParOf" srcId="{1D248DDD-D5E2-4572-8438-579927E4DF08}" destId="{D9908666-2AD9-4C95-8CFF-7953B2840AFD}" srcOrd="1" destOrd="0" presId="urn:microsoft.com/office/officeart/2005/8/layout/chevron1"/>
    <dgm:cxn modelId="{92014CF7-8A38-4B7A-9A8B-67E3C58FFA91}" type="presParOf" srcId="{1D248DDD-D5E2-4572-8438-579927E4DF08}" destId="{BBE53800-6DD2-4F5C-AE8E-A789FC6C1314}" srcOrd="2" destOrd="0" presId="urn:microsoft.com/office/officeart/2005/8/layout/chevron1"/>
    <dgm:cxn modelId="{6A594533-422D-47F7-A279-932A3B4465F3}" type="presParOf" srcId="{1D248DDD-D5E2-4572-8438-579927E4DF08}" destId="{775C134D-47E0-4112-A942-BB6D290955E6}" srcOrd="3" destOrd="0" presId="urn:microsoft.com/office/officeart/2005/8/layout/chevron1"/>
    <dgm:cxn modelId="{84B072E9-21C5-49B9-8171-33B046F6D7A1}" type="presParOf" srcId="{1D248DDD-D5E2-4572-8438-579927E4DF08}" destId="{CFAAD975-11C1-4183-8FA0-0512B1CC2A37}" srcOrd="4" destOrd="0" presId="urn:microsoft.com/office/officeart/2005/8/layout/chevron1"/>
    <dgm:cxn modelId="{696A88BE-B171-4945-882C-9B8C1C89F205}" type="presParOf" srcId="{1D248DDD-D5E2-4572-8438-579927E4DF08}" destId="{3158B9A0-46A9-4D9B-B878-8CF28886A3C5}" srcOrd="5" destOrd="0" presId="urn:microsoft.com/office/officeart/2005/8/layout/chevron1"/>
    <dgm:cxn modelId="{151495D5-18E1-48AB-821B-992DBE71C438}" type="presParOf" srcId="{1D248DDD-D5E2-4572-8438-579927E4DF08}" destId="{217C0599-027F-43A2-8D12-671EAFA45795}"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D07485-075E-4284-A221-EE638B21147E}" type="doc">
      <dgm:prSet loTypeId="urn:microsoft.com/office/officeart/2005/8/layout/chevron1" loCatId="process" qsTypeId="urn:microsoft.com/office/officeart/2005/8/quickstyle/simple1" qsCatId="simple" csTypeId="urn:microsoft.com/office/officeart/2005/8/colors/colorful1" csCatId="colorful" phldr="1"/>
      <dgm:spPr/>
    </dgm:pt>
    <dgm:pt modelId="{1BE6EC42-E7FA-495C-B87A-ADF6125B9DDB}">
      <dgm:prSet phldrT="[Texte]" custT="1"/>
      <dgm:spPr>
        <a:xfrm>
          <a:off x="1074241" y="415309"/>
          <a:ext cx="1192113" cy="476845"/>
        </a:xfrm>
        <a:solidFill>
          <a:schemeClr val="accent2"/>
        </a:solidFill>
        <a:ln w="25400" cap="flat" cmpd="sng" algn="ctr">
          <a:solidFill>
            <a:sysClr val="window" lastClr="FFFFFF">
              <a:hueOff val="0"/>
              <a:satOff val="0"/>
              <a:lumOff val="0"/>
              <a:alphaOff val="0"/>
            </a:sysClr>
          </a:solidFill>
          <a:prstDash val="solid"/>
        </a:ln>
        <a:effectLst/>
      </dgm:spPr>
      <dgm:t>
        <a:bodyPr/>
        <a:lstStyle/>
        <a:p>
          <a:r>
            <a:rPr lang="fr-FR" sz="1200" dirty="0">
              <a:solidFill>
                <a:sysClr val="window" lastClr="FFFFFF"/>
              </a:solidFill>
              <a:latin typeface="Calibri"/>
              <a:ea typeface="+mn-ea"/>
              <a:cs typeface="+mn-cs"/>
            </a:rPr>
            <a:t>Programme</a:t>
          </a:r>
        </a:p>
      </dgm:t>
    </dgm:pt>
    <dgm:pt modelId="{C425EB7A-89D8-496D-AFCC-C2301B2DCDE4}" type="parTrans" cxnId="{966DC505-62E2-46E4-896A-E7CCFA4A1F91}">
      <dgm:prSet/>
      <dgm:spPr/>
      <dgm:t>
        <a:bodyPr/>
        <a:lstStyle/>
        <a:p>
          <a:endParaRPr lang="fr-FR" sz="1200"/>
        </a:p>
      </dgm:t>
    </dgm:pt>
    <dgm:pt modelId="{4743D717-8020-4612-81A0-9F950745F4F0}" type="sibTrans" cxnId="{966DC505-62E2-46E4-896A-E7CCFA4A1F91}">
      <dgm:prSet/>
      <dgm:spPr/>
      <dgm:t>
        <a:bodyPr/>
        <a:lstStyle/>
        <a:p>
          <a:endParaRPr lang="fr-FR" sz="1200"/>
        </a:p>
      </dgm:t>
    </dgm:pt>
    <dgm:pt modelId="{67DD3851-EF31-42E8-9E52-68EA2FCE1E5A}">
      <dgm:prSet phldrT="[Texte]" custT="1"/>
      <dgm:spPr>
        <a:xfrm>
          <a:off x="2147143" y="415309"/>
          <a:ext cx="1192113" cy="47684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b="1" dirty="0">
              <a:solidFill>
                <a:sysClr val="window" lastClr="FFFFFF"/>
              </a:solidFill>
              <a:latin typeface="Calibri"/>
              <a:ea typeface="+mn-ea"/>
              <a:cs typeface="+mn-cs"/>
            </a:rPr>
            <a:t>Contrat de Performance Energétique</a:t>
          </a:r>
        </a:p>
      </dgm:t>
    </dgm:pt>
    <dgm:pt modelId="{7ED9258B-5489-45A8-93DB-4B04CBAD7118}" type="parTrans" cxnId="{62BBBA43-74EB-44DF-9774-9607F843E7F2}">
      <dgm:prSet/>
      <dgm:spPr/>
      <dgm:t>
        <a:bodyPr/>
        <a:lstStyle/>
        <a:p>
          <a:endParaRPr lang="fr-FR" sz="1200"/>
        </a:p>
      </dgm:t>
    </dgm:pt>
    <dgm:pt modelId="{A5671FE7-C44A-4599-A985-68AAE81D8375}" type="sibTrans" cxnId="{62BBBA43-74EB-44DF-9774-9607F843E7F2}">
      <dgm:prSet/>
      <dgm:spPr/>
      <dgm:t>
        <a:bodyPr/>
        <a:lstStyle/>
        <a:p>
          <a:endParaRPr lang="fr-FR" sz="1200"/>
        </a:p>
      </dgm:t>
    </dgm:pt>
    <dgm:pt modelId="{1D248DDD-D5E2-4572-8438-579927E4DF08}" type="pres">
      <dgm:prSet presAssocID="{68D07485-075E-4284-A221-EE638B21147E}" presName="Name0" presStyleCnt="0">
        <dgm:presLayoutVars>
          <dgm:dir/>
          <dgm:animLvl val="lvl"/>
          <dgm:resizeHandles val="exact"/>
        </dgm:presLayoutVars>
      </dgm:prSet>
      <dgm:spPr/>
    </dgm:pt>
    <dgm:pt modelId="{36A4647F-0407-4FA1-9F41-A3BE8E1D4FC3}" type="pres">
      <dgm:prSet presAssocID="{1BE6EC42-E7FA-495C-B87A-ADF6125B9DDB}" presName="parTxOnly" presStyleLbl="node1" presStyleIdx="0" presStyleCnt="2" custScaleX="35158" custLinFactNeighborX="-1673" custLinFactNeighborY="4611">
        <dgm:presLayoutVars>
          <dgm:chMax val="0"/>
          <dgm:chPref val="0"/>
          <dgm:bulletEnabled val="1"/>
        </dgm:presLayoutVars>
      </dgm:prSet>
      <dgm:spPr/>
    </dgm:pt>
    <dgm:pt modelId="{D9908666-2AD9-4C95-8CFF-7953B2840AFD}" type="pres">
      <dgm:prSet presAssocID="{4743D717-8020-4612-81A0-9F950745F4F0}" presName="parTxOnlySpace" presStyleCnt="0"/>
      <dgm:spPr/>
    </dgm:pt>
    <dgm:pt modelId="{BBE53800-6DD2-4F5C-AE8E-A789FC6C1314}" type="pres">
      <dgm:prSet presAssocID="{67DD3851-EF31-42E8-9E52-68EA2FCE1E5A}" presName="parTxOnly" presStyleLbl="node1" presStyleIdx="1" presStyleCnt="2" custLinFactNeighborX="127">
        <dgm:presLayoutVars>
          <dgm:chMax val="0"/>
          <dgm:chPref val="0"/>
          <dgm:bulletEnabled val="1"/>
        </dgm:presLayoutVars>
      </dgm:prSet>
      <dgm:spPr/>
    </dgm:pt>
  </dgm:ptLst>
  <dgm:cxnLst>
    <dgm:cxn modelId="{966DC505-62E2-46E4-896A-E7CCFA4A1F91}" srcId="{68D07485-075E-4284-A221-EE638B21147E}" destId="{1BE6EC42-E7FA-495C-B87A-ADF6125B9DDB}" srcOrd="0" destOrd="0" parTransId="{C425EB7A-89D8-496D-AFCC-C2301B2DCDE4}" sibTransId="{4743D717-8020-4612-81A0-9F950745F4F0}"/>
    <dgm:cxn modelId="{26AB1606-466F-44ED-B52A-0C33D0ED045E}" type="presOf" srcId="{68D07485-075E-4284-A221-EE638B21147E}" destId="{1D248DDD-D5E2-4572-8438-579927E4DF08}" srcOrd="0" destOrd="0" presId="urn:microsoft.com/office/officeart/2005/8/layout/chevron1"/>
    <dgm:cxn modelId="{F94A7406-EBF6-4043-B9AD-282ECBC660B2}" type="presOf" srcId="{1BE6EC42-E7FA-495C-B87A-ADF6125B9DDB}" destId="{36A4647F-0407-4FA1-9F41-A3BE8E1D4FC3}" srcOrd="0" destOrd="0" presId="urn:microsoft.com/office/officeart/2005/8/layout/chevron1"/>
    <dgm:cxn modelId="{F2A09711-C424-454D-AD8D-7A0521C0D284}" type="presOf" srcId="{67DD3851-EF31-42E8-9E52-68EA2FCE1E5A}" destId="{BBE53800-6DD2-4F5C-AE8E-A789FC6C1314}" srcOrd="0" destOrd="0" presId="urn:microsoft.com/office/officeart/2005/8/layout/chevron1"/>
    <dgm:cxn modelId="{62BBBA43-74EB-44DF-9774-9607F843E7F2}" srcId="{68D07485-075E-4284-A221-EE638B21147E}" destId="{67DD3851-EF31-42E8-9E52-68EA2FCE1E5A}" srcOrd="1" destOrd="0" parTransId="{7ED9258B-5489-45A8-93DB-4B04CBAD7118}" sibTransId="{A5671FE7-C44A-4599-A985-68AAE81D8375}"/>
    <dgm:cxn modelId="{1143EAD5-BAF2-42E2-B5D9-05B9AF7CCECC}" type="presParOf" srcId="{1D248DDD-D5E2-4572-8438-579927E4DF08}" destId="{36A4647F-0407-4FA1-9F41-A3BE8E1D4FC3}" srcOrd="0" destOrd="0" presId="urn:microsoft.com/office/officeart/2005/8/layout/chevron1"/>
    <dgm:cxn modelId="{AA9DBA2F-E808-4D1F-BEB8-573AA0E795FD}" type="presParOf" srcId="{1D248DDD-D5E2-4572-8438-579927E4DF08}" destId="{D9908666-2AD9-4C95-8CFF-7953B2840AFD}" srcOrd="1" destOrd="0" presId="urn:microsoft.com/office/officeart/2005/8/layout/chevron1"/>
    <dgm:cxn modelId="{10A00273-3383-47DD-A854-F0A0861B8F31}" type="presParOf" srcId="{1D248DDD-D5E2-4572-8438-579927E4DF08}" destId="{BBE53800-6DD2-4F5C-AE8E-A789FC6C1314}" srcOrd="2"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4647F-0407-4FA1-9F41-A3BE8E1D4FC3}">
      <dsp:nvSpPr>
        <dsp:cNvPr id="0" name=""/>
        <dsp:cNvSpPr/>
      </dsp:nvSpPr>
      <dsp:spPr>
        <a:xfrm>
          <a:off x="3034" y="23914"/>
          <a:ext cx="1363168" cy="54526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latin typeface="Calibri" panose="020F0502020204030204" pitchFamily="34" charset="0"/>
            </a:rPr>
            <a:t>Programme</a:t>
          </a:r>
        </a:p>
      </dsp:txBody>
      <dsp:txXfrm>
        <a:off x="275668" y="23914"/>
        <a:ext cx="817901" cy="545267"/>
      </dsp:txXfrm>
    </dsp:sp>
    <dsp:sp modelId="{BBE53800-6DD2-4F5C-AE8E-A789FC6C1314}">
      <dsp:nvSpPr>
        <dsp:cNvPr id="0" name=""/>
        <dsp:cNvSpPr/>
      </dsp:nvSpPr>
      <dsp:spPr>
        <a:xfrm>
          <a:off x="1229886" y="23914"/>
          <a:ext cx="1723781" cy="54526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latin typeface="Calibri" panose="020F0502020204030204" pitchFamily="34" charset="0"/>
            </a:rPr>
            <a:t>Conception</a:t>
          </a:r>
        </a:p>
      </dsp:txBody>
      <dsp:txXfrm>
        <a:off x="1502520" y="23914"/>
        <a:ext cx="1178514" cy="545267"/>
      </dsp:txXfrm>
    </dsp:sp>
    <dsp:sp modelId="{CFAAD975-11C1-4183-8FA0-0512B1CC2A37}">
      <dsp:nvSpPr>
        <dsp:cNvPr id="0" name=""/>
        <dsp:cNvSpPr/>
      </dsp:nvSpPr>
      <dsp:spPr>
        <a:xfrm>
          <a:off x="2817351" y="23914"/>
          <a:ext cx="1363168" cy="545267"/>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latin typeface="Calibri" panose="020F0502020204030204" pitchFamily="34" charset="0"/>
            </a:rPr>
            <a:t>Travaux</a:t>
          </a:r>
        </a:p>
      </dsp:txBody>
      <dsp:txXfrm>
        <a:off x="3089985" y="23914"/>
        <a:ext cx="817901" cy="545267"/>
      </dsp:txXfrm>
    </dsp:sp>
    <dsp:sp modelId="{217C0599-027F-43A2-8D12-671EAFA45795}">
      <dsp:nvSpPr>
        <dsp:cNvPr id="0" name=""/>
        <dsp:cNvSpPr/>
      </dsp:nvSpPr>
      <dsp:spPr>
        <a:xfrm>
          <a:off x="4044203" y="23914"/>
          <a:ext cx="1363168" cy="545267"/>
        </a:xfrm>
        <a:prstGeom prst="chevron">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a:latin typeface="Calibri" panose="020F0502020204030204" pitchFamily="34" charset="0"/>
            </a:rPr>
            <a:t>Exploitation</a:t>
          </a:r>
        </a:p>
      </dsp:txBody>
      <dsp:txXfrm>
        <a:off x="4316837" y="23914"/>
        <a:ext cx="817901" cy="5452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A4647F-0407-4FA1-9F41-A3BE8E1D4FC3}">
      <dsp:nvSpPr>
        <dsp:cNvPr id="0" name=""/>
        <dsp:cNvSpPr/>
      </dsp:nvSpPr>
      <dsp:spPr>
        <a:xfrm>
          <a:off x="0" y="0"/>
          <a:ext cx="1519465" cy="564542"/>
        </a:xfrm>
        <a:prstGeom prst="chevron">
          <a:avLst/>
        </a:prstGeom>
        <a:solidFill>
          <a:schemeClr val="accent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kern="1200" dirty="0">
              <a:solidFill>
                <a:sysClr val="window" lastClr="FFFFFF"/>
              </a:solidFill>
              <a:latin typeface="Calibri"/>
              <a:ea typeface="+mn-ea"/>
              <a:cs typeface="+mn-cs"/>
            </a:rPr>
            <a:t>Programme</a:t>
          </a:r>
        </a:p>
      </dsp:txBody>
      <dsp:txXfrm>
        <a:off x="282271" y="0"/>
        <a:ext cx="954923" cy="564542"/>
      </dsp:txXfrm>
    </dsp:sp>
    <dsp:sp modelId="{BBE53800-6DD2-4F5C-AE8E-A789FC6C1314}">
      <dsp:nvSpPr>
        <dsp:cNvPr id="0" name=""/>
        <dsp:cNvSpPr/>
      </dsp:nvSpPr>
      <dsp:spPr>
        <a:xfrm>
          <a:off x="1088380" y="0"/>
          <a:ext cx="4321819" cy="564542"/>
        </a:xfrm>
        <a:prstGeom prst="chevron">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fr-FR" sz="1200" b="1" kern="1200" dirty="0">
              <a:solidFill>
                <a:sysClr val="window" lastClr="FFFFFF"/>
              </a:solidFill>
              <a:latin typeface="Calibri"/>
              <a:ea typeface="+mn-ea"/>
              <a:cs typeface="+mn-cs"/>
            </a:rPr>
            <a:t>Contrat de Performance Energétique</a:t>
          </a:r>
        </a:p>
      </dsp:txBody>
      <dsp:txXfrm>
        <a:off x="1370651" y="0"/>
        <a:ext cx="3757277" cy="5645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36623E8604D5794E3E876A72C3DC9"/>
        <w:category>
          <w:name w:val="Général"/>
          <w:gallery w:val="placeholder"/>
        </w:category>
        <w:types>
          <w:type w:val="bbPlcHdr"/>
        </w:types>
        <w:behaviors>
          <w:behavior w:val="content"/>
        </w:behaviors>
        <w:guid w:val="{02F0C1F7-B2F7-4575-BD5A-012AB07A83A0}"/>
      </w:docPartPr>
      <w:docPartBody>
        <w:p w:rsidR="00A70221" w:rsidRDefault="00AC4B19" w:rsidP="00AC4B19">
          <w:pPr>
            <w:pStyle w:val="76C36623E8604D5794E3E876A72C3DC9"/>
          </w:pPr>
          <w:r w:rsidRPr="00581EB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19"/>
    <w:rsid w:val="0028186B"/>
    <w:rsid w:val="003A4DE5"/>
    <w:rsid w:val="005670D8"/>
    <w:rsid w:val="007559C0"/>
    <w:rsid w:val="00810574"/>
    <w:rsid w:val="008C7118"/>
    <w:rsid w:val="009120C1"/>
    <w:rsid w:val="00A70221"/>
    <w:rsid w:val="00AC4B19"/>
    <w:rsid w:val="00DC7BF9"/>
    <w:rsid w:val="00E32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4B19"/>
    <w:rPr>
      <w:color w:val="808080"/>
    </w:rPr>
  </w:style>
  <w:style w:type="paragraph" w:customStyle="1" w:styleId="76C36623E8604D5794E3E876A72C3DC9">
    <w:name w:val="76C36623E8604D5794E3E876A72C3DC9"/>
    <w:rsid w:val="00AC4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101B-9BF2-468C-BA0F-92FA83BA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4837</Words>
  <Characters>26605</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ROSENSTEIN Frédéric</dc:creator>
  <cp:keywords/>
  <dc:description/>
  <cp:lastModifiedBy>ROSENSTEIN Frédéric</cp:lastModifiedBy>
  <cp:revision>17</cp:revision>
  <cp:lastPrinted>2023-06-06T11:45:00Z</cp:lastPrinted>
  <dcterms:created xsi:type="dcterms:W3CDTF">2023-07-17T11:50:00Z</dcterms:created>
  <dcterms:modified xsi:type="dcterms:W3CDTF">2023-11-10T10:14:00Z</dcterms:modified>
</cp:coreProperties>
</file>