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615"/>
        <w:gridCol w:w="2976"/>
      </w:tblGrid>
      <w:tr w:rsidR="0090110A" w:rsidRPr="00FF3EDB" w14:paraId="681A0735" w14:textId="77777777" w:rsidTr="0090110A">
        <w:trPr>
          <w:trHeight w:val="2278"/>
          <w:jc w:val="center"/>
        </w:trPr>
        <w:tc>
          <w:tcPr>
            <w:tcW w:w="3048" w:type="dxa"/>
          </w:tcPr>
          <w:p w14:paraId="2214D0C4" w14:textId="70645278" w:rsidR="00ED0495" w:rsidRPr="00FF3EDB" w:rsidRDefault="00291EBC" w:rsidP="00B247BB">
            <w:pPr>
              <w:ind w:left="34"/>
              <w:jc w:val="left"/>
              <w:rPr>
                <w:sz w:val="44"/>
                <w:szCs w:val="44"/>
              </w:rPr>
            </w:pPr>
            <w:r>
              <w:rPr>
                <w:sz w:val="44"/>
                <w:szCs w:val="44"/>
              </w:rPr>
              <w:pict w14:anchorId="58494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95pt">
                  <v:imagedata r:id="rId11" o:title="2 LOGOS "/>
                </v:shape>
              </w:pict>
            </w:r>
          </w:p>
        </w:tc>
        <w:tc>
          <w:tcPr>
            <w:tcW w:w="3615" w:type="dxa"/>
          </w:tcPr>
          <w:p w14:paraId="1399ADD9" w14:textId="54D369C4" w:rsidR="00ED0495" w:rsidRPr="00FF3EDB" w:rsidRDefault="00ED0495" w:rsidP="00B247BB">
            <w:pPr>
              <w:ind w:left="34"/>
              <w:jc w:val="center"/>
              <w:rPr>
                <w:sz w:val="44"/>
                <w:szCs w:val="44"/>
              </w:rPr>
            </w:pPr>
          </w:p>
        </w:tc>
        <w:tc>
          <w:tcPr>
            <w:tcW w:w="2976" w:type="dxa"/>
            <w:vAlign w:val="center"/>
          </w:tcPr>
          <w:p w14:paraId="1B5D5F34" w14:textId="5FF50FF5" w:rsidR="00ED0495" w:rsidRPr="00FF3EDB" w:rsidRDefault="00360A8D" w:rsidP="00B247BB">
            <w:pPr>
              <w:ind w:left="34"/>
              <w:jc w:val="center"/>
              <w:rPr>
                <w:sz w:val="44"/>
                <w:szCs w:val="44"/>
              </w:rPr>
            </w:pPr>
            <w:r w:rsidRPr="00FF3EDB">
              <w:rPr>
                <w:noProof/>
                <w:sz w:val="44"/>
                <w:szCs w:val="44"/>
                <w:lang w:eastAsia="fr-FR"/>
              </w:rPr>
              <w:drawing>
                <wp:inline distT="0" distB="0" distL="0" distR="0" wp14:anchorId="3EB77D8B" wp14:editId="184F4F2D">
                  <wp:extent cx="986677" cy="887972"/>
                  <wp:effectExtent l="0" t="0" r="4445" b="7620"/>
                  <wp:docPr id="1" name="Image 1" descr="C:\Users\boedecpr\AppData\Local\Microsoft\Windows\INetCache\Content.Word\Logo France Relance 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edecpr\AppData\Local\Microsoft\Windows\INetCache\Content.Word\Logo France Relance n°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4264" cy="930799"/>
                          </a:xfrm>
                          <a:prstGeom prst="rect">
                            <a:avLst/>
                          </a:prstGeom>
                          <a:noFill/>
                          <a:ln>
                            <a:noFill/>
                          </a:ln>
                        </pic:spPr>
                      </pic:pic>
                    </a:graphicData>
                  </a:graphic>
                </wp:inline>
              </w:drawing>
            </w:r>
          </w:p>
        </w:tc>
      </w:tr>
    </w:tbl>
    <w:p w14:paraId="43A86B72" w14:textId="7156B7FF" w:rsidR="00FF3EDB" w:rsidRDefault="00C24BEF" w:rsidP="00B247BB">
      <w:pPr>
        <w:ind w:left="34"/>
        <w:jc w:val="center"/>
        <w:rPr>
          <w:rFonts w:cs="Arial"/>
          <w:sz w:val="44"/>
          <w:szCs w:val="44"/>
        </w:rPr>
      </w:pPr>
      <w:r w:rsidRPr="00FF3EDB">
        <w:rPr>
          <w:rFonts w:eastAsia="SimSun" w:cs="Arial"/>
          <w:b/>
          <w:noProof/>
          <w:sz w:val="44"/>
          <w:szCs w:val="44"/>
          <w:lang w:eastAsia="fr-FR"/>
        </w:rPr>
        <w:drawing>
          <wp:anchor distT="0" distB="0" distL="114300" distR="114300" simplePos="0" relativeHeight="251661312" behindDoc="1" locked="0" layoutInCell="1" allowOverlap="1" wp14:anchorId="397B2241" wp14:editId="5DAD290D">
            <wp:simplePos x="0" y="0"/>
            <wp:positionH relativeFrom="column">
              <wp:posOffset>2390775</wp:posOffset>
            </wp:positionH>
            <wp:positionV relativeFrom="paragraph">
              <wp:posOffset>-1468374</wp:posOffset>
            </wp:positionV>
            <wp:extent cx="1479777" cy="1479777"/>
            <wp:effectExtent l="0" t="0" r="6350" b="6350"/>
            <wp:wrapNone/>
            <wp:docPr id="6" name="Image 6" descr="Logo_Economie_circ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conomie_circula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9777" cy="1479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2D7A3" w14:textId="76346104" w:rsidR="000A62EC" w:rsidRPr="00FF3EDB" w:rsidRDefault="00E52471" w:rsidP="00D959AA">
      <w:pPr>
        <w:ind w:left="34"/>
        <w:jc w:val="center"/>
        <w:rPr>
          <w:rFonts w:cs="Arial"/>
          <w:sz w:val="44"/>
          <w:szCs w:val="44"/>
        </w:rPr>
      </w:pPr>
      <w:r w:rsidRPr="00FF3EDB">
        <w:rPr>
          <w:rFonts w:cs="Arial"/>
          <w:sz w:val="44"/>
          <w:szCs w:val="44"/>
        </w:rPr>
        <w:t>GEBIODEC</w:t>
      </w:r>
      <w:r w:rsidR="000A62EC" w:rsidRPr="00FF3EDB">
        <w:rPr>
          <w:rFonts w:cs="Arial"/>
          <w:sz w:val="44"/>
          <w:szCs w:val="44"/>
        </w:rPr>
        <w:t xml:space="preserve"> Grand Est</w:t>
      </w:r>
      <w:r w:rsidR="00FF3EDB">
        <w:rPr>
          <w:rFonts w:cs="Arial"/>
          <w:sz w:val="44"/>
          <w:szCs w:val="44"/>
        </w:rPr>
        <w:t xml:space="preserve"> - </w:t>
      </w:r>
      <w:r w:rsidR="00DF07C4">
        <w:rPr>
          <w:rFonts w:cs="Arial"/>
          <w:sz w:val="44"/>
          <w:szCs w:val="44"/>
        </w:rPr>
        <w:t>Edition 2022</w:t>
      </w:r>
    </w:p>
    <w:p w14:paraId="6803F7A4" w14:textId="3B829819" w:rsidR="00030486" w:rsidRPr="00FF3EDB" w:rsidRDefault="00A83EFF" w:rsidP="00B247BB">
      <w:pPr>
        <w:pStyle w:val="Corpsdetexte"/>
        <w:ind w:left="34"/>
        <w:jc w:val="center"/>
        <w:rPr>
          <w:rFonts w:ascii="Arial" w:hAnsi="Arial" w:cs="Arial"/>
          <w:b/>
          <w:sz w:val="32"/>
          <w:szCs w:val="32"/>
        </w:rPr>
      </w:pPr>
      <w:r w:rsidRPr="00FF3EDB">
        <w:rPr>
          <w:rFonts w:ascii="Arial" w:hAnsi="Arial" w:cs="Arial"/>
          <w:b/>
          <w:sz w:val="32"/>
          <w:szCs w:val="32"/>
        </w:rPr>
        <w:t>Eviter et trier</w:t>
      </w:r>
      <w:r w:rsidR="00ED0495" w:rsidRPr="00FF3EDB">
        <w:rPr>
          <w:rFonts w:ascii="Arial" w:hAnsi="Arial" w:cs="Arial"/>
          <w:b/>
          <w:sz w:val="32"/>
          <w:szCs w:val="32"/>
        </w:rPr>
        <w:t xml:space="preserve"> à la source </w:t>
      </w:r>
      <w:r w:rsidRPr="00FF3EDB">
        <w:rPr>
          <w:rFonts w:ascii="Arial" w:hAnsi="Arial" w:cs="Arial"/>
          <w:b/>
          <w:sz w:val="32"/>
          <w:szCs w:val="32"/>
        </w:rPr>
        <w:t>l</w:t>
      </w:r>
      <w:r w:rsidR="00ED0495" w:rsidRPr="00FF3EDB">
        <w:rPr>
          <w:rFonts w:ascii="Arial" w:hAnsi="Arial" w:cs="Arial"/>
          <w:b/>
          <w:sz w:val="32"/>
          <w:szCs w:val="32"/>
        </w:rPr>
        <w:t>es biodéchets</w:t>
      </w:r>
      <w:r w:rsidRPr="00FF3EDB">
        <w:rPr>
          <w:rFonts w:ascii="Arial" w:hAnsi="Arial" w:cs="Arial"/>
          <w:b/>
          <w:sz w:val="32"/>
          <w:szCs w:val="32"/>
        </w:rPr>
        <w:t xml:space="preserve"> ménagers et assimilés</w:t>
      </w:r>
    </w:p>
    <w:p w14:paraId="476FCF94" w14:textId="77777777" w:rsidR="00ED0495" w:rsidRPr="00940DA6" w:rsidRDefault="00ED0495" w:rsidP="00B247BB">
      <w:pPr>
        <w:ind w:left="34"/>
        <w:jc w:val="center"/>
      </w:pPr>
    </w:p>
    <w:p w14:paraId="6D51494E" w14:textId="1E94A312" w:rsidR="00597AD9" w:rsidRPr="00FF3EDB" w:rsidRDefault="000538D7" w:rsidP="00B247BB">
      <w:pPr>
        <w:ind w:left="34"/>
        <w:jc w:val="center"/>
        <w:rPr>
          <w:rFonts w:ascii="Calibri" w:eastAsia="SimSun" w:hAnsi="Calibri" w:cs="font299"/>
          <w:b/>
          <w:sz w:val="52"/>
          <w:szCs w:val="52"/>
          <w:lang w:eastAsia="zh-CN"/>
        </w:rPr>
      </w:pPr>
      <w:r w:rsidRPr="00FF3EDB">
        <w:rPr>
          <w:rFonts w:ascii="Calibri" w:eastAsia="SimSun" w:hAnsi="Calibri" w:cs="font299"/>
          <w:b/>
          <w:sz w:val="52"/>
          <w:szCs w:val="52"/>
          <w:lang w:eastAsia="zh-CN"/>
        </w:rPr>
        <w:t>Règlement</w:t>
      </w:r>
      <w:r w:rsidR="00D959AA">
        <w:rPr>
          <w:rFonts w:ascii="Calibri" w:eastAsia="SimSun" w:hAnsi="Calibri" w:cs="font299"/>
          <w:b/>
          <w:sz w:val="52"/>
          <w:szCs w:val="52"/>
          <w:lang w:eastAsia="zh-CN"/>
        </w:rPr>
        <w:t xml:space="preserve"> de </w:t>
      </w:r>
      <w:r w:rsidR="00260D9B">
        <w:rPr>
          <w:rFonts w:ascii="Calibri" w:eastAsia="SimSun" w:hAnsi="Calibri" w:cs="font299"/>
          <w:b/>
          <w:sz w:val="52"/>
          <w:szCs w:val="52"/>
          <w:lang w:eastAsia="zh-CN"/>
        </w:rPr>
        <w:t xml:space="preserve">la </w:t>
      </w:r>
      <w:r w:rsidR="00A12100">
        <w:rPr>
          <w:rFonts w:ascii="Calibri" w:eastAsia="SimSun" w:hAnsi="Calibri" w:cs="font299"/>
          <w:b/>
          <w:sz w:val="52"/>
          <w:szCs w:val="52"/>
          <w:lang w:eastAsia="zh-CN"/>
        </w:rPr>
        <w:t>deuxième</w:t>
      </w:r>
      <w:r w:rsidR="00260D9B">
        <w:rPr>
          <w:rFonts w:ascii="Calibri" w:eastAsia="SimSun" w:hAnsi="Calibri" w:cs="font299"/>
          <w:b/>
          <w:sz w:val="52"/>
          <w:szCs w:val="52"/>
          <w:lang w:eastAsia="zh-CN"/>
        </w:rPr>
        <w:t xml:space="preserve"> session de </w:t>
      </w:r>
      <w:r w:rsidR="00D959AA">
        <w:rPr>
          <w:rFonts w:ascii="Calibri" w:eastAsia="SimSun" w:hAnsi="Calibri" w:cs="font299"/>
          <w:b/>
          <w:sz w:val="52"/>
          <w:szCs w:val="52"/>
          <w:lang w:eastAsia="zh-CN"/>
        </w:rPr>
        <w:t>l’appel à projets</w:t>
      </w:r>
    </w:p>
    <w:p w14:paraId="2C349C4A" w14:textId="77777777" w:rsidR="00FF3EDB" w:rsidRDefault="00FF3EDB" w:rsidP="00B247BB">
      <w:pPr>
        <w:ind w:left="34"/>
        <w:jc w:val="left"/>
        <w:rPr>
          <w:sz w:val="48"/>
          <w:szCs w:val="48"/>
        </w:rPr>
      </w:pPr>
    </w:p>
    <w:sdt>
      <w:sdtPr>
        <w:rPr>
          <w:rFonts w:ascii="Arial" w:eastAsiaTheme="minorHAnsi" w:hAnsi="Arial" w:cstheme="minorBidi"/>
          <w:color w:val="auto"/>
          <w:sz w:val="22"/>
          <w:szCs w:val="22"/>
          <w:lang w:eastAsia="en-US"/>
        </w:rPr>
        <w:id w:val="-1602871307"/>
        <w:docPartObj>
          <w:docPartGallery w:val="Table of Contents"/>
          <w:docPartUnique/>
        </w:docPartObj>
      </w:sdtPr>
      <w:sdtEndPr>
        <w:rPr>
          <w:b/>
          <w:bCs/>
        </w:rPr>
      </w:sdtEndPr>
      <w:sdtContent>
        <w:p w14:paraId="5324187A" w14:textId="209D147D" w:rsidR="00FF3EDB" w:rsidRDefault="00FF3EDB">
          <w:pPr>
            <w:pStyle w:val="En-ttedetabledesmatires"/>
          </w:pPr>
          <w:r>
            <w:t>Table des matières</w:t>
          </w:r>
        </w:p>
        <w:p w14:paraId="4527BB94" w14:textId="77777777" w:rsidR="00FF3EDB" w:rsidRPr="00FF3EDB" w:rsidRDefault="00FF3EDB" w:rsidP="00FF3EDB">
          <w:pPr>
            <w:rPr>
              <w:lang w:eastAsia="fr-FR"/>
            </w:rPr>
          </w:pPr>
        </w:p>
        <w:p w14:paraId="59A60B43" w14:textId="57E65491" w:rsidR="009A71E2" w:rsidRDefault="00FF3EDB">
          <w:pPr>
            <w:pStyle w:val="TM1"/>
            <w:tabs>
              <w:tab w:val="left" w:pos="440"/>
              <w:tab w:val="right" w:leader="dot" w:pos="9629"/>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65830549" w:history="1">
            <w:r w:rsidR="009A71E2" w:rsidRPr="00A83EFE">
              <w:rPr>
                <w:rStyle w:val="Lienhypertexte"/>
                <w:noProof/>
              </w:rPr>
              <w:t>I.</w:t>
            </w:r>
            <w:r w:rsidR="009A71E2">
              <w:rPr>
                <w:rFonts w:asciiTheme="minorHAnsi" w:eastAsiaTheme="minorEastAsia" w:hAnsiTheme="minorHAnsi"/>
                <w:noProof/>
                <w:lang w:eastAsia="fr-FR"/>
              </w:rPr>
              <w:tab/>
            </w:r>
            <w:r w:rsidR="009A71E2" w:rsidRPr="00A83EFE">
              <w:rPr>
                <w:rStyle w:val="Lienhypertexte"/>
                <w:noProof/>
              </w:rPr>
              <w:t>Contexte national</w:t>
            </w:r>
            <w:r w:rsidR="009A71E2">
              <w:rPr>
                <w:noProof/>
                <w:webHidden/>
              </w:rPr>
              <w:tab/>
            </w:r>
            <w:r w:rsidR="009A71E2">
              <w:rPr>
                <w:noProof/>
                <w:webHidden/>
              </w:rPr>
              <w:fldChar w:fldCharType="begin"/>
            </w:r>
            <w:r w:rsidR="009A71E2">
              <w:rPr>
                <w:noProof/>
                <w:webHidden/>
              </w:rPr>
              <w:instrText xml:space="preserve"> PAGEREF _Toc65830549 \h </w:instrText>
            </w:r>
            <w:r w:rsidR="009A71E2">
              <w:rPr>
                <w:noProof/>
                <w:webHidden/>
              </w:rPr>
            </w:r>
            <w:r w:rsidR="009A71E2">
              <w:rPr>
                <w:noProof/>
                <w:webHidden/>
              </w:rPr>
              <w:fldChar w:fldCharType="separate"/>
            </w:r>
            <w:r w:rsidR="00B2047F">
              <w:rPr>
                <w:noProof/>
                <w:webHidden/>
              </w:rPr>
              <w:t>2</w:t>
            </w:r>
            <w:r w:rsidR="009A71E2">
              <w:rPr>
                <w:noProof/>
                <w:webHidden/>
              </w:rPr>
              <w:fldChar w:fldCharType="end"/>
            </w:r>
          </w:hyperlink>
        </w:p>
        <w:p w14:paraId="520AF4B6" w14:textId="466EFF9C"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0" w:history="1">
            <w:r w:rsidR="009A71E2" w:rsidRPr="00A83EFE">
              <w:rPr>
                <w:rStyle w:val="Lienhypertexte"/>
                <w:noProof/>
              </w:rPr>
              <w:t>II.</w:t>
            </w:r>
            <w:r w:rsidR="009A71E2">
              <w:rPr>
                <w:rFonts w:asciiTheme="minorHAnsi" w:eastAsiaTheme="minorEastAsia" w:hAnsiTheme="minorHAnsi"/>
                <w:noProof/>
                <w:lang w:eastAsia="fr-FR"/>
              </w:rPr>
              <w:tab/>
            </w:r>
            <w:r w:rsidR="009A71E2" w:rsidRPr="00A83EFE">
              <w:rPr>
                <w:rStyle w:val="Lienhypertexte"/>
                <w:noProof/>
              </w:rPr>
              <w:t>Contexte en région Grand Est</w:t>
            </w:r>
            <w:r w:rsidR="009A71E2">
              <w:rPr>
                <w:noProof/>
                <w:webHidden/>
              </w:rPr>
              <w:tab/>
            </w:r>
            <w:r w:rsidR="009A71E2">
              <w:rPr>
                <w:noProof/>
                <w:webHidden/>
              </w:rPr>
              <w:fldChar w:fldCharType="begin"/>
            </w:r>
            <w:r w:rsidR="009A71E2">
              <w:rPr>
                <w:noProof/>
                <w:webHidden/>
              </w:rPr>
              <w:instrText xml:space="preserve"> PAGEREF _Toc65830550 \h </w:instrText>
            </w:r>
            <w:r w:rsidR="009A71E2">
              <w:rPr>
                <w:noProof/>
                <w:webHidden/>
              </w:rPr>
            </w:r>
            <w:r w:rsidR="009A71E2">
              <w:rPr>
                <w:noProof/>
                <w:webHidden/>
              </w:rPr>
              <w:fldChar w:fldCharType="separate"/>
            </w:r>
            <w:r w:rsidR="00B2047F">
              <w:rPr>
                <w:noProof/>
                <w:webHidden/>
              </w:rPr>
              <w:t>3</w:t>
            </w:r>
            <w:r w:rsidR="009A71E2">
              <w:rPr>
                <w:noProof/>
                <w:webHidden/>
              </w:rPr>
              <w:fldChar w:fldCharType="end"/>
            </w:r>
          </w:hyperlink>
        </w:p>
        <w:p w14:paraId="095ACF20" w14:textId="576026FF" w:rsidR="009A71E2" w:rsidRDefault="00DC3040">
          <w:pPr>
            <w:pStyle w:val="TM1"/>
            <w:tabs>
              <w:tab w:val="left" w:pos="660"/>
              <w:tab w:val="right" w:leader="dot" w:pos="9629"/>
            </w:tabs>
            <w:rPr>
              <w:rFonts w:asciiTheme="minorHAnsi" w:eastAsiaTheme="minorEastAsia" w:hAnsiTheme="minorHAnsi"/>
              <w:noProof/>
              <w:lang w:eastAsia="fr-FR"/>
            </w:rPr>
          </w:pPr>
          <w:hyperlink w:anchor="_Toc65830551" w:history="1">
            <w:r w:rsidR="009A71E2" w:rsidRPr="00A83EFE">
              <w:rPr>
                <w:rStyle w:val="Lienhypertexte"/>
                <w:noProof/>
              </w:rPr>
              <w:t>III.</w:t>
            </w:r>
            <w:r w:rsidR="009A71E2">
              <w:rPr>
                <w:rFonts w:asciiTheme="minorHAnsi" w:eastAsiaTheme="minorEastAsia" w:hAnsiTheme="minorHAnsi"/>
                <w:noProof/>
                <w:lang w:eastAsia="fr-FR"/>
              </w:rPr>
              <w:tab/>
            </w:r>
            <w:r w:rsidR="009A71E2" w:rsidRPr="00A83EFE">
              <w:rPr>
                <w:rStyle w:val="Lienhypertexte"/>
                <w:noProof/>
              </w:rPr>
              <w:t>Motivations de l’appel à projets</w:t>
            </w:r>
            <w:r w:rsidR="009A71E2">
              <w:rPr>
                <w:noProof/>
                <w:webHidden/>
              </w:rPr>
              <w:tab/>
            </w:r>
            <w:r w:rsidR="009A71E2">
              <w:rPr>
                <w:noProof/>
                <w:webHidden/>
              </w:rPr>
              <w:fldChar w:fldCharType="begin"/>
            </w:r>
            <w:r w:rsidR="009A71E2">
              <w:rPr>
                <w:noProof/>
                <w:webHidden/>
              </w:rPr>
              <w:instrText xml:space="preserve"> PAGEREF _Toc65830551 \h </w:instrText>
            </w:r>
            <w:r w:rsidR="009A71E2">
              <w:rPr>
                <w:noProof/>
                <w:webHidden/>
              </w:rPr>
            </w:r>
            <w:r w:rsidR="009A71E2">
              <w:rPr>
                <w:noProof/>
                <w:webHidden/>
              </w:rPr>
              <w:fldChar w:fldCharType="separate"/>
            </w:r>
            <w:r w:rsidR="00B2047F">
              <w:rPr>
                <w:noProof/>
                <w:webHidden/>
              </w:rPr>
              <w:t>5</w:t>
            </w:r>
            <w:r w:rsidR="009A71E2">
              <w:rPr>
                <w:noProof/>
                <w:webHidden/>
              </w:rPr>
              <w:fldChar w:fldCharType="end"/>
            </w:r>
          </w:hyperlink>
        </w:p>
        <w:p w14:paraId="7BC8AC67" w14:textId="010AE655" w:rsidR="009A71E2" w:rsidRDefault="00DC3040">
          <w:pPr>
            <w:pStyle w:val="TM1"/>
            <w:tabs>
              <w:tab w:val="left" w:pos="660"/>
              <w:tab w:val="right" w:leader="dot" w:pos="9629"/>
            </w:tabs>
            <w:rPr>
              <w:rFonts w:asciiTheme="minorHAnsi" w:eastAsiaTheme="minorEastAsia" w:hAnsiTheme="minorHAnsi"/>
              <w:noProof/>
              <w:lang w:eastAsia="fr-FR"/>
            </w:rPr>
          </w:pPr>
          <w:hyperlink w:anchor="_Toc65830552" w:history="1">
            <w:r w:rsidR="009A71E2" w:rsidRPr="00A83EFE">
              <w:rPr>
                <w:rStyle w:val="Lienhypertexte"/>
                <w:noProof/>
              </w:rPr>
              <w:t>IV.</w:t>
            </w:r>
            <w:r w:rsidR="009A71E2">
              <w:rPr>
                <w:rFonts w:asciiTheme="minorHAnsi" w:eastAsiaTheme="minorEastAsia" w:hAnsiTheme="minorHAnsi"/>
                <w:noProof/>
                <w:lang w:eastAsia="fr-FR"/>
              </w:rPr>
              <w:tab/>
            </w:r>
            <w:r w:rsidR="009A71E2" w:rsidRPr="00A83EFE">
              <w:rPr>
                <w:rStyle w:val="Lienhypertexte"/>
                <w:noProof/>
              </w:rPr>
              <w:t>Bénéficiaires et périmètres de candidature</w:t>
            </w:r>
            <w:r w:rsidR="009A71E2">
              <w:rPr>
                <w:noProof/>
                <w:webHidden/>
              </w:rPr>
              <w:tab/>
            </w:r>
            <w:r w:rsidR="009A71E2">
              <w:rPr>
                <w:noProof/>
                <w:webHidden/>
              </w:rPr>
              <w:fldChar w:fldCharType="begin"/>
            </w:r>
            <w:r w:rsidR="009A71E2">
              <w:rPr>
                <w:noProof/>
                <w:webHidden/>
              </w:rPr>
              <w:instrText xml:space="preserve"> PAGEREF _Toc65830552 \h </w:instrText>
            </w:r>
            <w:r w:rsidR="009A71E2">
              <w:rPr>
                <w:noProof/>
                <w:webHidden/>
              </w:rPr>
            </w:r>
            <w:r w:rsidR="009A71E2">
              <w:rPr>
                <w:noProof/>
                <w:webHidden/>
              </w:rPr>
              <w:fldChar w:fldCharType="separate"/>
            </w:r>
            <w:r w:rsidR="00B2047F">
              <w:rPr>
                <w:noProof/>
                <w:webHidden/>
              </w:rPr>
              <w:t>5</w:t>
            </w:r>
            <w:r w:rsidR="009A71E2">
              <w:rPr>
                <w:noProof/>
                <w:webHidden/>
              </w:rPr>
              <w:fldChar w:fldCharType="end"/>
            </w:r>
          </w:hyperlink>
        </w:p>
        <w:p w14:paraId="5C8AEAF2" w14:textId="32C78A0D"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3" w:history="1">
            <w:r w:rsidR="009A71E2" w:rsidRPr="00A83EFE">
              <w:rPr>
                <w:rStyle w:val="Lienhypertexte"/>
                <w:noProof/>
              </w:rPr>
              <w:t>V.</w:t>
            </w:r>
            <w:r w:rsidR="009A71E2">
              <w:rPr>
                <w:rFonts w:asciiTheme="minorHAnsi" w:eastAsiaTheme="minorEastAsia" w:hAnsiTheme="minorHAnsi"/>
                <w:noProof/>
                <w:lang w:eastAsia="fr-FR"/>
              </w:rPr>
              <w:tab/>
            </w:r>
            <w:r w:rsidR="009A71E2" w:rsidRPr="00A83EFE">
              <w:rPr>
                <w:rStyle w:val="Lienhypertexte"/>
                <w:noProof/>
              </w:rPr>
              <w:t>Modalités et conditions d’accompagnement</w:t>
            </w:r>
            <w:r w:rsidR="009A71E2">
              <w:rPr>
                <w:noProof/>
                <w:webHidden/>
              </w:rPr>
              <w:tab/>
            </w:r>
            <w:r w:rsidR="009A71E2">
              <w:rPr>
                <w:noProof/>
                <w:webHidden/>
              </w:rPr>
              <w:fldChar w:fldCharType="begin"/>
            </w:r>
            <w:r w:rsidR="009A71E2">
              <w:rPr>
                <w:noProof/>
                <w:webHidden/>
              </w:rPr>
              <w:instrText xml:space="preserve"> PAGEREF _Toc65830553 \h </w:instrText>
            </w:r>
            <w:r w:rsidR="009A71E2">
              <w:rPr>
                <w:noProof/>
                <w:webHidden/>
              </w:rPr>
            </w:r>
            <w:r w:rsidR="009A71E2">
              <w:rPr>
                <w:noProof/>
                <w:webHidden/>
              </w:rPr>
              <w:fldChar w:fldCharType="separate"/>
            </w:r>
            <w:r w:rsidR="00B2047F">
              <w:rPr>
                <w:noProof/>
                <w:webHidden/>
              </w:rPr>
              <w:t>5</w:t>
            </w:r>
            <w:r w:rsidR="009A71E2">
              <w:rPr>
                <w:noProof/>
                <w:webHidden/>
              </w:rPr>
              <w:fldChar w:fldCharType="end"/>
            </w:r>
          </w:hyperlink>
        </w:p>
        <w:p w14:paraId="586425BF" w14:textId="4411F1AF"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4" w:history="1">
            <w:r w:rsidR="009A71E2" w:rsidRPr="00A83EFE">
              <w:rPr>
                <w:rStyle w:val="Lienhypertexte"/>
                <w:noProof/>
              </w:rPr>
              <w:t>1)</w:t>
            </w:r>
            <w:r w:rsidR="009A71E2">
              <w:rPr>
                <w:rFonts w:asciiTheme="minorHAnsi" w:eastAsiaTheme="minorEastAsia" w:hAnsiTheme="minorHAnsi"/>
                <w:noProof/>
                <w:lang w:eastAsia="fr-FR"/>
              </w:rPr>
              <w:tab/>
            </w:r>
            <w:r w:rsidR="009A71E2" w:rsidRPr="00A83EFE">
              <w:rPr>
                <w:rStyle w:val="Lienhypertexte"/>
                <w:noProof/>
              </w:rPr>
              <w:t>Périmètre 1 : Prévention seule de la production des biodéchets</w:t>
            </w:r>
            <w:r w:rsidR="009A71E2">
              <w:rPr>
                <w:noProof/>
                <w:webHidden/>
              </w:rPr>
              <w:tab/>
            </w:r>
            <w:r w:rsidR="009A71E2">
              <w:rPr>
                <w:noProof/>
                <w:webHidden/>
              </w:rPr>
              <w:fldChar w:fldCharType="begin"/>
            </w:r>
            <w:r w:rsidR="009A71E2">
              <w:rPr>
                <w:noProof/>
                <w:webHidden/>
              </w:rPr>
              <w:instrText xml:space="preserve"> PAGEREF _Toc65830554 \h </w:instrText>
            </w:r>
            <w:r w:rsidR="009A71E2">
              <w:rPr>
                <w:noProof/>
                <w:webHidden/>
              </w:rPr>
            </w:r>
            <w:r w:rsidR="009A71E2">
              <w:rPr>
                <w:noProof/>
                <w:webHidden/>
              </w:rPr>
              <w:fldChar w:fldCharType="separate"/>
            </w:r>
            <w:r w:rsidR="00B2047F">
              <w:rPr>
                <w:noProof/>
                <w:webHidden/>
              </w:rPr>
              <w:t>6</w:t>
            </w:r>
            <w:r w:rsidR="009A71E2">
              <w:rPr>
                <w:noProof/>
                <w:webHidden/>
              </w:rPr>
              <w:fldChar w:fldCharType="end"/>
            </w:r>
          </w:hyperlink>
        </w:p>
        <w:p w14:paraId="1508F671" w14:textId="44001145"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5" w:history="1">
            <w:r w:rsidR="009A71E2" w:rsidRPr="00A83EFE">
              <w:rPr>
                <w:rStyle w:val="Lienhypertexte"/>
                <w:noProof/>
              </w:rPr>
              <w:t>2)</w:t>
            </w:r>
            <w:r w:rsidR="009A71E2">
              <w:rPr>
                <w:rFonts w:asciiTheme="minorHAnsi" w:eastAsiaTheme="minorEastAsia" w:hAnsiTheme="minorHAnsi"/>
                <w:noProof/>
                <w:lang w:eastAsia="fr-FR"/>
              </w:rPr>
              <w:tab/>
            </w:r>
            <w:r w:rsidR="009A71E2" w:rsidRPr="00A83EFE">
              <w:rPr>
                <w:rStyle w:val="Lienhypertexte"/>
                <w:noProof/>
              </w:rPr>
              <w:t>Périmètre 2 : Prévention des biodéchets et collecte séparée des déchets alimentaires</w:t>
            </w:r>
            <w:r w:rsidR="009A71E2">
              <w:rPr>
                <w:noProof/>
                <w:webHidden/>
              </w:rPr>
              <w:tab/>
            </w:r>
            <w:r w:rsidR="009A71E2">
              <w:rPr>
                <w:noProof/>
                <w:webHidden/>
              </w:rPr>
              <w:fldChar w:fldCharType="begin"/>
            </w:r>
            <w:r w:rsidR="009A71E2">
              <w:rPr>
                <w:noProof/>
                <w:webHidden/>
              </w:rPr>
              <w:instrText xml:space="preserve"> PAGEREF _Toc65830555 \h </w:instrText>
            </w:r>
            <w:r w:rsidR="009A71E2">
              <w:rPr>
                <w:noProof/>
                <w:webHidden/>
              </w:rPr>
            </w:r>
            <w:r w:rsidR="009A71E2">
              <w:rPr>
                <w:noProof/>
                <w:webHidden/>
              </w:rPr>
              <w:fldChar w:fldCharType="separate"/>
            </w:r>
            <w:r w:rsidR="00B2047F">
              <w:rPr>
                <w:noProof/>
                <w:webHidden/>
              </w:rPr>
              <w:t>9</w:t>
            </w:r>
            <w:r w:rsidR="009A71E2">
              <w:rPr>
                <w:noProof/>
                <w:webHidden/>
              </w:rPr>
              <w:fldChar w:fldCharType="end"/>
            </w:r>
          </w:hyperlink>
        </w:p>
        <w:p w14:paraId="13E30FAA" w14:textId="0236EBE4" w:rsidR="009A71E2" w:rsidRDefault="00DC3040">
          <w:pPr>
            <w:pStyle w:val="TM1"/>
            <w:tabs>
              <w:tab w:val="left" w:pos="660"/>
              <w:tab w:val="right" w:leader="dot" w:pos="9629"/>
            </w:tabs>
            <w:rPr>
              <w:rFonts w:asciiTheme="minorHAnsi" w:eastAsiaTheme="minorEastAsia" w:hAnsiTheme="minorHAnsi"/>
              <w:noProof/>
              <w:lang w:eastAsia="fr-FR"/>
            </w:rPr>
          </w:pPr>
          <w:hyperlink w:anchor="_Toc65830556" w:history="1">
            <w:r w:rsidR="009A71E2" w:rsidRPr="00A83EFE">
              <w:rPr>
                <w:rStyle w:val="Lienhypertexte"/>
                <w:noProof/>
              </w:rPr>
              <w:t>VI.</w:t>
            </w:r>
            <w:r w:rsidR="009A71E2">
              <w:rPr>
                <w:rFonts w:asciiTheme="minorHAnsi" w:eastAsiaTheme="minorEastAsia" w:hAnsiTheme="minorHAnsi"/>
                <w:noProof/>
                <w:lang w:eastAsia="fr-FR"/>
              </w:rPr>
              <w:tab/>
            </w:r>
            <w:r w:rsidR="009A71E2" w:rsidRPr="00A83EFE">
              <w:rPr>
                <w:rStyle w:val="Lienhypertexte"/>
                <w:noProof/>
              </w:rPr>
              <w:t>Demarche à suivre et procedure</w:t>
            </w:r>
            <w:r w:rsidR="009A71E2">
              <w:rPr>
                <w:noProof/>
                <w:webHidden/>
              </w:rPr>
              <w:tab/>
            </w:r>
            <w:r w:rsidR="009A71E2">
              <w:rPr>
                <w:noProof/>
                <w:webHidden/>
              </w:rPr>
              <w:fldChar w:fldCharType="begin"/>
            </w:r>
            <w:r w:rsidR="009A71E2">
              <w:rPr>
                <w:noProof/>
                <w:webHidden/>
              </w:rPr>
              <w:instrText xml:space="preserve"> PAGEREF _Toc65830556 \h </w:instrText>
            </w:r>
            <w:r w:rsidR="009A71E2">
              <w:rPr>
                <w:noProof/>
                <w:webHidden/>
              </w:rPr>
            </w:r>
            <w:r w:rsidR="009A71E2">
              <w:rPr>
                <w:noProof/>
                <w:webHidden/>
              </w:rPr>
              <w:fldChar w:fldCharType="separate"/>
            </w:r>
            <w:r w:rsidR="00B2047F">
              <w:rPr>
                <w:noProof/>
                <w:webHidden/>
              </w:rPr>
              <w:t>13</w:t>
            </w:r>
            <w:r w:rsidR="009A71E2">
              <w:rPr>
                <w:noProof/>
                <w:webHidden/>
              </w:rPr>
              <w:fldChar w:fldCharType="end"/>
            </w:r>
          </w:hyperlink>
        </w:p>
        <w:p w14:paraId="08DCB298" w14:textId="0C23FCDC"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7" w:history="1">
            <w:r w:rsidR="009A71E2" w:rsidRPr="00A83EFE">
              <w:rPr>
                <w:rStyle w:val="Lienhypertexte"/>
                <w:noProof/>
              </w:rPr>
              <w:t>1)</w:t>
            </w:r>
            <w:r w:rsidR="009A71E2">
              <w:rPr>
                <w:rFonts w:asciiTheme="minorHAnsi" w:eastAsiaTheme="minorEastAsia" w:hAnsiTheme="minorHAnsi"/>
                <w:noProof/>
                <w:lang w:eastAsia="fr-FR"/>
              </w:rPr>
              <w:tab/>
            </w:r>
            <w:r w:rsidR="009A71E2" w:rsidRPr="00A83EFE">
              <w:rPr>
                <w:rStyle w:val="Lienhypertexte"/>
                <w:noProof/>
              </w:rPr>
              <w:t>Préparez votre dossier</w:t>
            </w:r>
            <w:r w:rsidR="009A71E2">
              <w:rPr>
                <w:noProof/>
                <w:webHidden/>
              </w:rPr>
              <w:tab/>
            </w:r>
            <w:r w:rsidR="009A71E2">
              <w:rPr>
                <w:noProof/>
                <w:webHidden/>
              </w:rPr>
              <w:fldChar w:fldCharType="begin"/>
            </w:r>
            <w:r w:rsidR="009A71E2">
              <w:rPr>
                <w:noProof/>
                <w:webHidden/>
              </w:rPr>
              <w:instrText xml:space="preserve"> PAGEREF _Toc65830557 \h </w:instrText>
            </w:r>
            <w:r w:rsidR="009A71E2">
              <w:rPr>
                <w:noProof/>
                <w:webHidden/>
              </w:rPr>
            </w:r>
            <w:r w:rsidR="009A71E2">
              <w:rPr>
                <w:noProof/>
                <w:webHidden/>
              </w:rPr>
              <w:fldChar w:fldCharType="separate"/>
            </w:r>
            <w:r w:rsidR="00B2047F">
              <w:rPr>
                <w:noProof/>
                <w:webHidden/>
              </w:rPr>
              <w:t>13</w:t>
            </w:r>
            <w:r w:rsidR="009A71E2">
              <w:rPr>
                <w:noProof/>
                <w:webHidden/>
              </w:rPr>
              <w:fldChar w:fldCharType="end"/>
            </w:r>
          </w:hyperlink>
        </w:p>
        <w:p w14:paraId="15BC2FC9" w14:textId="61C09A70"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8" w:history="1">
            <w:r w:rsidR="009A71E2" w:rsidRPr="00A83EFE">
              <w:rPr>
                <w:rStyle w:val="Lienhypertexte"/>
                <w:noProof/>
              </w:rPr>
              <w:t>2)</w:t>
            </w:r>
            <w:r w:rsidR="009A71E2">
              <w:rPr>
                <w:rFonts w:asciiTheme="minorHAnsi" w:eastAsiaTheme="minorEastAsia" w:hAnsiTheme="minorHAnsi"/>
                <w:noProof/>
                <w:lang w:eastAsia="fr-FR"/>
              </w:rPr>
              <w:tab/>
            </w:r>
            <w:r w:rsidR="009A71E2" w:rsidRPr="00A83EFE">
              <w:rPr>
                <w:rStyle w:val="Lienhypertexte"/>
                <w:noProof/>
              </w:rPr>
              <w:t>Déposez votre dossier</w:t>
            </w:r>
            <w:r w:rsidR="009A71E2">
              <w:rPr>
                <w:noProof/>
                <w:webHidden/>
              </w:rPr>
              <w:tab/>
            </w:r>
            <w:r w:rsidR="009A71E2">
              <w:rPr>
                <w:noProof/>
                <w:webHidden/>
              </w:rPr>
              <w:fldChar w:fldCharType="begin"/>
            </w:r>
            <w:r w:rsidR="009A71E2">
              <w:rPr>
                <w:noProof/>
                <w:webHidden/>
              </w:rPr>
              <w:instrText xml:space="preserve"> PAGEREF _Toc65830558 \h </w:instrText>
            </w:r>
            <w:r w:rsidR="009A71E2">
              <w:rPr>
                <w:noProof/>
                <w:webHidden/>
              </w:rPr>
            </w:r>
            <w:r w:rsidR="009A71E2">
              <w:rPr>
                <w:noProof/>
                <w:webHidden/>
              </w:rPr>
              <w:fldChar w:fldCharType="separate"/>
            </w:r>
            <w:r w:rsidR="00B2047F">
              <w:rPr>
                <w:noProof/>
                <w:webHidden/>
              </w:rPr>
              <w:t>13</w:t>
            </w:r>
            <w:r w:rsidR="009A71E2">
              <w:rPr>
                <w:noProof/>
                <w:webHidden/>
              </w:rPr>
              <w:fldChar w:fldCharType="end"/>
            </w:r>
          </w:hyperlink>
        </w:p>
        <w:p w14:paraId="6F81FF31" w14:textId="34B61B61"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59" w:history="1">
            <w:r w:rsidR="009A71E2" w:rsidRPr="00A83EFE">
              <w:rPr>
                <w:rStyle w:val="Lienhypertexte"/>
                <w:noProof/>
              </w:rPr>
              <w:t>3)</w:t>
            </w:r>
            <w:r w:rsidR="009A71E2">
              <w:rPr>
                <w:rFonts w:asciiTheme="minorHAnsi" w:eastAsiaTheme="minorEastAsia" w:hAnsiTheme="minorHAnsi"/>
                <w:noProof/>
                <w:lang w:eastAsia="fr-FR"/>
              </w:rPr>
              <w:tab/>
            </w:r>
            <w:r w:rsidR="009A71E2" w:rsidRPr="00A83EFE">
              <w:rPr>
                <w:rStyle w:val="Lienhypertexte"/>
                <w:noProof/>
              </w:rPr>
              <w:t>Procédure de décision</w:t>
            </w:r>
            <w:r w:rsidR="009A71E2">
              <w:rPr>
                <w:noProof/>
                <w:webHidden/>
              </w:rPr>
              <w:tab/>
            </w:r>
            <w:r w:rsidR="009A71E2">
              <w:rPr>
                <w:noProof/>
                <w:webHidden/>
              </w:rPr>
              <w:fldChar w:fldCharType="begin"/>
            </w:r>
            <w:r w:rsidR="009A71E2">
              <w:rPr>
                <w:noProof/>
                <w:webHidden/>
              </w:rPr>
              <w:instrText xml:space="preserve"> PAGEREF _Toc65830559 \h </w:instrText>
            </w:r>
            <w:r w:rsidR="009A71E2">
              <w:rPr>
                <w:noProof/>
                <w:webHidden/>
              </w:rPr>
            </w:r>
            <w:r w:rsidR="009A71E2">
              <w:rPr>
                <w:noProof/>
                <w:webHidden/>
              </w:rPr>
              <w:fldChar w:fldCharType="separate"/>
            </w:r>
            <w:r w:rsidR="00B2047F">
              <w:rPr>
                <w:noProof/>
                <w:webHidden/>
              </w:rPr>
              <w:t>14</w:t>
            </w:r>
            <w:r w:rsidR="009A71E2">
              <w:rPr>
                <w:noProof/>
                <w:webHidden/>
              </w:rPr>
              <w:fldChar w:fldCharType="end"/>
            </w:r>
          </w:hyperlink>
        </w:p>
        <w:p w14:paraId="6927FE73" w14:textId="7A634BB1" w:rsidR="009A71E2" w:rsidRDefault="00DC3040">
          <w:pPr>
            <w:pStyle w:val="TM1"/>
            <w:tabs>
              <w:tab w:val="left" w:pos="660"/>
              <w:tab w:val="right" w:leader="dot" w:pos="9629"/>
            </w:tabs>
            <w:rPr>
              <w:rFonts w:asciiTheme="minorHAnsi" w:eastAsiaTheme="minorEastAsia" w:hAnsiTheme="minorHAnsi"/>
              <w:noProof/>
              <w:lang w:eastAsia="fr-FR"/>
            </w:rPr>
          </w:pPr>
          <w:hyperlink w:anchor="_Toc65830560" w:history="1">
            <w:r w:rsidR="009A71E2" w:rsidRPr="00A83EFE">
              <w:rPr>
                <w:rStyle w:val="Lienhypertexte"/>
                <w:noProof/>
              </w:rPr>
              <w:t>VII.</w:t>
            </w:r>
            <w:r w:rsidR="009A71E2">
              <w:rPr>
                <w:rFonts w:asciiTheme="minorHAnsi" w:eastAsiaTheme="minorEastAsia" w:hAnsiTheme="minorHAnsi"/>
                <w:noProof/>
                <w:lang w:eastAsia="fr-FR"/>
              </w:rPr>
              <w:tab/>
            </w:r>
            <w:r w:rsidR="009A71E2" w:rsidRPr="00A83EFE">
              <w:rPr>
                <w:rStyle w:val="Lienhypertexte"/>
                <w:noProof/>
              </w:rPr>
              <w:t>ANNEXES</w:t>
            </w:r>
            <w:r w:rsidR="009A71E2">
              <w:rPr>
                <w:noProof/>
                <w:webHidden/>
              </w:rPr>
              <w:tab/>
            </w:r>
            <w:r w:rsidR="009A71E2">
              <w:rPr>
                <w:noProof/>
                <w:webHidden/>
              </w:rPr>
              <w:fldChar w:fldCharType="begin"/>
            </w:r>
            <w:r w:rsidR="009A71E2">
              <w:rPr>
                <w:noProof/>
                <w:webHidden/>
              </w:rPr>
              <w:instrText xml:space="preserve"> PAGEREF _Toc65830560 \h </w:instrText>
            </w:r>
            <w:r w:rsidR="009A71E2">
              <w:rPr>
                <w:noProof/>
                <w:webHidden/>
              </w:rPr>
            </w:r>
            <w:r w:rsidR="009A71E2">
              <w:rPr>
                <w:noProof/>
                <w:webHidden/>
              </w:rPr>
              <w:fldChar w:fldCharType="separate"/>
            </w:r>
            <w:r w:rsidR="00B2047F">
              <w:rPr>
                <w:noProof/>
                <w:webHidden/>
              </w:rPr>
              <w:t>15</w:t>
            </w:r>
            <w:r w:rsidR="009A71E2">
              <w:rPr>
                <w:noProof/>
                <w:webHidden/>
              </w:rPr>
              <w:fldChar w:fldCharType="end"/>
            </w:r>
          </w:hyperlink>
        </w:p>
        <w:p w14:paraId="3E596129" w14:textId="2EC0B98D"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61" w:history="1">
            <w:r w:rsidR="009A71E2" w:rsidRPr="00A83EFE">
              <w:rPr>
                <w:rStyle w:val="Lienhypertexte"/>
                <w:noProof/>
              </w:rPr>
              <w:t>1)</w:t>
            </w:r>
            <w:r w:rsidR="009A71E2">
              <w:rPr>
                <w:rFonts w:asciiTheme="minorHAnsi" w:eastAsiaTheme="minorEastAsia" w:hAnsiTheme="minorHAnsi"/>
                <w:noProof/>
                <w:lang w:eastAsia="fr-FR"/>
              </w:rPr>
              <w:tab/>
            </w:r>
            <w:r w:rsidR="009A71E2" w:rsidRPr="00A83EFE">
              <w:rPr>
                <w:rStyle w:val="Lienhypertexte"/>
                <w:noProof/>
              </w:rPr>
              <w:t>Annexe 1 : Définitions</w:t>
            </w:r>
            <w:r w:rsidR="009A71E2">
              <w:rPr>
                <w:noProof/>
                <w:webHidden/>
              </w:rPr>
              <w:tab/>
            </w:r>
            <w:r w:rsidR="009A71E2">
              <w:rPr>
                <w:noProof/>
                <w:webHidden/>
              </w:rPr>
              <w:fldChar w:fldCharType="begin"/>
            </w:r>
            <w:r w:rsidR="009A71E2">
              <w:rPr>
                <w:noProof/>
                <w:webHidden/>
              </w:rPr>
              <w:instrText xml:space="preserve"> PAGEREF _Toc65830561 \h </w:instrText>
            </w:r>
            <w:r w:rsidR="009A71E2">
              <w:rPr>
                <w:noProof/>
                <w:webHidden/>
              </w:rPr>
            </w:r>
            <w:r w:rsidR="009A71E2">
              <w:rPr>
                <w:noProof/>
                <w:webHidden/>
              </w:rPr>
              <w:fldChar w:fldCharType="separate"/>
            </w:r>
            <w:r w:rsidR="00B2047F">
              <w:rPr>
                <w:noProof/>
                <w:webHidden/>
              </w:rPr>
              <w:t>15</w:t>
            </w:r>
            <w:r w:rsidR="009A71E2">
              <w:rPr>
                <w:noProof/>
                <w:webHidden/>
              </w:rPr>
              <w:fldChar w:fldCharType="end"/>
            </w:r>
          </w:hyperlink>
        </w:p>
        <w:p w14:paraId="05F14481" w14:textId="023179CC"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62" w:history="1">
            <w:r w:rsidR="009A71E2" w:rsidRPr="00A83EFE">
              <w:rPr>
                <w:rStyle w:val="Lienhypertexte"/>
                <w:noProof/>
              </w:rPr>
              <w:t>2)</w:t>
            </w:r>
            <w:r w:rsidR="009A71E2">
              <w:rPr>
                <w:rFonts w:asciiTheme="minorHAnsi" w:eastAsiaTheme="minorEastAsia" w:hAnsiTheme="minorHAnsi"/>
                <w:noProof/>
                <w:lang w:eastAsia="fr-FR"/>
              </w:rPr>
              <w:tab/>
            </w:r>
            <w:r w:rsidR="009A71E2" w:rsidRPr="00A83EFE">
              <w:rPr>
                <w:rStyle w:val="Lienhypertexte"/>
                <w:noProof/>
              </w:rPr>
              <w:t>Annexe 2 : EPCI laureats en Grand Est des AAP 2019</w:t>
            </w:r>
            <w:r w:rsidR="00DF07C4">
              <w:rPr>
                <w:rStyle w:val="Lienhypertexte"/>
                <w:noProof/>
              </w:rPr>
              <w:t>,</w:t>
            </w:r>
            <w:r w:rsidR="009A71E2" w:rsidRPr="00A83EFE">
              <w:rPr>
                <w:rStyle w:val="Lienhypertexte"/>
                <w:noProof/>
              </w:rPr>
              <w:t xml:space="preserve"> 2020</w:t>
            </w:r>
            <w:r w:rsidR="00DF07C4">
              <w:rPr>
                <w:rStyle w:val="Lienhypertexte"/>
                <w:noProof/>
              </w:rPr>
              <w:t xml:space="preserve"> et 2021</w:t>
            </w:r>
            <w:r w:rsidR="009A71E2">
              <w:rPr>
                <w:noProof/>
                <w:webHidden/>
              </w:rPr>
              <w:tab/>
            </w:r>
            <w:r w:rsidR="009A71E2">
              <w:rPr>
                <w:noProof/>
                <w:webHidden/>
              </w:rPr>
              <w:fldChar w:fldCharType="begin"/>
            </w:r>
            <w:r w:rsidR="009A71E2">
              <w:rPr>
                <w:noProof/>
                <w:webHidden/>
              </w:rPr>
              <w:instrText xml:space="preserve"> PAGEREF _Toc65830562 \h </w:instrText>
            </w:r>
            <w:r w:rsidR="009A71E2">
              <w:rPr>
                <w:noProof/>
                <w:webHidden/>
              </w:rPr>
            </w:r>
            <w:r w:rsidR="009A71E2">
              <w:rPr>
                <w:noProof/>
                <w:webHidden/>
              </w:rPr>
              <w:fldChar w:fldCharType="separate"/>
            </w:r>
            <w:r w:rsidR="00B2047F">
              <w:rPr>
                <w:noProof/>
                <w:webHidden/>
              </w:rPr>
              <w:t>16</w:t>
            </w:r>
            <w:r w:rsidR="009A71E2">
              <w:rPr>
                <w:noProof/>
                <w:webHidden/>
              </w:rPr>
              <w:fldChar w:fldCharType="end"/>
            </w:r>
          </w:hyperlink>
        </w:p>
        <w:p w14:paraId="13DDBDD7" w14:textId="6AFBCD09" w:rsidR="009A71E2" w:rsidRDefault="00DC3040">
          <w:pPr>
            <w:pStyle w:val="TM1"/>
            <w:tabs>
              <w:tab w:val="left" w:pos="440"/>
              <w:tab w:val="right" w:leader="dot" w:pos="9629"/>
            </w:tabs>
            <w:rPr>
              <w:rFonts w:asciiTheme="minorHAnsi" w:eastAsiaTheme="minorEastAsia" w:hAnsiTheme="minorHAnsi"/>
              <w:noProof/>
              <w:lang w:eastAsia="fr-FR"/>
            </w:rPr>
          </w:pPr>
          <w:hyperlink w:anchor="_Toc65830563" w:history="1">
            <w:r w:rsidR="009A71E2" w:rsidRPr="00A83EFE">
              <w:rPr>
                <w:rStyle w:val="Lienhypertexte"/>
                <w:noProof/>
              </w:rPr>
              <w:t>3)</w:t>
            </w:r>
            <w:r w:rsidR="009A71E2">
              <w:rPr>
                <w:rFonts w:asciiTheme="minorHAnsi" w:eastAsiaTheme="minorEastAsia" w:hAnsiTheme="minorHAnsi"/>
                <w:noProof/>
                <w:lang w:eastAsia="fr-FR"/>
              </w:rPr>
              <w:tab/>
            </w:r>
            <w:r w:rsidR="009A71E2" w:rsidRPr="00A83EFE">
              <w:rPr>
                <w:rStyle w:val="Lienhypertexte"/>
                <w:noProof/>
              </w:rPr>
              <w:t>Annexe 3 : Actions soutenues hors appel à projets</w:t>
            </w:r>
            <w:r w:rsidR="009A71E2">
              <w:rPr>
                <w:noProof/>
                <w:webHidden/>
              </w:rPr>
              <w:tab/>
            </w:r>
            <w:r w:rsidR="009A71E2">
              <w:rPr>
                <w:noProof/>
                <w:webHidden/>
              </w:rPr>
              <w:fldChar w:fldCharType="begin"/>
            </w:r>
            <w:r w:rsidR="009A71E2">
              <w:rPr>
                <w:noProof/>
                <w:webHidden/>
              </w:rPr>
              <w:instrText xml:space="preserve"> PAGEREF _Toc65830563 \h </w:instrText>
            </w:r>
            <w:r w:rsidR="009A71E2">
              <w:rPr>
                <w:noProof/>
                <w:webHidden/>
              </w:rPr>
            </w:r>
            <w:r w:rsidR="009A71E2">
              <w:rPr>
                <w:noProof/>
                <w:webHidden/>
              </w:rPr>
              <w:fldChar w:fldCharType="separate"/>
            </w:r>
            <w:r w:rsidR="00B2047F">
              <w:rPr>
                <w:noProof/>
                <w:webHidden/>
              </w:rPr>
              <w:t>16</w:t>
            </w:r>
            <w:r w:rsidR="009A71E2">
              <w:rPr>
                <w:noProof/>
                <w:webHidden/>
              </w:rPr>
              <w:fldChar w:fldCharType="end"/>
            </w:r>
          </w:hyperlink>
        </w:p>
        <w:p w14:paraId="2ACBDAFC" w14:textId="3964588E" w:rsidR="00FF3EDB" w:rsidRDefault="00FF3EDB">
          <w:r>
            <w:rPr>
              <w:b/>
              <w:bCs/>
            </w:rPr>
            <w:fldChar w:fldCharType="end"/>
          </w:r>
        </w:p>
      </w:sdtContent>
    </w:sdt>
    <w:p w14:paraId="27F8E8C4" w14:textId="30D87689" w:rsidR="008957A2" w:rsidRPr="00940DA6" w:rsidRDefault="008957A2" w:rsidP="00B247BB">
      <w:pPr>
        <w:ind w:left="34"/>
        <w:jc w:val="left"/>
        <w:rPr>
          <w:sz w:val="48"/>
          <w:szCs w:val="48"/>
        </w:rPr>
      </w:pPr>
      <w:r w:rsidRPr="00940DA6">
        <w:rPr>
          <w:sz w:val="48"/>
          <w:szCs w:val="48"/>
        </w:rPr>
        <w:br w:type="page"/>
      </w:r>
    </w:p>
    <w:p w14:paraId="18975A3F" w14:textId="45193F80" w:rsidR="00852FCE" w:rsidRPr="00940DA6" w:rsidRDefault="00392B6A" w:rsidP="00B247BB">
      <w:pPr>
        <w:pStyle w:val="Titre1"/>
        <w:numPr>
          <w:ilvl w:val="0"/>
          <w:numId w:val="4"/>
        </w:numPr>
        <w:ind w:left="34" w:firstLine="0"/>
        <w:jc w:val="left"/>
        <w:rPr>
          <w:color w:val="auto"/>
          <w:sz w:val="28"/>
          <w:szCs w:val="28"/>
        </w:rPr>
      </w:pPr>
      <w:bookmarkStart w:id="0" w:name="_Ref536104984"/>
      <w:bookmarkStart w:id="1" w:name="_Toc65830549"/>
      <w:r w:rsidRPr="00940DA6">
        <w:rPr>
          <w:color w:val="auto"/>
          <w:sz w:val="28"/>
          <w:szCs w:val="28"/>
        </w:rPr>
        <w:lastRenderedPageBreak/>
        <w:t>Contexte</w:t>
      </w:r>
      <w:r w:rsidR="00754784">
        <w:rPr>
          <w:color w:val="auto"/>
          <w:sz w:val="28"/>
          <w:szCs w:val="28"/>
        </w:rPr>
        <w:t xml:space="preserve"> national</w:t>
      </w:r>
      <w:bookmarkEnd w:id="0"/>
      <w:bookmarkEnd w:id="1"/>
    </w:p>
    <w:p w14:paraId="6EE46594" w14:textId="36E439E6" w:rsidR="004A40F3" w:rsidRDefault="004A40F3" w:rsidP="00B247BB">
      <w:pPr>
        <w:ind w:left="34"/>
        <w:jc w:val="left"/>
        <w:rPr>
          <w:sz w:val="20"/>
          <w:szCs w:val="20"/>
        </w:rPr>
      </w:pPr>
    </w:p>
    <w:p w14:paraId="599CE21A" w14:textId="34DFE9E4" w:rsidR="005A276F" w:rsidRDefault="005358C0" w:rsidP="00E04D70">
      <w:pPr>
        <w:ind w:left="34"/>
        <w:jc w:val="left"/>
        <w:rPr>
          <w:sz w:val="20"/>
          <w:szCs w:val="20"/>
        </w:rPr>
      </w:pPr>
      <w:r w:rsidRPr="005358C0">
        <w:rPr>
          <w:sz w:val="20"/>
          <w:szCs w:val="20"/>
        </w:rPr>
        <w:t>La valorisation organique de la fraction organique des déchets</w:t>
      </w:r>
      <w:r w:rsidR="005A276F">
        <w:rPr>
          <w:sz w:val="20"/>
          <w:szCs w:val="20"/>
        </w:rPr>
        <w:t xml:space="preserve"> (</w:t>
      </w:r>
      <w:hyperlink w:anchor="_Annexe_1_:" w:history="1">
        <w:r w:rsidR="005A276F" w:rsidRPr="005A276F">
          <w:rPr>
            <w:rStyle w:val="Lienhypertexte"/>
            <w:sz w:val="20"/>
            <w:szCs w:val="20"/>
          </w:rPr>
          <w:t>biodéchets</w:t>
        </w:r>
      </w:hyperlink>
      <w:r w:rsidR="005A276F">
        <w:rPr>
          <w:sz w:val="20"/>
          <w:szCs w:val="20"/>
        </w:rPr>
        <w:t>)</w:t>
      </w:r>
      <w:r w:rsidRPr="005358C0">
        <w:rPr>
          <w:sz w:val="20"/>
          <w:szCs w:val="20"/>
        </w:rPr>
        <w:t xml:space="preserve"> est une solution de bon sens puisqu’elle </w:t>
      </w:r>
      <w:r>
        <w:rPr>
          <w:sz w:val="20"/>
          <w:szCs w:val="20"/>
        </w:rPr>
        <w:t>fournit</w:t>
      </w:r>
      <w:r w:rsidRPr="005358C0">
        <w:rPr>
          <w:sz w:val="20"/>
          <w:szCs w:val="20"/>
        </w:rPr>
        <w:t xml:space="preserve"> </w:t>
      </w:r>
      <w:r w:rsidR="00E54F6A">
        <w:rPr>
          <w:sz w:val="20"/>
          <w:szCs w:val="20"/>
        </w:rPr>
        <w:t xml:space="preserve">après stabilisation </w:t>
      </w:r>
      <w:r w:rsidRPr="005358C0">
        <w:rPr>
          <w:sz w:val="20"/>
          <w:szCs w:val="20"/>
        </w:rPr>
        <w:t xml:space="preserve">une ressource </w:t>
      </w:r>
      <w:r>
        <w:rPr>
          <w:sz w:val="20"/>
          <w:szCs w:val="20"/>
        </w:rPr>
        <w:t>aux</w:t>
      </w:r>
      <w:r w:rsidRPr="005358C0">
        <w:rPr>
          <w:sz w:val="20"/>
          <w:szCs w:val="20"/>
        </w:rPr>
        <w:t xml:space="preserve"> sols appauvris en humus. </w:t>
      </w:r>
      <w:r w:rsidR="00DF4AAD">
        <w:rPr>
          <w:sz w:val="20"/>
          <w:szCs w:val="20"/>
        </w:rPr>
        <w:t>Sont concernés</w:t>
      </w:r>
      <w:r w:rsidRPr="005358C0">
        <w:rPr>
          <w:sz w:val="20"/>
          <w:szCs w:val="20"/>
        </w:rPr>
        <w:t xml:space="preserve"> les déchets alimentaires de production, de distribution, de cuisine et de table ainsi que des déchets verts.</w:t>
      </w:r>
      <w:r w:rsidR="00C2484B">
        <w:rPr>
          <w:sz w:val="20"/>
          <w:szCs w:val="20"/>
        </w:rPr>
        <w:t xml:space="preserve"> Des outils législatifs et règlementaires encadrent son déploiement.</w:t>
      </w:r>
      <w:r w:rsidR="00E04D70">
        <w:rPr>
          <w:sz w:val="20"/>
          <w:szCs w:val="20"/>
        </w:rPr>
        <w:t xml:space="preserve"> </w:t>
      </w:r>
      <w:r w:rsidR="005A276F">
        <w:rPr>
          <w:sz w:val="20"/>
          <w:szCs w:val="20"/>
        </w:rPr>
        <w:t>En particulier :</w:t>
      </w:r>
    </w:p>
    <w:p w14:paraId="1493BC35" w14:textId="3F7FB701" w:rsidR="005A276F" w:rsidRDefault="005A276F" w:rsidP="005A276F">
      <w:pPr>
        <w:pStyle w:val="Paragraphedeliste"/>
        <w:numPr>
          <w:ilvl w:val="0"/>
          <w:numId w:val="12"/>
        </w:numPr>
        <w:suppressAutoHyphens/>
        <w:spacing w:after="40"/>
        <w:jc w:val="left"/>
        <w:rPr>
          <w:sz w:val="20"/>
          <w:szCs w:val="20"/>
        </w:rPr>
      </w:pPr>
      <w:r>
        <w:rPr>
          <w:sz w:val="20"/>
          <w:szCs w:val="20"/>
        </w:rPr>
        <w:t>L</w:t>
      </w:r>
      <w:r w:rsidRPr="005A276F">
        <w:rPr>
          <w:sz w:val="20"/>
          <w:szCs w:val="20"/>
        </w:rPr>
        <w:t xml:space="preserve">a loi </w:t>
      </w:r>
      <w:proofErr w:type="gramStart"/>
      <w:r w:rsidRPr="005A276F">
        <w:rPr>
          <w:sz w:val="20"/>
          <w:szCs w:val="20"/>
        </w:rPr>
        <w:t>anti gaspillage</w:t>
      </w:r>
      <w:proofErr w:type="gramEnd"/>
      <w:r w:rsidRPr="005A276F">
        <w:rPr>
          <w:sz w:val="20"/>
          <w:szCs w:val="20"/>
        </w:rPr>
        <w:t xml:space="preserve"> pour une économie circulaire (LAGEC) fixe à tous les producteurs de biodéchets la généralisation du </w:t>
      </w:r>
      <w:hyperlink w:anchor="_Annexe_1_:" w:history="1">
        <w:r w:rsidRPr="005A276F">
          <w:rPr>
            <w:rStyle w:val="Lienhypertexte"/>
            <w:sz w:val="20"/>
            <w:szCs w:val="20"/>
          </w:rPr>
          <w:t>tri à la source des biodéchets</w:t>
        </w:r>
      </w:hyperlink>
      <w:r w:rsidRPr="005A276F">
        <w:rPr>
          <w:sz w:val="20"/>
          <w:szCs w:val="20"/>
        </w:rPr>
        <w:t xml:space="preserve"> au 31/12/2023,</w:t>
      </w:r>
      <w:r w:rsidR="0046404E" w:rsidRPr="0046404E">
        <w:t xml:space="preserve"> </w:t>
      </w:r>
      <w:r w:rsidR="0046404E" w:rsidRPr="0046404E">
        <w:rPr>
          <w:sz w:val="20"/>
          <w:szCs w:val="20"/>
        </w:rPr>
        <w:t xml:space="preserve">Les professionnels </w:t>
      </w:r>
      <w:r w:rsidR="0046404E">
        <w:rPr>
          <w:sz w:val="20"/>
          <w:szCs w:val="20"/>
        </w:rPr>
        <w:t>concernés</w:t>
      </w:r>
      <w:r w:rsidR="0046404E" w:rsidRPr="0046404E">
        <w:rPr>
          <w:sz w:val="20"/>
          <w:szCs w:val="20"/>
        </w:rPr>
        <w:t xml:space="preserve"> sont ceux dont la production de biodéchets dépasse 10 t/an jusqu’au31/12/22, puis 5</w:t>
      </w:r>
      <w:r w:rsidR="0046404E">
        <w:rPr>
          <w:sz w:val="20"/>
          <w:szCs w:val="20"/>
        </w:rPr>
        <w:t xml:space="preserve"> </w:t>
      </w:r>
      <w:r w:rsidR="0046404E" w:rsidRPr="0046404E">
        <w:rPr>
          <w:sz w:val="20"/>
          <w:szCs w:val="20"/>
        </w:rPr>
        <w:t>t/an jusqu’au 31/12/23, puis dès le premier kilo au 01/01/24 (confère arrêté du 12 juillet 2011)).</w:t>
      </w:r>
    </w:p>
    <w:p w14:paraId="4C8BE0B4" w14:textId="734120F5" w:rsidR="005A276F" w:rsidRDefault="005A276F" w:rsidP="005A276F">
      <w:pPr>
        <w:pStyle w:val="Paragraphedeliste"/>
        <w:numPr>
          <w:ilvl w:val="0"/>
          <w:numId w:val="12"/>
        </w:numPr>
        <w:suppressAutoHyphens/>
        <w:spacing w:after="40"/>
        <w:jc w:val="left"/>
        <w:rPr>
          <w:sz w:val="20"/>
          <w:szCs w:val="20"/>
        </w:rPr>
      </w:pPr>
      <w:r w:rsidRPr="001F0BF1">
        <w:rPr>
          <w:sz w:val="20"/>
          <w:szCs w:val="20"/>
        </w:rPr>
        <w:t xml:space="preserve">Les performances attendues de tri à la source des biodéchets par le </w:t>
      </w:r>
      <w:r w:rsidR="00C47B30" w:rsidRPr="001F0BF1">
        <w:rPr>
          <w:sz w:val="20"/>
          <w:szCs w:val="20"/>
        </w:rPr>
        <w:t>Service Public de Prévention et de Gestion des Déchets Ménagers et Assimilés (</w:t>
      </w:r>
      <w:r w:rsidRPr="005A276F">
        <w:rPr>
          <w:sz w:val="20"/>
          <w:szCs w:val="20"/>
        </w:rPr>
        <w:t>SPPG DMA</w:t>
      </w:r>
      <w:r w:rsidR="00C47B30">
        <w:rPr>
          <w:sz w:val="20"/>
          <w:szCs w:val="20"/>
        </w:rPr>
        <w:t>)</w:t>
      </w:r>
      <w:r w:rsidRPr="005A276F">
        <w:rPr>
          <w:sz w:val="20"/>
          <w:szCs w:val="20"/>
        </w:rPr>
        <w:t xml:space="preserve"> seront définies par décret et arrêté en préparation</w:t>
      </w:r>
      <w:r w:rsidR="00455097">
        <w:rPr>
          <w:sz w:val="20"/>
          <w:szCs w:val="20"/>
        </w:rPr>
        <w:t>. Des obligations de moyens (95% de la population desservie) ainsi que des obligations de résultat (performances minimales) sont étudiées</w:t>
      </w:r>
      <w:r w:rsidRPr="005A276F">
        <w:rPr>
          <w:sz w:val="20"/>
          <w:szCs w:val="20"/>
        </w:rPr>
        <w:t xml:space="preserve">. </w:t>
      </w:r>
    </w:p>
    <w:p w14:paraId="00B77E77" w14:textId="77777777" w:rsidR="00E04D70" w:rsidRPr="00E04D70" w:rsidRDefault="00E04D70" w:rsidP="00E04D70">
      <w:pPr>
        <w:suppressAutoHyphens/>
        <w:spacing w:after="40"/>
        <w:ind w:left="34"/>
        <w:jc w:val="left"/>
        <w:rPr>
          <w:sz w:val="20"/>
          <w:szCs w:val="20"/>
        </w:rPr>
      </w:pPr>
    </w:p>
    <w:p w14:paraId="4A8D4308" w14:textId="27EDD0E2" w:rsidR="00B04507" w:rsidRDefault="00E04D70" w:rsidP="00B247BB">
      <w:pPr>
        <w:suppressAutoHyphens/>
        <w:spacing w:after="40"/>
        <w:ind w:left="34"/>
        <w:jc w:val="left"/>
        <w:rPr>
          <w:sz w:val="20"/>
          <w:szCs w:val="20"/>
        </w:rPr>
      </w:pPr>
      <w:r>
        <w:rPr>
          <w:sz w:val="20"/>
          <w:szCs w:val="20"/>
        </w:rPr>
        <w:t>L</w:t>
      </w:r>
      <w:r w:rsidRPr="00E04D70">
        <w:rPr>
          <w:sz w:val="20"/>
          <w:szCs w:val="20"/>
        </w:rPr>
        <w:t xml:space="preserve">es résultats de la campagne nationale de caractérisation des déchets ménagers et assimilés réalisée en 2017 </w:t>
      </w:r>
      <w:r>
        <w:rPr>
          <w:sz w:val="20"/>
          <w:szCs w:val="20"/>
        </w:rPr>
        <w:t xml:space="preserve">permettent de </w:t>
      </w:r>
      <w:r w:rsidR="00C47B30">
        <w:rPr>
          <w:sz w:val="20"/>
          <w:szCs w:val="20"/>
        </w:rPr>
        <w:t>constat</w:t>
      </w:r>
      <w:r>
        <w:rPr>
          <w:sz w:val="20"/>
          <w:szCs w:val="20"/>
        </w:rPr>
        <w:t>er que</w:t>
      </w:r>
      <w:r w:rsidRPr="00E04D70">
        <w:rPr>
          <w:sz w:val="20"/>
          <w:szCs w:val="20"/>
        </w:rPr>
        <w:t xml:space="preserve"> les biodéchets (essentiellement des déchets de cuisine très humide</w:t>
      </w:r>
      <w:r w:rsidR="00C47B30">
        <w:rPr>
          <w:sz w:val="20"/>
          <w:szCs w:val="20"/>
        </w:rPr>
        <w:t>s) représentent encore 1/3 des Ordures M</w:t>
      </w:r>
      <w:r w:rsidRPr="00E04D70">
        <w:rPr>
          <w:sz w:val="20"/>
          <w:szCs w:val="20"/>
        </w:rPr>
        <w:t>én</w:t>
      </w:r>
      <w:r w:rsidR="00C47B30">
        <w:rPr>
          <w:sz w:val="20"/>
          <w:szCs w:val="20"/>
        </w:rPr>
        <w:t>agères R</w:t>
      </w:r>
      <w:r w:rsidRPr="00E04D70">
        <w:rPr>
          <w:sz w:val="20"/>
          <w:szCs w:val="20"/>
        </w:rPr>
        <w:t>ésiduelles (OMR) soit près de 85 kg/</w:t>
      </w:r>
      <w:proofErr w:type="spellStart"/>
      <w:r w:rsidRPr="00E04D70">
        <w:rPr>
          <w:sz w:val="20"/>
          <w:szCs w:val="20"/>
        </w:rPr>
        <w:t>hab</w:t>
      </w:r>
      <w:proofErr w:type="spellEnd"/>
      <w:r w:rsidRPr="00E04D70">
        <w:rPr>
          <w:sz w:val="20"/>
          <w:szCs w:val="20"/>
        </w:rPr>
        <w:t xml:space="preserve">/an, qui aujourd’hui </w:t>
      </w:r>
      <w:r w:rsidR="001D167D">
        <w:rPr>
          <w:sz w:val="20"/>
          <w:szCs w:val="20"/>
        </w:rPr>
        <w:t>sont</w:t>
      </w:r>
      <w:r w:rsidR="0046404E">
        <w:rPr>
          <w:sz w:val="20"/>
          <w:szCs w:val="20"/>
        </w:rPr>
        <w:t xml:space="preserve"> pour l’essentiel</w:t>
      </w:r>
      <w:r w:rsidR="001D167D">
        <w:rPr>
          <w:sz w:val="20"/>
          <w:szCs w:val="20"/>
        </w:rPr>
        <w:t xml:space="preserve"> brûlés dans</w:t>
      </w:r>
      <w:r w:rsidRPr="00E04D70">
        <w:rPr>
          <w:sz w:val="20"/>
          <w:szCs w:val="20"/>
        </w:rPr>
        <w:t xml:space="preserve"> l</w:t>
      </w:r>
      <w:r>
        <w:rPr>
          <w:sz w:val="20"/>
          <w:szCs w:val="20"/>
        </w:rPr>
        <w:t xml:space="preserve">es </w:t>
      </w:r>
      <w:r w:rsidRPr="00E04D70">
        <w:rPr>
          <w:sz w:val="20"/>
          <w:szCs w:val="20"/>
        </w:rPr>
        <w:t>unité</w:t>
      </w:r>
      <w:r>
        <w:rPr>
          <w:sz w:val="20"/>
          <w:szCs w:val="20"/>
        </w:rPr>
        <w:t>s</w:t>
      </w:r>
      <w:r w:rsidRPr="00E04D70">
        <w:rPr>
          <w:sz w:val="20"/>
          <w:szCs w:val="20"/>
        </w:rPr>
        <w:t xml:space="preserve"> de valorisation énergétique.</w:t>
      </w:r>
    </w:p>
    <w:p w14:paraId="41B0FF07" w14:textId="77777777" w:rsidR="00E04D70" w:rsidRPr="00940DA6" w:rsidRDefault="00E04D70" w:rsidP="00B247BB">
      <w:pPr>
        <w:suppressAutoHyphens/>
        <w:spacing w:after="40"/>
        <w:ind w:left="34"/>
        <w:jc w:val="left"/>
        <w:rPr>
          <w:sz w:val="20"/>
          <w:szCs w:val="20"/>
        </w:rPr>
      </w:pPr>
    </w:p>
    <w:p w14:paraId="2F030816" w14:textId="423C341A" w:rsidR="00E54F6A" w:rsidRDefault="00E04D70" w:rsidP="00C2484B">
      <w:pPr>
        <w:suppressAutoHyphens/>
        <w:spacing w:after="40"/>
        <w:ind w:left="34"/>
        <w:jc w:val="left"/>
        <w:rPr>
          <w:sz w:val="20"/>
          <w:szCs w:val="20"/>
        </w:rPr>
      </w:pPr>
      <w:r w:rsidRPr="00E04D70">
        <w:rPr>
          <w:sz w:val="20"/>
          <w:szCs w:val="20"/>
        </w:rPr>
        <w:t>A l’aune des informations disponibles, l’ADEME estime qu’environ 40 % de la population française a accès à un dispositif de tri à la source des biodéchets</w:t>
      </w:r>
      <w:r>
        <w:rPr>
          <w:sz w:val="20"/>
          <w:szCs w:val="20"/>
        </w:rPr>
        <w:t xml:space="preserve">, loin des 100 % visés fin </w:t>
      </w:r>
      <w:proofErr w:type="gramStart"/>
      <w:r>
        <w:rPr>
          <w:sz w:val="20"/>
          <w:szCs w:val="20"/>
        </w:rPr>
        <w:t>2023</w:t>
      </w:r>
      <w:r w:rsidR="00E54F6A">
        <w:rPr>
          <w:sz w:val="20"/>
          <w:szCs w:val="20"/>
        </w:rPr>
        <w:t>:</w:t>
      </w:r>
      <w:proofErr w:type="gramEnd"/>
    </w:p>
    <w:p w14:paraId="239CF3E0" w14:textId="2B69A617" w:rsidR="00E54F6A" w:rsidRPr="00E54F6A" w:rsidRDefault="00DF4AAD" w:rsidP="00E54F6A">
      <w:pPr>
        <w:pStyle w:val="Paragraphedeliste"/>
        <w:numPr>
          <w:ilvl w:val="0"/>
          <w:numId w:val="7"/>
        </w:numPr>
        <w:ind w:left="34" w:firstLine="0"/>
        <w:jc w:val="left"/>
        <w:rPr>
          <w:sz w:val="20"/>
          <w:szCs w:val="20"/>
        </w:rPr>
      </w:pPr>
      <w:r>
        <w:rPr>
          <w:sz w:val="20"/>
          <w:szCs w:val="20"/>
        </w:rPr>
        <w:t>En 2019, u</w:t>
      </w:r>
      <w:r w:rsidR="00C2484B" w:rsidRPr="00C2484B">
        <w:rPr>
          <w:sz w:val="20"/>
          <w:szCs w:val="20"/>
        </w:rPr>
        <w:t xml:space="preserve">n peu plus de 130 collectivités, essentiellement en milieu rural </w:t>
      </w:r>
      <w:r>
        <w:rPr>
          <w:sz w:val="20"/>
          <w:szCs w:val="20"/>
        </w:rPr>
        <w:t>a</w:t>
      </w:r>
      <w:r w:rsidR="00C2484B" w:rsidRPr="00C2484B">
        <w:rPr>
          <w:sz w:val="20"/>
          <w:szCs w:val="20"/>
        </w:rPr>
        <w:t xml:space="preserve">yant mis en place ou expérimentant la </w:t>
      </w:r>
      <w:hyperlink r:id="rId14" w:history="1">
        <w:r w:rsidR="00C2484B" w:rsidRPr="00E54F6A">
          <w:rPr>
            <w:rStyle w:val="Lienhypertexte"/>
            <w:sz w:val="20"/>
            <w:szCs w:val="20"/>
          </w:rPr>
          <w:t>collecte séparée des déchets alimentaires</w:t>
        </w:r>
      </w:hyperlink>
      <w:r w:rsidR="00C2484B" w:rsidRPr="00C2484B">
        <w:rPr>
          <w:sz w:val="20"/>
          <w:szCs w:val="20"/>
        </w:rPr>
        <w:t>, permett</w:t>
      </w:r>
      <w:r>
        <w:rPr>
          <w:sz w:val="20"/>
          <w:szCs w:val="20"/>
        </w:rPr>
        <w:t>e</w:t>
      </w:r>
      <w:r w:rsidR="00C2484B" w:rsidRPr="00C2484B">
        <w:rPr>
          <w:sz w:val="20"/>
          <w:szCs w:val="20"/>
        </w:rPr>
        <w:t>nt un accès à ce service à plus de 4 millions d</w:t>
      </w:r>
      <w:r>
        <w:rPr>
          <w:sz w:val="20"/>
          <w:szCs w:val="20"/>
        </w:rPr>
        <w:t xml:space="preserve">’usagers </w:t>
      </w:r>
      <w:r w:rsidR="00E54F6A">
        <w:rPr>
          <w:sz w:val="20"/>
          <w:szCs w:val="20"/>
        </w:rPr>
        <w:t xml:space="preserve">soit </w:t>
      </w:r>
      <w:r w:rsidR="00E54F6A" w:rsidRPr="00E54F6A">
        <w:rPr>
          <w:sz w:val="20"/>
          <w:szCs w:val="20"/>
        </w:rPr>
        <w:t>6 % de la population française contre 99% pour les déchets d’emballages ménagers.</w:t>
      </w:r>
    </w:p>
    <w:p w14:paraId="57A9CF46" w14:textId="3AD26AF7" w:rsidR="00E54F6A" w:rsidRPr="00E54F6A" w:rsidRDefault="00E54F6A" w:rsidP="00E54F6A">
      <w:pPr>
        <w:pStyle w:val="Paragraphedeliste"/>
        <w:numPr>
          <w:ilvl w:val="0"/>
          <w:numId w:val="7"/>
        </w:numPr>
        <w:ind w:left="34" w:firstLine="0"/>
        <w:jc w:val="left"/>
        <w:rPr>
          <w:sz w:val="20"/>
          <w:szCs w:val="20"/>
        </w:rPr>
      </w:pPr>
      <w:r>
        <w:rPr>
          <w:sz w:val="20"/>
          <w:szCs w:val="20"/>
        </w:rPr>
        <w:t>L</w:t>
      </w:r>
      <w:r w:rsidR="00C2484B" w:rsidRPr="00C2484B">
        <w:rPr>
          <w:sz w:val="20"/>
          <w:szCs w:val="20"/>
        </w:rPr>
        <w:t>e compostage de proximité, pratique ancestrale, est déclaré pratiqué par 34 % des foyers (étude ADEME 2020).</w:t>
      </w:r>
      <w:r>
        <w:rPr>
          <w:sz w:val="20"/>
          <w:szCs w:val="20"/>
        </w:rPr>
        <w:t xml:space="preserve"> Plus généralement, </w:t>
      </w:r>
      <w:r w:rsidRPr="00E54F6A">
        <w:rPr>
          <w:sz w:val="20"/>
          <w:szCs w:val="20"/>
        </w:rPr>
        <w:t xml:space="preserve">les démarches de </w:t>
      </w:r>
      <w:hyperlink r:id="rId15" w:history="1">
        <w:r w:rsidRPr="00E54F6A">
          <w:rPr>
            <w:color w:val="0000FF" w:themeColor="hyperlink"/>
            <w:sz w:val="20"/>
            <w:szCs w:val="20"/>
            <w:u w:val="single"/>
          </w:rPr>
          <w:t>gestion de proximité</w:t>
        </w:r>
      </w:hyperlink>
      <w:r w:rsidRPr="00E54F6A">
        <w:rPr>
          <w:sz w:val="20"/>
          <w:szCs w:val="20"/>
        </w:rPr>
        <w:t xml:space="preserve"> des biodéchets (haies sèches, broyage déchets ligneux, paillage, compostage individuel, collectif, en pied d’immeuble) restent à </w:t>
      </w:r>
      <w:r w:rsidR="00FF11B5">
        <w:rPr>
          <w:sz w:val="20"/>
          <w:szCs w:val="20"/>
        </w:rPr>
        <w:t>promouvoir par</w:t>
      </w:r>
      <w:r w:rsidRPr="00E54F6A">
        <w:rPr>
          <w:sz w:val="20"/>
          <w:szCs w:val="20"/>
        </w:rPr>
        <w:t xml:space="preserve"> des actions de communication, de sensibilisation et de formation portées par des relais de terrain,</w:t>
      </w:r>
    </w:p>
    <w:p w14:paraId="418D3895" w14:textId="2DD08272" w:rsidR="005A276F" w:rsidRPr="005A276F" w:rsidRDefault="005A276F" w:rsidP="005A276F">
      <w:pPr>
        <w:suppressAutoHyphens/>
        <w:spacing w:after="40"/>
        <w:ind w:left="34"/>
        <w:jc w:val="left"/>
        <w:rPr>
          <w:sz w:val="20"/>
          <w:szCs w:val="20"/>
        </w:rPr>
      </w:pPr>
      <w:r>
        <w:rPr>
          <w:sz w:val="20"/>
          <w:szCs w:val="20"/>
        </w:rPr>
        <w:t>En amont, l</w:t>
      </w:r>
      <w:r w:rsidRPr="005A276F">
        <w:rPr>
          <w:sz w:val="20"/>
          <w:szCs w:val="20"/>
        </w:rPr>
        <w:t xml:space="preserve">es </w:t>
      </w:r>
      <w:r w:rsidRPr="005A276F">
        <w:rPr>
          <w:b/>
          <w:sz w:val="20"/>
          <w:szCs w:val="20"/>
        </w:rPr>
        <w:t>actions d’évitement</w:t>
      </w:r>
      <w:r w:rsidRPr="005A276F">
        <w:rPr>
          <w:sz w:val="20"/>
          <w:szCs w:val="20"/>
        </w:rPr>
        <w:t xml:space="preserve"> comme la lutte contre les pertes et gaspillages alimentaires, la gestion différentiée des espaces verts, le jardinage au naturel et la prévention qualitative des produits </w:t>
      </w:r>
      <w:proofErr w:type="spellStart"/>
      <w:r w:rsidRPr="005A276F">
        <w:rPr>
          <w:sz w:val="20"/>
          <w:szCs w:val="20"/>
        </w:rPr>
        <w:t>agropharmaceutiques</w:t>
      </w:r>
      <w:proofErr w:type="spellEnd"/>
      <w:r w:rsidRPr="005A276F">
        <w:rPr>
          <w:sz w:val="20"/>
          <w:szCs w:val="20"/>
        </w:rPr>
        <w:t xml:space="preserve"> sont autant d’actions permettant de diminuer les flux à traiter sur les territoires :</w:t>
      </w:r>
    </w:p>
    <w:p w14:paraId="61C07B7A" w14:textId="48EAC097" w:rsidR="005A276F" w:rsidRPr="005A276F" w:rsidRDefault="000403D2" w:rsidP="005A276F">
      <w:pPr>
        <w:numPr>
          <w:ilvl w:val="0"/>
          <w:numId w:val="12"/>
        </w:numPr>
        <w:suppressAutoHyphens/>
        <w:spacing w:after="40"/>
        <w:contextualSpacing/>
        <w:jc w:val="left"/>
        <w:rPr>
          <w:sz w:val="20"/>
          <w:szCs w:val="20"/>
        </w:rPr>
      </w:pPr>
      <w:r>
        <w:rPr>
          <w:sz w:val="20"/>
          <w:szCs w:val="20"/>
        </w:rPr>
        <w:t>La Loi de Transition Energétique pour la Croissance V</w:t>
      </w:r>
      <w:r w:rsidR="005A276F" w:rsidRPr="005A276F">
        <w:rPr>
          <w:sz w:val="20"/>
          <w:szCs w:val="20"/>
        </w:rPr>
        <w:t>erte (LTECV) fixe des objectifs ambitieux : réduire en 2020 par rapport à 2010 de 10 % les quantités de déchets ménagers et assimilés produits par habitant et réduire les quantités de déchets d’activités économiques par unité de valeur produite,</w:t>
      </w:r>
    </w:p>
    <w:p w14:paraId="304DDEDF" w14:textId="12908960" w:rsidR="005A276F" w:rsidRPr="00856B4B" w:rsidRDefault="005A276F" w:rsidP="00856B4B">
      <w:pPr>
        <w:pStyle w:val="Paragraphedeliste"/>
        <w:numPr>
          <w:ilvl w:val="0"/>
          <w:numId w:val="12"/>
        </w:numPr>
        <w:suppressAutoHyphens/>
        <w:spacing w:after="40"/>
        <w:jc w:val="left"/>
        <w:rPr>
          <w:sz w:val="20"/>
          <w:szCs w:val="20"/>
        </w:rPr>
      </w:pPr>
      <w:r w:rsidRPr="00856B4B">
        <w:rPr>
          <w:sz w:val="20"/>
          <w:szCs w:val="20"/>
        </w:rPr>
        <w:t xml:space="preserve">L’ordonnance n° 2019-1069 du 21 octobre 2019 relative à la lutte contre le gaspillage alimentaire instaure des obligations, notamment de </w:t>
      </w:r>
      <w:proofErr w:type="gramStart"/>
      <w:r w:rsidRPr="00856B4B">
        <w:rPr>
          <w:sz w:val="20"/>
          <w:szCs w:val="20"/>
        </w:rPr>
        <w:t>non dégradation</w:t>
      </w:r>
      <w:proofErr w:type="gramEnd"/>
      <w:r w:rsidRPr="00856B4B">
        <w:rPr>
          <w:sz w:val="20"/>
          <w:szCs w:val="20"/>
        </w:rPr>
        <w:t xml:space="preserve"> des invendus, de dons et de valorisation des denrées alimentaires, pour le secteur de la restauration collective, les distributeurs et les producteurs de produits alimentaires.</w:t>
      </w:r>
    </w:p>
    <w:p w14:paraId="5E9244B4" w14:textId="77777777" w:rsidR="00856B4B" w:rsidRDefault="00856B4B" w:rsidP="00856B4B">
      <w:pPr>
        <w:suppressAutoHyphens/>
        <w:spacing w:after="40"/>
        <w:ind w:left="34"/>
        <w:jc w:val="left"/>
        <w:rPr>
          <w:sz w:val="20"/>
          <w:szCs w:val="20"/>
        </w:rPr>
      </w:pPr>
    </w:p>
    <w:p w14:paraId="3E415E8C" w14:textId="6C0BC1CE" w:rsidR="00B27D34" w:rsidRPr="00940DA6" w:rsidRDefault="00FA3CE2" w:rsidP="00856B4B">
      <w:pPr>
        <w:suppressAutoHyphens/>
        <w:spacing w:after="40"/>
        <w:ind w:left="34"/>
        <w:jc w:val="left"/>
        <w:rPr>
          <w:sz w:val="20"/>
          <w:szCs w:val="20"/>
        </w:rPr>
      </w:pPr>
      <w:r w:rsidRPr="00940DA6">
        <w:rPr>
          <w:sz w:val="20"/>
          <w:szCs w:val="20"/>
        </w:rPr>
        <w:t>L</w:t>
      </w:r>
      <w:r w:rsidR="001D167D">
        <w:rPr>
          <w:sz w:val="20"/>
          <w:szCs w:val="20"/>
        </w:rPr>
        <w:t>’interdiction générale d</w:t>
      </w:r>
      <w:r w:rsidR="00707AE7" w:rsidRPr="00940DA6">
        <w:rPr>
          <w:sz w:val="20"/>
          <w:szCs w:val="20"/>
        </w:rPr>
        <w:t xml:space="preserve">e </w:t>
      </w:r>
      <w:r w:rsidR="005358C0">
        <w:rPr>
          <w:sz w:val="20"/>
          <w:szCs w:val="20"/>
        </w:rPr>
        <w:t xml:space="preserve">brûlage des déchets verts </w:t>
      </w:r>
      <w:r w:rsidR="001D167D">
        <w:rPr>
          <w:sz w:val="20"/>
          <w:szCs w:val="20"/>
        </w:rPr>
        <w:t>est visée</w:t>
      </w:r>
      <w:r w:rsidR="005358C0">
        <w:rPr>
          <w:sz w:val="20"/>
          <w:szCs w:val="20"/>
        </w:rPr>
        <w:t xml:space="preserve"> par le </w:t>
      </w:r>
      <w:r w:rsidRPr="00940DA6">
        <w:rPr>
          <w:sz w:val="20"/>
          <w:szCs w:val="20"/>
        </w:rPr>
        <w:t>p</w:t>
      </w:r>
      <w:r w:rsidR="00707AE7" w:rsidRPr="00940DA6">
        <w:rPr>
          <w:sz w:val="20"/>
          <w:szCs w:val="20"/>
        </w:rPr>
        <w:t>lan national de réduction des émissions de polluants atmosphériques (PREPA</w:t>
      </w:r>
      <w:r w:rsidR="00473FE2" w:rsidRPr="00940DA6">
        <w:rPr>
          <w:sz w:val="20"/>
          <w:szCs w:val="20"/>
        </w:rPr>
        <w:t>)</w:t>
      </w:r>
      <w:r w:rsidR="00707AE7" w:rsidRPr="00940DA6">
        <w:rPr>
          <w:sz w:val="20"/>
          <w:szCs w:val="20"/>
        </w:rPr>
        <w:t xml:space="preserve">, </w:t>
      </w:r>
      <w:r w:rsidRPr="00940DA6">
        <w:rPr>
          <w:sz w:val="20"/>
          <w:szCs w:val="20"/>
        </w:rPr>
        <w:t xml:space="preserve">le </w:t>
      </w:r>
      <w:r w:rsidR="00707AE7" w:rsidRPr="00940DA6">
        <w:rPr>
          <w:sz w:val="20"/>
          <w:szCs w:val="20"/>
        </w:rPr>
        <w:t xml:space="preserve">décret </w:t>
      </w:r>
      <w:r w:rsidR="00B27D34" w:rsidRPr="00940DA6">
        <w:rPr>
          <w:sz w:val="20"/>
          <w:szCs w:val="20"/>
        </w:rPr>
        <w:t xml:space="preserve">et </w:t>
      </w:r>
      <w:r w:rsidR="00A46F7C">
        <w:rPr>
          <w:sz w:val="20"/>
          <w:szCs w:val="20"/>
        </w:rPr>
        <w:t>l’</w:t>
      </w:r>
      <w:r w:rsidR="00B27D34" w:rsidRPr="00940DA6">
        <w:rPr>
          <w:sz w:val="20"/>
          <w:szCs w:val="20"/>
        </w:rPr>
        <w:t xml:space="preserve">arrêté </w:t>
      </w:r>
      <w:r w:rsidR="00707AE7" w:rsidRPr="00940DA6">
        <w:rPr>
          <w:sz w:val="20"/>
          <w:szCs w:val="20"/>
        </w:rPr>
        <w:t>du 10 mai 2017</w:t>
      </w:r>
      <w:r w:rsidR="005358C0">
        <w:rPr>
          <w:sz w:val="20"/>
          <w:szCs w:val="20"/>
        </w:rPr>
        <w:t>. Ils</w:t>
      </w:r>
      <w:r w:rsidR="00707AE7" w:rsidRPr="00940DA6">
        <w:rPr>
          <w:sz w:val="20"/>
          <w:szCs w:val="20"/>
        </w:rPr>
        <w:t xml:space="preserve"> fixe</w:t>
      </w:r>
      <w:r w:rsidRPr="00940DA6">
        <w:rPr>
          <w:sz w:val="20"/>
          <w:szCs w:val="20"/>
        </w:rPr>
        <w:t>nt</w:t>
      </w:r>
      <w:r w:rsidR="00707AE7" w:rsidRPr="00940DA6">
        <w:rPr>
          <w:sz w:val="20"/>
          <w:szCs w:val="20"/>
        </w:rPr>
        <w:t xml:space="preserve"> les actions prioritaires et les modalités opérationnelles pour atteindre les objectifs de </w:t>
      </w:r>
      <w:r w:rsidR="00707AE7" w:rsidRPr="00940DA6">
        <w:rPr>
          <w:b/>
          <w:sz w:val="20"/>
          <w:szCs w:val="20"/>
        </w:rPr>
        <w:t>réduction des émissions de polluants dans l’air</w:t>
      </w:r>
      <w:r w:rsidR="00136EF9">
        <w:rPr>
          <w:b/>
          <w:sz w:val="20"/>
          <w:szCs w:val="20"/>
        </w:rPr>
        <w:t xml:space="preserve"> et de lutte contre le changement climatique</w:t>
      </w:r>
      <w:r w:rsidR="00707AE7" w:rsidRPr="00940DA6">
        <w:rPr>
          <w:sz w:val="20"/>
          <w:szCs w:val="20"/>
        </w:rPr>
        <w:t xml:space="preserve">. </w:t>
      </w:r>
    </w:p>
    <w:p w14:paraId="322EF347" w14:textId="77777777" w:rsidR="00856B4B" w:rsidRDefault="00856B4B" w:rsidP="00B247BB">
      <w:pPr>
        <w:suppressAutoHyphens/>
        <w:spacing w:after="40"/>
        <w:ind w:left="34"/>
        <w:jc w:val="left"/>
        <w:rPr>
          <w:sz w:val="20"/>
          <w:szCs w:val="20"/>
        </w:rPr>
      </w:pPr>
    </w:p>
    <w:p w14:paraId="2882553D" w14:textId="77777777" w:rsidR="00136EF9" w:rsidRDefault="00B45F24" w:rsidP="00856B4B">
      <w:pPr>
        <w:suppressAutoHyphens/>
        <w:spacing w:after="40"/>
        <w:ind w:left="34"/>
        <w:jc w:val="left"/>
        <w:rPr>
          <w:sz w:val="20"/>
          <w:szCs w:val="20"/>
        </w:rPr>
      </w:pPr>
      <w:r w:rsidRPr="00940DA6">
        <w:rPr>
          <w:sz w:val="20"/>
          <w:szCs w:val="20"/>
        </w:rPr>
        <w:t xml:space="preserve">En dernier lieu, </w:t>
      </w:r>
      <w:r w:rsidR="00754784">
        <w:rPr>
          <w:sz w:val="20"/>
          <w:szCs w:val="20"/>
        </w:rPr>
        <w:t xml:space="preserve">la </w:t>
      </w:r>
      <w:r w:rsidR="00754784" w:rsidRPr="00754784">
        <w:rPr>
          <w:b/>
          <w:sz w:val="20"/>
          <w:szCs w:val="20"/>
        </w:rPr>
        <w:t>tarification incita</w:t>
      </w:r>
      <w:r w:rsidR="00754784">
        <w:rPr>
          <w:b/>
          <w:sz w:val="20"/>
          <w:szCs w:val="20"/>
        </w:rPr>
        <w:t>ti</w:t>
      </w:r>
      <w:r w:rsidR="00754784" w:rsidRPr="00754784">
        <w:rPr>
          <w:b/>
          <w:sz w:val="20"/>
          <w:szCs w:val="20"/>
        </w:rPr>
        <w:t>ve</w:t>
      </w:r>
      <w:r w:rsidR="00754784">
        <w:rPr>
          <w:b/>
          <w:sz w:val="20"/>
          <w:szCs w:val="20"/>
        </w:rPr>
        <w:t xml:space="preserve"> (TI)</w:t>
      </w:r>
      <w:r w:rsidR="00754784" w:rsidRPr="00940DA6">
        <w:rPr>
          <w:sz w:val="20"/>
          <w:szCs w:val="20"/>
        </w:rPr>
        <w:t xml:space="preserve"> est un outil</w:t>
      </w:r>
      <w:r w:rsidR="00136EF9">
        <w:rPr>
          <w:sz w:val="20"/>
          <w:szCs w:val="20"/>
        </w:rPr>
        <w:t> :</w:t>
      </w:r>
    </w:p>
    <w:p w14:paraId="24345B72" w14:textId="386D56A7" w:rsidR="00136EF9" w:rsidRDefault="00754784" w:rsidP="00136EF9">
      <w:pPr>
        <w:pStyle w:val="Paragraphedeliste"/>
        <w:numPr>
          <w:ilvl w:val="0"/>
          <w:numId w:val="12"/>
        </w:numPr>
        <w:suppressAutoHyphens/>
        <w:spacing w:after="40"/>
        <w:jc w:val="left"/>
        <w:rPr>
          <w:sz w:val="20"/>
          <w:szCs w:val="20"/>
        </w:rPr>
      </w:pPr>
      <w:proofErr w:type="gramStart"/>
      <w:r w:rsidRPr="00136EF9">
        <w:rPr>
          <w:sz w:val="20"/>
          <w:szCs w:val="20"/>
        </w:rPr>
        <w:t>de</w:t>
      </w:r>
      <w:proofErr w:type="gramEnd"/>
      <w:r w:rsidR="00856B4B" w:rsidRPr="00136EF9">
        <w:rPr>
          <w:sz w:val="20"/>
          <w:szCs w:val="20"/>
        </w:rPr>
        <w:t xml:space="preserve"> p</w:t>
      </w:r>
      <w:r w:rsidRPr="00136EF9">
        <w:rPr>
          <w:sz w:val="20"/>
          <w:szCs w:val="20"/>
        </w:rPr>
        <w:t>révention puisqu’une baisse importante des flux d’</w:t>
      </w:r>
      <w:proofErr w:type="spellStart"/>
      <w:r w:rsidRPr="00136EF9">
        <w:rPr>
          <w:sz w:val="20"/>
          <w:szCs w:val="20"/>
        </w:rPr>
        <w:t>OMr</w:t>
      </w:r>
      <w:proofErr w:type="spellEnd"/>
      <w:r w:rsidRPr="00136EF9">
        <w:rPr>
          <w:sz w:val="20"/>
          <w:szCs w:val="20"/>
        </w:rPr>
        <w:t xml:space="preserve"> et de DMA pris en charge est observée</w:t>
      </w:r>
      <w:r w:rsidR="00136EF9">
        <w:rPr>
          <w:sz w:val="20"/>
          <w:szCs w:val="20"/>
        </w:rPr>
        <w:t>,</w:t>
      </w:r>
    </w:p>
    <w:p w14:paraId="0C8C559D" w14:textId="727E6C2F" w:rsidR="00754784" w:rsidRPr="00136EF9" w:rsidRDefault="00856B4B" w:rsidP="00136EF9">
      <w:pPr>
        <w:pStyle w:val="Paragraphedeliste"/>
        <w:numPr>
          <w:ilvl w:val="0"/>
          <w:numId w:val="12"/>
        </w:numPr>
        <w:suppressAutoHyphens/>
        <w:spacing w:after="40"/>
        <w:jc w:val="left"/>
        <w:rPr>
          <w:sz w:val="20"/>
          <w:szCs w:val="20"/>
        </w:rPr>
      </w:pPr>
      <w:proofErr w:type="gramStart"/>
      <w:r w:rsidRPr="00136EF9">
        <w:rPr>
          <w:sz w:val="20"/>
          <w:szCs w:val="20"/>
        </w:rPr>
        <w:t>d’a</w:t>
      </w:r>
      <w:r w:rsidR="00754784" w:rsidRPr="00136EF9">
        <w:rPr>
          <w:sz w:val="20"/>
          <w:szCs w:val="20"/>
        </w:rPr>
        <w:t>mélioration</w:t>
      </w:r>
      <w:proofErr w:type="gramEnd"/>
      <w:r w:rsidR="00754784" w:rsidRPr="00136EF9">
        <w:rPr>
          <w:sz w:val="20"/>
          <w:szCs w:val="20"/>
        </w:rPr>
        <w:t xml:space="preserve"> de la valorisation </w:t>
      </w:r>
      <w:r w:rsidR="00136EF9">
        <w:rPr>
          <w:sz w:val="20"/>
          <w:szCs w:val="20"/>
        </w:rPr>
        <w:t>organique</w:t>
      </w:r>
      <w:r w:rsidR="00754784" w:rsidRPr="00136EF9">
        <w:rPr>
          <w:sz w:val="20"/>
          <w:szCs w:val="20"/>
        </w:rPr>
        <w:t xml:space="preserve"> grâce aux transferts importants vers les collectes sélectives notamment de déchets alimentaires et les déchèteries.</w:t>
      </w:r>
    </w:p>
    <w:p w14:paraId="085F5122" w14:textId="20144D2B" w:rsidR="00FA3CE2" w:rsidRPr="00136EF9" w:rsidRDefault="00754784" w:rsidP="00136EF9">
      <w:pPr>
        <w:suppressAutoHyphens/>
        <w:spacing w:after="40"/>
        <w:ind w:left="34"/>
        <w:jc w:val="left"/>
        <w:rPr>
          <w:sz w:val="20"/>
          <w:szCs w:val="20"/>
        </w:rPr>
      </w:pPr>
      <w:r w:rsidRPr="00136EF9">
        <w:rPr>
          <w:sz w:val="20"/>
          <w:szCs w:val="20"/>
        </w:rPr>
        <w:t>L</w:t>
      </w:r>
      <w:r w:rsidR="00510CDF" w:rsidRPr="00136EF9">
        <w:rPr>
          <w:sz w:val="20"/>
          <w:szCs w:val="20"/>
        </w:rPr>
        <w:t xml:space="preserve">a Loi de Transition Energétique pour la Croissance </w:t>
      </w:r>
      <w:r w:rsidR="00136EF9">
        <w:rPr>
          <w:sz w:val="20"/>
          <w:szCs w:val="20"/>
        </w:rPr>
        <w:t>V</w:t>
      </w:r>
      <w:r w:rsidR="00E72F36" w:rsidRPr="00136EF9">
        <w:rPr>
          <w:sz w:val="20"/>
          <w:szCs w:val="20"/>
        </w:rPr>
        <w:t>erte (LTECV)</w:t>
      </w:r>
      <w:r w:rsidR="00F40D10" w:rsidRPr="00136EF9">
        <w:rPr>
          <w:sz w:val="20"/>
          <w:szCs w:val="20"/>
        </w:rPr>
        <w:t xml:space="preserve"> vise 25 millions d’habitants concernés en 2025 par la tarification incitative</w:t>
      </w:r>
      <w:r w:rsidR="00E72F36" w:rsidRPr="00136EF9">
        <w:rPr>
          <w:sz w:val="20"/>
          <w:szCs w:val="20"/>
        </w:rPr>
        <w:t xml:space="preserve"> sans en faire une obligation réglementaire pour les collectivités compétentes. </w:t>
      </w:r>
    </w:p>
    <w:p w14:paraId="0CA06D29" w14:textId="3E4B816A" w:rsidR="00A03DE4" w:rsidRDefault="00A03DE4" w:rsidP="00B247BB">
      <w:pPr>
        <w:ind w:left="34"/>
        <w:jc w:val="left"/>
        <w:rPr>
          <w:sz w:val="20"/>
          <w:szCs w:val="20"/>
        </w:rPr>
      </w:pPr>
      <w:r>
        <w:rPr>
          <w:sz w:val="20"/>
          <w:szCs w:val="20"/>
        </w:rPr>
        <w:br w:type="page"/>
      </w:r>
    </w:p>
    <w:p w14:paraId="42157E93" w14:textId="3C34B298" w:rsidR="007D598D" w:rsidRPr="00940DA6" w:rsidRDefault="001E2058" w:rsidP="00B247BB">
      <w:pPr>
        <w:pStyle w:val="Titre1"/>
        <w:numPr>
          <w:ilvl w:val="0"/>
          <w:numId w:val="4"/>
        </w:numPr>
        <w:ind w:left="34" w:firstLine="0"/>
        <w:jc w:val="left"/>
        <w:rPr>
          <w:color w:val="auto"/>
          <w:sz w:val="28"/>
          <w:szCs w:val="28"/>
        </w:rPr>
      </w:pPr>
      <w:bookmarkStart w:id="2" w:name="_Toc65830550"/>
      <w:r w:rsidRPr="00940DA6">
        <w:rPr>
          <w:color w:val="auto"/>
          <w:sz w:val="28"/>
          <w:szCs w:val="28"/>
        </w:rPr>
        <w:lastRenderedPageBreak/>
        <w:t>Contexte</w:t>
      </w:r>
      <w:r w:rsidR="00915F47" w:rsidRPr="00940DA6">
        <w:rPr>
          <w:color w:val="auto"/>
          <w:sz w:val="28"/>
          <w:szCs w:val="28"/>
        </w:rPr>
        <w:t xml:space="preserve"> </w:t>
      </w:r>
      <w:r w:rsidR="00E77FF3" w:rsidRPr="00940DA6">
        <w:rPr>
          <w:color w:val="auto"/>
          <w:sz w:val="28"/>
          <w:szCs w:val="28"/>
        </w:rPr>
        <w:t>en région Grand Est</w:t>
      </w:r>
      <w:bookmarkEnd w:id="2"/>
    </w:p>
    <w:p w14:paraId="31FE0E41" w14:textId="77777777" w:rsidR="00D926EC" w:rsidRPr="00940DA6" w:rsidRDefault="00D926EC" w:rsidP="00B247BB">
      <w:pPr>
        <w:ind w:left="34"/>
        <w:jc w:val="left"/>
        <w:rPr>
          <w:sz w:val="20"/>
          <w:szCs w:val="20"/>
          <w:u w:val="single"/>
        </w:rPr>
      </w:pPr>
    </w:p>
    <w:p w14:paraId="4FA13259" w14:textId="3DA09759" w:rsidR="001F0BF1" w:rsidRPr="0027116B" w:rsidRDefault="006C13B6" w:rsidP="001F0BF1">
      <w:pPr>
        <w:ind w:left="34"/>
        <w:jc w:val="left"/>
        <w:rPr>
          <w:b/>
          <w:bCs/>
          <w:i/>
          <w:sz w:val="20"/>
          <w:szCs w:val="20"/>
          <w:u w:val="single"/>
        </w:rPr>
      </w:pPr>
      <w:r>
        <w:rPr>
          <w:b/>
          <w:bCs/>
          <w:i/>
          <w:sz w:val="20"/>
          <w:szCs w:val="20"/>
          <w:u w:val="single"/>
        </w:rPr>
        <w:t>Rôle de p</w:t>
      </w:r>
      <w:r w:rsidR="0046404E">
        <w:rPr>
          <w:b/>
          <w:bCs/>
          <w:i/>
          <w:sz w:val="20"/>
          <w:szCs w:val="20"/>
          <w:u w:val="single"/>
        </w:rPr>
        <w:t xml:space="preserve">lanificateur </w:t>
      </w:r>
      <w:r>
        <w:rPr>
          <w:b/>
          <w:bCs/>
          <w:i/>
          <w:sz w:val="20"/>
          <w:szCs w:val="20"/>
          <w:u w:val="single"/>
        </w:rPr>
        <w:t>du</w:t>
      </w:r>
      <w:r w:rsidR="0046404E">
        <w:rPr>
          <w:b/>
          <w:bCs/>
          <w:i/>
          <w:sz w:val="20"/>
          <w:szCs w:val="20"/>
          <w:u w:val="single"/>
        </w:rPr>
        <w:t xml:space="preserve"> </w:t>
      </w:r>
      <w:r w:rsidR="001F0BF1" w:rsidRPr="0027116B">
        <w:rPr>
          <w:b/>
          <w:bCs/>
          <w:i/>
          <w:sz w:val="20"/>
          <w:szCs w:val="20"/>
          <w:u w:val="single"/>
        </w:rPr>
        <w:t>Conseil régional du Grand Est</w:t>
      </w:r>
    </w:p>
    <w:p w14:paraId="197D3797" w14:textId="058E6350" w:rsidR="00E77FF3" w:rsidRPr="001F0BF1" w:rsidRDefault="001F0BF1" w:rsidP="001F0BF1">
      <w:pPr>
        <w:ind w:left="34"/>
        <w:jc w:val="left"/>
        <w:rPr>
          <w:sz w:val="20"/>
          <w:szCs w:val="20"/>
        </w:rPr>
      </w:pPr>
      <w:r w:rsidRPr="001F0BF1">
        <w:rPr>
          <w:sz w:val="20"/>
          <w:szCs w:val="20"/>
        </w:rPr>
        <w:t xml:space="preserve">Les services du Conseil régional </w:t>
      </w:r>
      <w:r w:rsidR="00136EF9">
        <w:rPr>
          <w:sz w:val="20"/>
          <w:szCs w:val="20"/>
        </w:rPr>
        <w:t>se donnent pour mission d’observer et de conduire</w:t>
      </w:r>
      <w:r w:rsidRPr="001F0BF1">
        <w:rPr>
          <w:sz w:val="20"/>
          <w:szCs w:val="20"/>
        </w:rPr>
        <w:t xml:space="preserve"> le PRPGD.</w:t>
      </w:r>
    </w:p>
    <w:p w14:paraId="65BDACBA" w14:textId="08115CAC" w:rsidR="009E1FFA" w:rsidRPr="00940DA6" w:rsidRDefault="006C13B6" w:rsidP="00B247BB">
      <w:pPr>
        <w:ind w:left="34"/>
        <w:jc w:val="left"/>
        <w:rPr>
          <w:sz w:val="20"/>
          <w:szCs w:val="20"/>
        </w:rPr>
      </w:pPr>
      <w:r>
        <w:rPr>
          <w:sz w:val="20"/>
          <w:szCs w:val="20"/>
        </w:rPr>
        <w:t>Annexe N°7 du</w:t>
      </w:r>
      <w:r w:rsidRPr="00940DA6">
        <w:rPr>
          <w:sz w:val="20"/>
          <w:szCs w:val="20"/>
        </w:rPr>
        <w:t xml:space="preserve"> </w:t>
      </w:r>
      <w:hyperlink r:id="rId16" w:history="1">
        <w:r w:rsidRPr="00940DA6">
          <w:rPr>
            <w:rStyle w:val="Lienhypertexte"/>
            <w:color w:val="auto"/>
            <w:sz w:val="20"/>
            <w:szCs w:val="20"/>
          </w:rPr>
          <w:t>SRADDET</w:t>
        </w:r>
      </w:hyperlink>
      <w:r w:rsidRPr="00940DA6">
        <w:rPr>
          <w:sz w:val="20"/>
          <w:szCs w:val="20"/>
        </w:rPr>
        <w:t>,</w:t>
      </w:r>
      <w:r w:rsidR="00E77FF3" w:rsidRPr="00940DA6">
        <w:rPr>
          <w:sz w:val="20"/>
          <w:szCs w:val="20"/>
        </w:rPr>
        <w:t xml:space="preserve"> </w:t>
      </w:r>
      <w:r w:rsidR="003D5BA8" w:rsidRPr="00940DA6">
        <w:rPr>
          <w:sz w:val="20"/>
          <w:szCs w:val="20"/>
        </w:rPr>
        <w:t xml:space="preserve">le </w:t>
      </w:r>
      <w:hyperlink r:id="rId17" w:history="1">
        <w:r w:rsidR="00510CDF">
          <w:rPr>
            <w:rStyle w:val="Lienhypertexte"/>
            <w:color w:val="auto"/>
            <w:sz w:val="20"/>
            <w:szCs w:val="20"/>
          </w:rPr>
          <w:t>Plan Régional de Prévention et de Gestion des D</w:t>
        </w:r>
        <w:r w:rsidR="003D5BA8" w:rsidRPr="00940DA6">
          <w:rPr>
            <w:rStyle w:val="Lienhypertexte"/>
            <w:color w:val="auto"/>
            <w:sz w:val="20"/>
            <w:szCs w:val="20"/>
          </w:rPr>
          <w:t>échets</w:t>
        </w:r>
      </w:hyperlink>
      <w:r w:rsidR="003D5BA8" w:rsidRPr="00940DA6">
        <w:rPr>
          <w:sz w:val="20"/>
          <w:szCs w:val="20"/>
        </w:rPr>
        <w:t xml:space="preserve"> (PRPGD) dresse</w:t>
      </w:r>
      <w:r w:rsidR="00B05094">
        <w:rPr>
          <w:sz w:val="20"/>
          <w:szCs w:val="20"/>
        </w:rPr>
        <w:t>,</w:t>
      </w:r>
      <w:r w:rsidR="003B4FE9">
        <w:rPr>
          <w:sz w:val="20"/>
          <w:szCs w:val="20"/>
        </w:rPr>
        <w:t xml:space="preserve"> au regard des déchets organiques</w:t>
      </w:r>
      <w:r w:rsidR="00B05094">
        <w:rPr>
          <w:sz w:val="20"/>
          <w:szCs w:val="20"/>
        </w:rPr>
        <w:t>,</w:t>
      </w:r>
      <w:r w:rsidR="003D5BA8" w:rsidRPr="00940DA6">
        <w:rPr>
          <w:sz w:val="20"/>
          <w:szCs w:val="20"/>
        </w:rPr>
        <w:t xml:space="preserve"> </w:t>
      </w:r>
      <w:r w:rsidR="00DC35B4" w:rsidRPr="00940DA6">
        <w:rPr>
          <w:sz w:val="20"/>
          <w:szCs w:val="20"/>
        </w:rPr>
        <w:t>l’état des lieux</w:t>
      </w:r>
      <w:r w:rsidR="003D5BA8" w:rsidRPr="00940DA6">
        <w:rPr>
          <w:sz w:val="20"/>
          <w:szCs w:val="20"/>
        </w:rPr>
        <w:t xml:space="preserve"> 2015</w:t>
      </w:r>
      <w:r w:rsidR="00DC35B4" w:rsidRPr="00940DA6">
        <w:rPr>
          <w:sz w:val="20"/>
          <w:szCs w:val="20"/>
        </w:rPr>
        <w:t xml:space="preserve"> </w:t>
      </w:r>
      <w:r w:rsidR="0094066B" w:rsidRPr="00940DA6">
        <w:rPr>
          <w:sz w:val="20"/>
          <w:szCs w:val="20"/>
        </w:rPr>
        <w:t xml:space="preserve">du </w:t>
      </w:r>
      <w:r w:rsidR="00EE44EB" w:rsidRPr="00940DA6">
        <w:rPr>
          <w:sz w:val="20"/>
          <w:szCs w:val="20"/>
        </w:rPr>
        <w:t>SPPG DMA</w:t>
      </w:r>
      <w:r w:rsidR="00471E8A" w:rsidRPr="00940DA6">
        <w:rPr>
          <w:sz w:val="20"/>
          <w:szCs w:val="20"/>
        </w:rPr>
        <w:t xml:space="preserve"> </w:t>
      </w:r>
      <w:r w:rsidR="00DC35B4" w:rsidRPr="00940DA6">
        <w:rPr>
          <w:sz w:val="20"/>
          <w:szCs w:val="20"/>
        </w:rPr>
        <w:t>suivant :</w:t>
      </w:r>
    </w:p>
    <w:p w14:paraId="31B27DE5" w14:textId="17708F31" w:rsidR="00DC35B4" w:rsidRPr="00940DA6" w:rsidRDefault="009E1FFA" w:rsidP="00B247BB">
      <w:pPr>
        <w:pStyle w:val="Paragraphedeliste"/>
        <w:numPr>
          <w:ilvl w:val="0"/>
          <w:numId w:val="7"/>
        </w:numPr>
        <w:ind w:left="34" w:firstLine="0"/>
        <w:jc w:val="left"/>
        <w:rPr>
          <w:sz w:val="20"/>
          <w:szCs w:val="20"/>
        </w:rPr>
      </w:pPr>
      <w:r w:rsidRPr="00940DA6">
        <w:rPr>
          <w:sz w:val="20"/>
          <w:szCs w:val="20"/>
        </w:rPr>
        <w:t>L</w:t>
      </w:r>
      <w:r w:rsidR="00DC35B4" w:rsidRPr="00940DA6">
        <w:rPr>
          <w:sz w:val="20"/>
          <w:szCs w:val="20"/>
        </w:rPr>
        <w:t xml:space="preserve">es actions d’évitement et de gestion de proximité sont soutenues notamment par les </w:t>
      </w:r>
      <w:r w:rsidR="00510CDF">
        <w:rPr>
          <w:sz w:val="20"/>
          <w:szCs w:val="20"/>
        </w:rPr>
        <w:t xml:space="preserve">collectivités </w:t>
      </w:r>
      <w:r w:rsidR="00B05094">
        <w:rPr>
          <w:sz w:val="20"/>
          <w:szCs w:val="20"/>
        </w:rPr>
        <w:t>qu</w:t>
      </w:r>
      <w:r w:rsidR="00640835">
        <w:rPr>
          <w:sz w:val="20"/>
          <w:szCs w:val="20"/>
        </w:rPr>
        <w:t>i</w:t>
      </w:r>
      <w:r w:rsidR="00B05094">
        <w:rPr>
          <w:sz w:val="20"/>
          <w:szCs w:val="20"/>
        </w:rPr>
        <w:t xml:space="preserve"> conduisen</w:t>
      </w:r>
      <w:r w:rsidR="00640835">
        <w:rPr>
          <w:sz w:val="20"/>
          <w:szCs w:val="20"/>
        </w:rPr>
        <w:t>t</w:t>
      </w:r>
      <w:r w:rsidR="00510CDF">
        <w:rPr>
          <w:sz w:val="20"/>
          <w:szCs w:val="20"/>
        </w:rPr>
        <w:t xml:space="preserve"> un Programme L</w:t>
      </w:r>
      <w:r w:rsidR="00DC35B4" w:rsidRPr="00940DA6">
        <w:rPr>
          <w:sz w:val="20"/>
          <w:szCs w:val="20"/>
        </w:rPr>
        <w:t>ocal d</w:t>
      </w:r>
      <w:r w:rsidR="00510CDF">
        <w:rPr>
          <w:sz w:val="20"/>
          <w:szCs w:val="20"/>
        </w:rPr>
        <w:t>e P</w:t>
      </w:r>
      <w:r w:rsidR="00DC35B4" w:rsidRPr="00940DA6">
        <w:rPr>
          <w:sz w:val="20"/>
          <w:szCs w:val="20"/>
        </w:rPr>
        <w:t>révention (PLP DMA). L</w:t>
      </w:r>
      <w:r w:rsidR="00471E8A" w:rsidRPr="00940DA6">
        <w:rPr>
          <w:sz w:val="20"/>
          <w:szCs w:val="20"/>
        </w:rPr>
        <w:t>e</w:t>
      </w:r>
      <w:r w:rsidR="00CE4478" w:rsidRPr="00940DA6">
        <w:rPr>
          <w:sz w:val="20"/>
          <w:szCs w:val="20"/>
        </w:rPr>
        <w:t xml:space="preserve"> flux détourné de la collecte n</w:t>
      </w:r>
      <w:r w:rsidRPr="00940DA6">
        <w:rPr>
          <w:sz w:val="20"/>
          <w:szCs w:val="20"/>
        </w:rPr>
        <w:t>’est pas évalué</w:t>
      </w:r>
      <w:r w:rsidR="00CE4478" w:rsidRPr="00940DA6">
        <w:rPr>
          <w:sz w:val="20"/>
          <w:szCs w:val="20"/>
        </w:rPr>
        <w:t>,</w:t>
      </w:r>
    </w:p>
    <w:p w14:paraId="72665318" w14:textId="64A3AEB1" w:rsidR="00647E0B" w:rsidRPr="00940DA6" w:rsidRDefault="00DC35B4" w:rsidP="00B247BB">
      <w:pPr>
        <w:pStyle w:val="Paragraphedeliste"/>
        <w:numPr>
          <w:ilvl w:val="0"/>
          <w:numId w:val="7"/>
        </w:numPr>
        <w:ind w:left="34" w:firstLine="0"/>
        <w:jc w:val="left"/>
        <w:rPr>
          <w:sz w:val="20"/>
          <w:szCs w:val="20"/>
        </w:rPr>
      </w:pPr>
      <w:r w:rsidRPr="00940DA6">
        <w:rPr>
          <w:sz w:val="20"/>
          <w:szCs w:val="20"/>
        </w:rPr>
        <w:t xml:space="preserve">La </w:t>
      </w:r>
      <w:hyperlink r:id="rId18" w:history="1">
        <w:r w:rsidRPr="008510F7">
          <w:rPr>
            <w:rStyle w:val="Lienhypertexte"/>
            <w:sz w:val="20"/>
            <w:szCs w:val="20"/>
          </w:rPr>
          <w:t>collecte séparée des déchets alimentaires</w:t>
        </w:r>
      </w:hyperlink>
      <w:r w:rsidRPr="00940DA6">
        <w:rPr>
          <w:sz w:val="20"/>
          <w:szCs w:val="20"/>
        </w:rPr>
        <w:t xml:space="preserve"> (y/</w:t>
      </w:r>
      <w:r w:rsidR="00471E8A" w:rsidRPr="00940DA6">
        <w:rPr>
          <w:sz w:val="20"/>
          <w:szCs w:val="20"/>
        </w:rPr>
        <w:t>c</w:t>
      </w:r>
      <w:r w:rsidRPr="00940DA6">
        <w:rPr>
          <w:sz w:val="20"/>
          <w:szCs w:val="20"/>
        </w:rPr>
        <w:t xml:space="preserve"> parfois les déchets verts</w:t>
      </w:r>
      <w:r w:rsidR="0094066B" w:rsidRPr="00940DA6">
        <w:rPr>
          <w:sz w:val="20"/>
          <w:szCs w:val="20"/>
        </w:rPr>
        <w:t xml:space="preserve"> en mélange</w:t>
      </w:r>
      <w:r w:rsidRPr="00940DA6">
        <w:rPr>
          <w:sz w:val="20"/>
          <w:szCs w:val="20"/>
        </w:rPr>
        <w:t xml:space="preserve">) touche 20% de la population (34 EPCI) pour </w:t>
      </w:r>
      <w:r w:rsidR="00647E0B" w:rsidRPr="00940DA6">
        <w:rPr>
          <w:sz w:val="20"/>
          <w:szCs w:val="20"/>
        </w:rPr>
        <w:t>l’essentiel en porte à porte (30/34)</w:t>
      </w:r>
      <w:r w:rsidR="009E1FFA" w:rsidRPr="00940DA6">
        <w:rPr>
          <w:sz w:val="20"/>
          <w:szCs w:val="20"/>
        </w:rPr>
        <w:t xml:space="preserve"> et représente 8,1 kg/</w:t>
      </w:r>
      <w:proofErr w:type="spellStart"/>
      <w:r w:rsidR="009E1FFA" w:rsidRPr="00940DA6">
        <w:rPr>
          <w:sz w:val="20"/>
          <w:szCs w:val="20"/>
        </w:rPr>
        <w:t>hab</w:t>
      </w:r>
      <w:proofErr w:type="spellEnd"/>
      <w:r w:rsidR="009E1FFA" w:rsidRPr="00940DA6">
        <w:rPr>
          <w:sz w:val="20"/>
          <w:szCs w:val="20"/>
        </w:rPr>
        <w:t>/an</w:t>
      </w:r>
      <w:r w:rsidR="00647E0B" w:rsidRPr="00940DA6">
        <w:rPr>
          <w:sz w:val="20"/>
          <w:szCs w:val="20"/>
        </w:rPr>
        <w:t>,</w:t>
      </w:r>
    </w:p>
    <w:p w14:paraId="0DA50208" w14:textId="77777777" w:rsidR="00131AD7" w:rsidRPr="00940DA6" w:rsidRDefault="00647E0B" w:rsidP="00B247BB">
      <w:pPr>
        <w:pStyle w:val="Paragraphedeliste"/>
        <w:numPr>
          <w:ilvl w:val="0"/>
          <w:numId w:val="7"/>
        </w:numPr>
        <w:ind w:left="34" w:firstLine="0"/>
        <w:jc w:val="left"/>
        <w:rPr>
          <w:sz w:val="20"/>
          <w:szCs w:val="20"/>
        </w:rPr>
      </w:pPr>
      <w:r w:rsidRPr="00940DA6">
        <w:rPr>
          <w:sz w:val="20"/>
          <w:szCs w:val="20"/>
        </w:rPr>
        <w:t>L</w:t>
      </w:r>
      <w:r w:rsidR="009E1FFA" w:rsidRPr="00940DA6">
        <w:rPr>
          <w:sz w:val="20"/>
          <w:szCs w:val="20"/>
        </w:rPr>
        <w:t>a collecte des</w:t>
      </w:r>
      <w:r w:rsidRPr="00940DA6">
        <w:rPr>
          <w:sz w:val="20"/>
          <w:szCs w:val="20"/>
        </w:rPr>
        <w:t xml:space="preserve"> déchets verts </w:t>
      </w:r>
      <w:r w:rsidR="009E1FFA" w:rsidRPr="00940DA6">
        <w:rPr>
          <w:sz w:val="20"/>
          <w:szCs w:val="20"/>
        </w:rPr>
        <w:t>(</w:t>
      </w:r>
      <w:r w:rsidRPr="00940DA6">
        <w:rPr>
          <w:sz w:val="20"/>
          <w:szCs w:val="20"/>
        </w:rPr>
        <w:t>81% en déchèterie</w:t>
      </w:r>
      <w:r w:rsidR="009E1FFA" w:rsidRPr="00940DA6">
        <w:rPr>
          <w:sz w:val="20"/>
          <w:szCs w:val="20"/>
        </w:rPr>
        <w:t xml:space="preserve"> et 19% en porte à porte) représente 51kg/</w:t>
      </w:r>
      <w:proofErr w:type="spellStart"/>
      <w:r w:rsidR="009E1FFA" w:rsidRPr="00940DA6">
        <w:rPr>
          <w:sz w:val="20"/>
          <w:szCs w:val="20"/>
        </w:rPr>
        <w:t>hab</w:t>
      </w:r>
      <w:proofErr w:type="spellEnd"/>
      <w:r w:rsidR="009E1FFA" w:rsidRPr="00940DA6">
        <w:rPr>
          <w:sz w:val="20"/>
          <w:szCs w:val="20"/>
        </w:rPr>
        <w:t>/an</w:t>
      </w:r>
      <w:r w:rsidRPr="00940DA6">
        <w:rPr>
          <w:sz w:val="20"/>
          <w:szCs w:val="20"/>
        </w:rPr>
        <w:t>.</w:t>
      </w:r>
    </w:p>
    <w:p w14:paraId="6B588316" w14:textId="238703AE" w:rsidR="003C2640" w:rsidRPr="00940DA6" w:rsidRDefault="003C2640" w:rsidP="00B247BB">
      <w:pPr>
        <w:pStyle w:val="Paragraphedeliste"/>
        <w:numPr>
          <w:ilvl w:val="0"/>
          <w:numId w:val="7"/>
        </w:numPr>
        <w:ind w:left="34" w:firstLine="0"/>
        <w:jc w:val="left"/>
        <w:rPr>
          <w:sz w:val="20"/>
          <w:szCs w:val="20"/>
        </w:rPr>
      </w:pPr>
      <w:r w:rsidRPr="00940DA6">
        <w:rPr>
          <w:sz w:val="20"/>
          <w:szCs w:val="20"/>
        </w:rPr>
        <w:t>Les zones de Reims et de Strasbourg font partie des 15 territoires concernés par les contentieux avec la Cour de justice européenne et le Conseil d’Etat</w:t>
      </w:r>
      <w:r w:rsidR="000F1DBE" w:rsidRPr="00940DA6">
        <w:rPr>
          <w:sz w:val="20"/>
          <w:szCs w:val="20"/>
        </w:rPr>
        <w:t xml:space="preserve"> pour non-respect des normes de qualité de l’air.</w:t>
      </w:r>
    </w:p>
    <w:p w14:paraId="112446DA" w14:textId="737B2F5F" w:rsidR="009E1FFA" w:rsidRPr="00940DA6" w:rsidRDefault="006C13B6" w:rsidP="00B247BB">
      <w:pPr>
        <w:ind w:left="34"/>
        <w:jc w:val="left"/>
        <w:rPr>
          <w:sz w:val="20"/>
          <w:szCs w:val="20"/>
        </w:rPr>
      </w:pPr>
      <w:r w:rsidRPr="00940DA6">
        <w:rPr>
          <w:sz w:val="20"/>
          <w:szCs w:val="20"/>
        </w:rPr>
        <w:t>Le</w:t>
      </w:r>
      <w:r w:rsidR="00647E0B" w:rsidRPr="00940DA6">
        <w:rPr>
          <w:sz w:val="20"/>
          <w:szCs w:val="20"/>
        </w:rPr>
        <w:t xml:space="preserve"> PRPGD fixe pour 2025 les objectifs globaux suivants :</w:t>
      </w:r>
    </w:p>
    <w:p w14:paraId="76A5A57D" w14:textId="5FE45A7E" w:rsidR="009E1FFA" w:rsidRPr="00940DA6" w:rsidRDefault="006845D9" w:rsidP="00B247BB">
      <w:pPr>
        <w:pStyle w:val="Paragraphedeliste"/>
        <w:numPr>
          <w:ilvl w:val="0"/>
          <w:numId w:val="7"/>
        </w:numPr>
        <w:ind w:left="34" w:firstLine="0"/>
        <w:jc w:val="left"/>
        <w:rPr>
          <w:sz w:val="20"/>
          <w:szCs w:val="20"/>
        </w:rPr>
      </w:pPr>
      <w:r w:rsidRPr="00940DA6">
        <w:rPr>
          <w:sz w:val="20"/>
          <w:szCs w:val="20"/>
        </w:rPr>
        <w:t>Contenir</w:t>
      </w:r>
      <w:r w:rsidR="00647E0B" w:rsidRPr="00940DA6">
        <w:rPr>
          <w:sz w:val="20"/>
          <w:szCs w:val="20"/>
        </w:rPr>
        <w:t xml:space="preserve"> le flux de déchets verts collectés (52 kg/</w:t>
      </w:r>
      <w:proofErr w:type="spellStart"/>
      <w:r w:rsidR="00647E0B" w:rsidRPr="00940DA6">
        <w:rPr>
          <w:sz w:val="20"/>
          <w:szCs w:val="20"/>
        </w:rPr>
        <w:t>hab</w:t>
      </w:r>
      <w:proofErr w:type="spellEnd"/>
      <w:r w:rsidR="00647E0B" w:rsidRPr="00940DA6">
        <w:rPr>
          <w:sz w:val="20"/>
          <w:szCs w:val="20"/>
        </w:rPr>
        <w:t>/an)</w:t>
      </w:r>
      <w:r w:rsidRPr="00940DA6">
        <w:rPr>
          <w:sz w:val="20"/>
          <w:szCs w:val="20"/>
        </w:rPr>
        <w:t>,</w:t>
      </w:r>
    </w:p>
    <w:p w14:paraId="6BF5F1A2" w14:textId="6C248461" w:rsidR="009E1FFA" w:rsidRPr="00940DA6" w:rsidRDefault="00647E0B" w:rsidP="00B247BB">
      <w:pPr>
        <w:pStyle w:val="Paragraphedeliste"/>
        <w:numPr>
          <w:ilvl w:val="0"/>
          <w:numId w:val="7"/>
        </w:numPr>
        <w:ind w:left="34" w:firstLine="0"/>
        <w:jc w:val="left"/>
        <w:rPr>
          <w:sz w:val="20"/>
          <w:szCs w:val="20"/>
        </w:rPr>
      </w:pPr>
      <w:r w:rsidRPr="00940DA6">
        <w:rPr>
          <w:sz w:val="20"/>
          <w:szCs w:val="20"/>
        </w:rPr>
        <w:t xml:space="preserve">Séparer et détourner les biodéchets de la poubelle des résiduels </w:t>
      </w:r>
      <w:r w:rsidR="00CE4478" w:rsidRPr="00940DA6">
        <w:rPr>
          <w:sz w:val="20"/>
          <w:szCs w:val="20"/>
        </w:rPr>
        <w:t>(1</w:t>
      </w:r>
      <w:r w:rsidRPr="00940DA6">
        <w:rPr>
          <w:sz w:val="20"/>
          <w:szCs w:val="20"/>
        </w:rPr>
        <w:t>5% de</w:t>
      </w:r>
      <w:r w:rsidR="00CE4478" w:rsidRPr="00940DA6">
        <w:rPr>
          <w:sz w:val="20"/>
          <w:szCs w:val="20"/>
        </w:rPr>
        <w:t xml:space="preserve"> la masse de</w:t>
      </w:r>
      <w:r w:rsidRPr="00940DA6">
        <w:rPr>
          <w:sz w:val="20"/>
          <w:szCs w:val="20"/>
        </w:rPr>
        <w:t xml:space="preserve">s </w:t>
      </w:r>
      <w:proofErr w:type="spellStart"/>
      <w:r w:rsidRPr="00940DA6">
        <w:rPr>
          <w:sz w:val="20"/>
          <w:szCs w:val="20"/>
        </w:rPr>
        <w:t>OMr</w:t>
      </w:r>
      <w:proofErr w:type="spellEnd"/>
      <w:r w:rsidR="00CE4478" w:rsidRPr="00940DA6">
        <w:rPr>
          <w:sz w:val="20"/>
          <w:szCs w:val="20"/>
        </w:rPr>
        <w:t>)</w:t>
      </w:r>
      <w:r w:rsidRPr="00940DA6">
        <w:rPr>
          <w:sz w:val="20"/>
          <w:szCs w:val="20"/>
        </w:rPr>
        <w:t>.</w:t>
      </w:r>
    </w:p>
    <w:p w14:paraId="549B80A8" w14:textId="2CA96742" w:rsidR="009E1FFA" w:rsidRPr="00940DA6" w:rsidRDefault="001D167D" w:rsidP="00B247BB">
      <w:pPr>
        <w:ind w:left="34"/>
        <w:jc w:val="left"/>
        <w:rPr>
          <w:sz w:val="20"/>
          <w:szCs w:val="20"/>
        </w:rPr>
      </w:pPr>
      <w:r>
        <w:rPr>
          <w:sz w:val="20"/>
          <w:szCs w:val="20"/>
        </w:rPr>
        <w:t xml:space="preserve">Il énonce </w:t>
      </w:r>
      <w:r w:rsidR="006F0B4A">
        <w:rPr>
          <w:sz w:val="20"/>
          <w:szCs w:val="20"/>
        </w:rPr>
        <w:t>l</w:t>
      </w:r>
      <w:r w:rsidR="006845D9" w:rsidRPr="00940DA6">
        <w:rPr>
          <w:sz w:val="20"/>
          <w:szCs w:val="20"/>
        </w:rPr>
        <w:t>es recommandations</w:t>
      </w:r>
      <w:r w:rsidR="009E1FFA" w:rsidRPr="00940DA6">
        <w:rPr>
          <w:sz w:val="20"/>
          <w:szCs w:val="20"/>
        </w:rPr>
        <w:t xml:space="preserve"> </w:t>
      </w:r>
      <w:r w:rsidR="009D3D98" w:rsidRPr="00940DA6">
        <w:rPr>
          <w:sz w:val="20"/>
          <w:szCs w:val="20"/>
        </w:rPr>
        <w:t xml:space="preserve">chiffrées </w:t>
      </w:r>
      <w:r w:rsidR="009E1FFA" w:rsidRPr="00940DA6">
        <w:rPr>
          <w:sz w:val="20"/>
          <w:szCs w:val="20"/>
        </w:rPr>
        <w:t>suivant</w:t>
      </w:r>
      <w:r w:rsidR="000F1DBE" w:rsidRPr="00940DA6">
        <w:rPr>
          <w:sz w:val="20"/>
          <w:szCs w:val="20"/>
        </w:rPr>
        <w:t>e</w:t>
      </w:r>
      <w:r w:rsidR="009E1FFA" w:rsidRPr="00940DA6">
        <w:rPr>
          <w:sz w:val="20"/>
          <w:szCs w:val="20"/>
        </w:rPr>
        <w:t>s :</w:t>
      </w:r>
    </w:p>
    <w:p w14:paraId="342A4199" w14:textId="62DC1D42" w:rsidR="009E1FFA" w:rsidRPr="00940DA6" w:rsidRDefault="009E1FFA" w:rsidP="00B247BB">
      <w:pPr>
        <w:pStyle w:val="Paragraphedeliste"/>
        <w:numPr>
          <w:ilvl w:val="0"/>
          <w:numId w:val="7"/>
        </w:numPr>
        <w:ind w:left="34" w:firstLine="0"/>
        <w:jc w:val="left"/>
        <w:rPr>
          <w:sz w:val="20"/>
          <w:szCs w:val="20"/>
        </w:rPr>
      </w:pPr>
      <w:r w:rsidRPr="00940DA6">
        <w:rPr>
          <w:sz w:val="20"/>
          <w:szCs w:val="20"/>
        </w:rPr>
        <w:t>Lutte</w:t>
      </w:r>
      <w:r w:rsidR="000F1DBE" w:rsidRPr="00940DA6">
        <w:rPr>
          <w:sz w:val="20"/>
          <w:szCs w:val="20"/>
        </w:rPr>
        <w:t>r</w:t>
      </w:r>
      <w:r w:rsidRPr="00940DA6">
        <w:rPr>
          <w:sz w:val="20"/>
          <w:szCs w:val="20"/>
        </w:rPr>
        <w:t xml:space="preserve"> contre le gaspillage alimentaire (-15 kg/</w:t>
      </w:r>
      <w:proofErr w:type="spellStart"/>
      <w:r w:rsidRPr="00940DA6">
        <w:rPr>
          <w:sz w:val="20"/>
          <w:szCs w:val="20"/>
        </w:rPr>
        <w:t>hab</w:t>
      </w:r>
      <w:proofErr w:type="spellEnd"/>
      <w:r w:rsidRPr="00940DA6">
        <w:rPr>
          <w:sz w:val="20"/>
          <w:szCs w:val="20"/>
        </w:rPr>
        <w:t>/an),</w:t>
      </w:r>
    </w:p>
    <w:p w14:paraId="4153A813" w14:textId="34622F6B" w:rsidR="008B609C" w:rsidRDefault="009D3D98" w:rsidP="008B609C">
      <w:pPr>
        <w:pStyle w:val="Paragraphedeliste"/>
        <w:numPr>
          <w:ilvl w:val="0"/>
          <w:numId w:val="7"/>
        </w:numPr>
        <w:ind w:left="34" w:firstLine="0"/>
        <w:jc w:val="left"/>
        <w:rPr>
          <w:sz w:val="20"/>
          <w:szCs w:val="20"/>
        </w:rPr>
      </w:pPr>
      <w:r w:rsidRPr="008B609C">
        <w:rPr>
          <w:sz w:val="20"/>
          <w:szCs w:val="20"/>
        </w:rPr>
        <w:t>Promouvoir le jardinage au naturel et développer la gestion différenciée des espaces verts</w:t>
      </w:r>
      <w:r w:rsidR="006C13B6">
        <w:rPr>
          <w:sz w:val="20"/>
          <w:szCs w:val="20"/>
        </w:rPr>
        <w:t>,</w:t>
      </w:r>
    </w:p>
    <w:p w14:paraId="5976969A" w14:textId="6BA4C07F" w:rsidR="00EE44EB" w:rsidRDefault="003C2640" w:rsidP="008B609C">
      <w:pPr>
        <w:pStyle w:val="Paragraphedeliste"/>
        <w:numPr>
          <w:ilvl w:val="0"/>
          <w:numId w:val="7"/>
        </w:numPr>
        <w:ind w:left="34" w:firstLine="0"/>
        <w:jc w:val="left"/>
        <w:rPr>
          <w:sz w:val="20"/>
          <w:szCs w:val="20"/>
        </w:rPr>
      </w:pPr>
      <w:r w:rsidRPr="008B609C">
        <w:rPr>
          <w:sz w:val="20"/>
          <w:szCs w:val="20"/>
        </w:rPr>
        <w:t>Déplo</w:t>
      </w:r>
      <w:r w:rsidR="000F1DBE" w:rsidRPr="008B609C">
        <w:rPr>
          <w:sz w:val="20"/>
          <w:szCs w:val="20"/>
        </w:rPr>
        <w:t>yer le</w:t>
      </w:r>
      <w:r w:rsidRPr="008B609C">
        <w:rPr>
          <w:sz w:val="20"/>
          <w:szCs w:val="20"/>
        </w:rPr>
        <w:t xml:space="preserve"> tri à la source : 52% de la population concernée par la g</w:t>
      </w:r>
      <w:r w:rsidR="009E1FFA" w:rsidRPr="008B609C">
        <w:rPr>
          <w:sz w:val="20"/>
          <w:szCs w:val="20"/>
        </w:rPr>
        <w:t>estion de proximité (</w:t>
      </w:r>
      <w:r w:rsidRPr="008B609C">
        <w:rPr>
          <w:sz w:val="20"/>
          <w:szCs w:val="20"/>
        </w:rPr>
        <w:t>24 kg/</w:t>
      </w:r>
      <w:proofErr w:type="spellStart"/>
      <w:r w:rsidRPr="008B609C">
        <w:rPr>
          <w:sz w:val="20"/>
          <w:szCs w:val="20"/>
        </w:rPr>
        <w:t>hab</w:t>
      </w:r>
      <w:proofErr w:type="spellEnd"/>
      <w:r w:rsidRPr="008B609C">
        <w:rPr>
          <w:sz w:val="20"/>
          <w:szCs w:val="20"/>
        </w:rPr>
        <w:t xml:space="preserve"> desservi/an)</w:t>
      </w:r>
      <w:r w:rsidR="008B609C" w:rsidRPr="008B609C">
        <w:rPr>
          <w:sz w:val="20"/>
          <w:szCs w:val="20"/>
        </w:rPr>
        <w:t xml:space="preserve"> </w:t>
      </w:r>
      <w:r w:rsidRPr="008B609C">
        <w:rPr>
          <w:sz w:val="20"/>
          <w:szCs w:val="20"/>
        </w:rPr>
        <w:t>et 48% de la population concernée par la collecte séparée des déchets alimentaires (27 kg/</w:t>
      </w:r>
      <w:proofErr w:type="spellStart"/>
      <w:r w:rsidRPr="008B609C">
        <w:rPr>
          <w:sz w:val="20"/>
          <w:szCs w:val="20"/>
        </w:rPr>
        <w:t>hab</w:t>
      </w:r>
      <w:proofErr w:type="spellEnd"/>
      <w:r w:rsidRPr="008B609C">
        <w:rPr>
          <w:sz w:val="20"/>
          <w:szCs w:val="20"/>
        </w:rPr>
        <w:t xml:space="preserve"> desservi/an),</w:t>
      </w:r>
    </w:p>
    <w:p w14:paraId="2A79C425" w14:textId="5E0679B9" w:rsidR="0027116B" w:rsidRPr="0027116B" w:rsidRDefault="0046404E" w:rsidP="0027116B">
      <w:pPr>
        <w:jc w:val="left"/>
        <w:rPr>
          <w:b/>
          <w:bCs/>
          <w:i/>
          <w:sz w:val="20"/>
          <w:szCs w:val="20"/>
          <w:u w:val="single"/>
        </w:rPr>
      </w:pPr>
      <w:r>
        <w:rPr>
          <w:b/>
          <w:bCs/>
          <w:i/>
          <w:sz w:val="20"/>
          <w:szCs w:val="20"/>
          <w:u w:val="single"/>
        </w:rPr>
        <w:t>Appui des r</w:t>
      </w:r>
      <w:r w:rsidR="0027116B" w:rsidRPr="0027116B">
        <w:rPr>
          <w:b/>
          <w:bCs/>
          <w:i/>
          <w:sz w:val="20"/>
          <w:szCs w:val="20"/>
          <w:u w:val="single"/>
        </w:rPr>
        <w:t>éseaux spécialisés</w:t>
      </w:r>
    </w:p>
    <w:p w14:paraId="7090B8B0" w14:textId="142D1AF5" w:rsidR="00B12D1A" w:rsidRPr="00254F20" w:rsidRDefault="00B21928" w:rsidP="001E0B74">
      <w:pPr>
        <w:pStyle w:val="Paragraphedeliste"/>
        <w:numPr>
          <w:ilvl w:val="0"/>
          <w:numId w:val="7"/>
        </w:numPr>
        <w:jc w:val="left"/>
        <w:rPr>
          <w:sz w:val="20"/>
          <w:szCs w:val="20"/>
        </w:rPr>
      </w:pPr>
      <w:r w:rsidRPr="00254F20">
        <w:rPr>
          <w:sz w:val="20"/>
          <w:szCs w:val="20"/>
        </w:rPr>
        <w:t xml:space="preserve">Le Réseau </w:t>
      </w:r>
      <w:hyperlink r:id="rId19" w:history="1">
        <w:proofErr w:type="spellStart"/>
        <w:r w:rsidRPr="00640835">
          <w:rPr>
            <w:rStyle w:val="Lienhypertexte"/>
            <w:sz w:val="20"/>
            <w:szCs w:val="20"/>
          </w:rPr>
          <w:t>Compostplus</w:t>
        </w:r>
        <w:proofErr w:type="spellEnd"/>
      </w:hyperlink>
      <w:r w:rsidRPr="00254F20">
        <w:rPr>
          <w:sz w:val="20"/>
          <w:szCs w:val="20"/>
        </w:rPr>
        <w:t xml:space="preserve"> </w:t>
      </w:r>
      <w:r w:rsidR="00B12D1A" w:rsidRPr="00254F20">
        <w:rPr>
          <w:sz w:val="20"/>
          <w:szCs w:val="20"/>
        </w:rPr>
        <w:t>constitué en association en 2011 a pour objectifs d’apporter une expertise technique et un soutien politique aux collectivités, promouvoir la filière et la production d’un compost de qualité, capitaliser et rendre accessible les retours d’expérience et de mutualiser les besoins des collectivités de la filière.</w:t>
      </w:r>
    </w:p>
    <w:p w14:paraId="4154099A" w14:textId="6D30C9E8" w:rsidR="00153BB4" w:rsidRPr="00640835" w:rsidRDefault="00153BB4" w:rsidP="00640835">
      <w:pPr>
        <w:pStyle w:val="Paragraphedeliste"/>
        <w:numPr>
          <w:ilvl w:val="0"/>
          <w:numId w:val="7"/>
        </w:numPr>
        <w:jc w:val="left"/>
        <w:rPr>
          <w:sz w:val="20"/>
          <w:szCs w:val="20"/>
        </w:rPr>
      </w:pPr>
      <w:r w:rsidRPr="00640835">
        <w:rPr>
          <w:sz w:val="20"/>
          <w:szCs w:val="20"/>
        </w:rPr>
        <w:t xml:space="preserve">Le </w:t>
      </w:r>
      <w:hyperlink r:id="rId20" w:history="1">
        <w:r w:rsidRPr="00640835">
          <w:rPr>
            <w:rStyle w:val="Lienhypertexte"/>
            <w:sz w:val="20"/>
            <w:szCs w:val="20"/>
          </w:rPr>
          <w:t>Réseau compost citoyen Grand Est,</w:t>
        </w:r>
      </w:hyperlink>
      <w:r w:rsidRPr="00640835">
        <w:rPr>
          <w:sz w:val="20"/>
          <w:szCs w:val="20"/>
        </w:rPr>
        <w:t xml:space="preserve"> constitué en association début 2020 a pour objectif de favoriser le changement des comportements par l’évitement et la gestion de proximité des biodéchets. </w:t>
      </w:r>
      <w:r w:rsidR="00A67622" w:rsidRPr="00640835">
        <w:rPr>
          <w:sz w:val="20"/>
          <w:szCs w:val="20"/>
        </w:rPr>
        <w:t xml:space="preserve">Il </w:t>
      </w:r>
      <w:r w:rsidR="001D167D" w:rsidRPr="00640835">
        <w:rPr>
          <w:sz w:val="20"/>
          <w:szCs w:val="20"/>
        </w:rPr>
        <w:t xml:space="preserve">propose aux </w:t>
      </w:r>
      <w:r w:rsidR="00A67622" w:rsidRPr="00640835">
        <w:rPr>
          <w:sz w:val="20"/>
          <w:szCs w:val="20"/>
        </w:rPr>
        <w:t xml:space="preserve">collectivités </w:t>
      </w:r>
      <w:r w:rsidR="001D167D" w:rsidRPr="00640835">
        <w:rPr>
          <w:sz w:val="20"/>
          <w:szCs w:val="20"/>
        </w:rPr>
        <w:t xml:space="preserve">de les accompagner </w:t>
      </w:r>
      <w:r w:rsidR="00A67622" w:rsidRPr="00640835">
        <w:rPr>
          <w:sz w:val="20"/>
          <w:szCs w:val="20"/>
        </w:rPr>
        <w:t xml:space="preserve">dans la construction et la mise en œuvre de leur programme de gestion de proximité des biodéchets. </w:t>
      </w:r>
      <w:r w:rsidRPr="00640835">
        <w:rPr>
          <w:sz w:val="20"/>
          <w:szCs w:val="20"/>
        </w:rPr>
        <w:t xml:space="preserve">Porté au </w:t>
      </w:r>
      <w:r w:rsidR="003B4FE9" w:rsidRPr="00640835">
        <w:rPr>
          <w:sz w:val="20"/>
          <w:szCs w:val="20"/>
        </w:rPr>
        <w:t>lancement</w:t>
      </w:r>
      <w:r w:rsidRPr="00640835">
        <w:rPr>
          <w:sz w:val="20"/>
          <w:szCs w:val="20"/>
        </w:rPr>
        <w:t xml:space="preserve"> par un groupement de quatre p</w:t>
      </w:r>
      <w:r w:rsidR="00A47F60" w:rsidRPr="00640835">
        <w:rPr>
          <w:sz w:val="20"/>
          <w:szCs w:val="20"/>
        </w:rPr>
        <w:t xml:space="preserve">restataires (Maison du compost, </w:t>
      </w:r>
      <w:proofErr w:type="spellStart"/>
      <w:r w:rsidR="00A47F60" w:rsidRPr="00640835">
        <w:rPr>
          <w:sz w:val="20"/>
          <w:szCs w:val="20"/>
        </w:rPr>
        <w:t>OrgaNeo</w:t>
      </w:r>
      <w:proofErr w:type="spellEnd"/>
      <w:r w:rsidR="00A47F60" w:rsidRPr="00640835">
        <w:rPr>
          <w:sz w:val="20"/>
          <w:szCs w:val="20"/>
        </w:rPr>
        <w:t xml:space="preserve">, </w:t>
      </w:r>
      <w:proofErr w:type="spellStart"/>
      <w:r w:rsidR="00A47F60" w:rsidRPr="00640835">
        <w:rPr>
          <w:sz w:val="20"/>
          <w:szCs w:val="20"/>
        </w:rPr>
        <w:t>Biocyclade</w:t>
      </w:r>
      <w:proofErr w:type="spellEnd"/>
      <w:r w:rsidR="00A47F60" w:rsidRPr="00640835">
        <w:rPr>
          <w:sz w:val="20"/>
          <w:szCs w:val="20"/>
        </w:rPr>
        <w:t xml:space="preserve"> et FREDON </w:t>
      </w:r>
      <w:r w:rsidR="001D167D" w:rsidRPr="00640835">
        <w:rPr>
          <w:sz w:val="20"/>
          <w:szCs w:val="20"/>
        </w:rPr>
        <w:t>Grand Est</w:t>
      </w:r>
      <w:r w:rsidR="00A47F60" w:rsidRPr="00640835">
        <w:rPr>
          <w:sz w:val="20"/>
          <w:szCs w:val="20"/>
        </w:rPr>
        <w:t xml:space="preserve">), il </w:t>
      </w:r>
      <w:r w:rsidR="00A67622" w:rsidRPr="00640835">
        <w:rPr>
          <w:sz w:val="20"/>
          <w:szCs w:val="20"/>
        </w:rPr>
        <w:t>a vocation à s’ouvrir aux collectivités, associations, partenaires institutionnels, organismes de formation.</w:t>
      </w:r>
    </w:p>
    <w:p w14:paraId="2BD2292B" w14:textId="1E6355AB" w:rsidR="001E0B74" w:rsidRDefault="00DC3040" w:rsidP="00304027">
      <w:pPr>
        <w:numPr>
          <w:ilvl w:val="0"/>
          <w:numId w:val="7"/>
        </w:numPr>
        <w:contextualSpacing/>
        <w:jc w:val="left"/>
        <w:rPr>
          <w:sz w:val="20"/>
          <w:szCs w:val="20"/>
        </w:rPr>
      </w:pPr>
      <w:hyperlink r:id="rId21" w:history="1">
        <w:r w:rsidR="001E0B74" w:rsidRPr="00304027">
          <w:rPr>
            <w:rStyle w:val="Lienhypertexte"/>
            <w:sz w:val="20"/>
            <w:szCs w:val="20"/>
          </w:rPr>
          <w:t>Réseau PARTAAGE</w:t>
        </w:r>
      </w:hyperlink>
      <w:r w:rsidR="00304027">
        <w:rPr>
          <w:rStyle w:val="Lienhypertexte"/>
          <w:sz w:val="20"/>
          <w:szCs w:val="20"/>
        </w:rPr>
        <w:t xml:space="preserve"> </w:t>
      </w:r>
      <w:r w:rsidR="00304027" w:rsidRPr="00304027">
        <w:rPr>
          <w:sz w:val="20"/>
          <w:szCs w:val="20"/>
        </w:rPr>
        <w:t xml:space="preserve">(Pour une Alimentation Responsable et une Transition Agri-Alimentaire en Grand Est) a pour objectifs de permettre le développement de l’alimentation durable </w:t>
      </w:r>
      <w:r w:rsidR="00304027">
        <w:rPr>
          <w:sz w:val="20"/>
          <w:szCs w:val="20"/>
        </w:rPr>
        <w:t>en</w:t>
      </w:r>
      <w:r w:rsidR="00304027" w:rsidRPr="00304027">
        <w:rPr>
          <w:sz w:val="20"/>
          <w:szCs w:val="20"/>
        </w:rPr>
        <w:t xml:space="preserve"> Grand Est</w:t>
      </w:r>
      <w:r w:rsidR="00304027">
        <w:rPr>
          <w:sz w:val="20"/>
          <w:szCs w:val="20"/>
        </w:rPr>
        <w:t xml:space="preserve"> : </w:t>
      </w:r>
      <w:r w:rsidR="00304027" w:rsidRPr="00304027">
        <w:rPr>
          <w:sz w:val="20"/>
          <w:szCs w:val="20"/>
        </w:rPr>
        <w:t>Structurer les acteurs de la transition alimentaire, les outiller, les informer, organiser des temps de rencontres pour favoriser les échanges entre eux et les faire monter en compétence.</w:t>
      </w:r>
    </w:p>
    <w:p w14:paraId="63DA3C9D" w14:textId="77777777" w:rsidR="00304027" w:rsidRPr="00304027" w:rsidRDefault="00304027" w:rsidP="00304027">
      <w:pPr>
        <w:contextualSpacing/>
        <w:jc w:val="left"/>
        <w:rPr>
          <w:sz w:val="20"/>
          <w:szCs w:val="20"/>
        </w:rPr>
      </w:pPr>
    </w:p>
    <w:p w14:paraId="7FA49782" w14:textId="7CC87A50" w:rsidR="0052025E" w:rsidRPr="003D6B3E" w:rsidRDefault="0046404E" w:rsidP="00B247BB">
      <w:pPr>
        <w:ind w:left="34"/>
        <w:jc w:val="left"/>
        <w:rPr>
          <w:b/>
          <w:bCs/>
          <w:i/>
          <w:sz w:val="20"/>
          <w:szCs w:val="20"/>
          <w:u w:val="single"/>
        </w:rPr>
      </w:pPr>
      <w:r>
        <w:rPr>
          <w:b/>
          <w:bCs/>
          <w:i/>
          <w:sz w:val="20"/>
          <w:szCs w:val="20"/>
          <w:u w:val="single"/>
        </w:rPr>
        <w:t>Appui des c</w:t>
      </w:r>
      <w:r w:rsidR="00510CDF" w:rsidRPr="003D6B3E">
        <w:rPr>
          <w:b/>
          <w:bCs/>
          <w:i/>
          <w:sz w:val="20"/>
          <w:szCs w:val="20"/>
          <w:u w:val="single"/>
        </w:rPr>
        <w:t>hambres consulaires</w:t>
      </w:r>
    </w:p>
    <w:p w14:paraId="44BBB14F" w14:textId="24A21555" w:rsidR="009E2BBC" w:rsidRDefault="009E2BBC" w:rsidP="00B247BB">
      <w:pPr>
        <w:ind w:left="34"/>
        <w:jc w:val="left"/>
        <w:rPr>
          <w:sz w:val="20"/>
          <w:szCs w:val="20"/>
        </w:rPr>
      </w:pPr>
      <w:r w:rsidRPr="009E2BBC">
        <w:rPr>
          <w:sz w:val="20"/>
          <w:szCs w:val="20"/>
        </w:rPr>
        <w:t xml:space="preserve">Les professionnels dont les </w:t>
      </w:r>
      <w:r w:rsidRPr="006210FE">
        <w:rPr>
          <w:b/>
          <w:bCs/>
          <w:sz w:val="20"/>
          <w:szCs w:val="20"/>
        </w:rPr>
        <w:t>biodéchets en mélange dans les ordures ménagères</w:t>
      </w:r>
      <w:r w:rsidRPr="009E2BBC">
        <w:rPr>
          <w:sz w:val="20"/>
          <w:szCs w:val="20"/>
        </w:rPr>
        <w:t xml:space="preserve"> sont </w:t>
      </w:r>
      <w:r w:rsidR="006210FE">
        <w:rPr>
          <w:sz w:val="20"/>
          <w:szCs w:val="20"/>
        </w:rPr>
        <w:t>collectés</w:t>
      </w:r>
      <w:r w:rsidRPr="009E2BBC">
        <w:rPr>
          <w:sz w:val="20"/>
          <w:szCs w:val="20"/>
        </w:rPr>
        <w:t xml:space="preserve"> par le SPPG DMA devront s’assurer auprès de l’EPCI des dispositions de prise en charge et de financement à venir. </w:t>
      </w:r>
    </w:p>
    <w:p w14:paraId="24ED4BB0" w14:textId="2D6B6629" w:rsidR="00E36FC5" w:rsidRPr="003B4FE9" w:rsidRDefault="002442C7" w:rsidP="00B247BB">
      <w:pPr>
        <w:ind w:left="34"/>
        <w:jc w:val="left"/>
        <w:rPr>
          <w:sz w:val="20"/>
          <w:szCs w:val="20"/>
        </w:rPr>
      </w:pPr>
      <w:r>
        <w:rPr>
          <w:sz w:val="20"/>
          <w:szCs w:val="20"/>
        </w:rPr>
        <w:t>En attendant, l</w:t>
      </w:r>
      <w:r w:rsidR="00510CDF" w:rsidRPr="003B4FE9">
        <w:rPr>
          <w:sz w:val="20"/>
          <w:szCs w:val="20"/>
        </w:rPr>
        <w:t>es artisans, commerçants et indépendants, dans le cadre du Plan « France Relance</w:t>
      </w:r>
      <w:r w:rsidR="00E36FC5" w:rsidRPr="003B4FE9">
        <w:rPr>
          <w:sz w:val="20"/>
          <w:szCs w:val="20"/>
        </w:rPr>
        <w:t xml:space="preserve">, </w:t>
      </w:r>
      <w:r w:rsidR="0015482C" w:rsidRPr="003B4FE9">
        <w:rPr>
          <w:sz w:val="20"/>
          <w:szCs w:val="20"/>
        </w:rPr>
        <w:t xml:space="preserve">peuvent </w:t>
      </w:r>
      <w:r w:rsidR="00E36FC5" w:rsidRPr="003B4FE9">
        <w:rPr>
          <w:sz w:val="20"/>
          <w:szCs w:val="20"/>
        </w:rPr>
        <w:t xml:space="preserve">bénéficier d’un diagnostic individuel gratuit </w:t>
      </w:r>
      <w:r w:rsidR="003B4FE9">
        <w:rPr>
          <w:sz w:val="20"/>
          <w:szCs w:val="20"/>
        </w:rPr>
        <w:t>d’</w:t>
      </w:r>
      <w:r w:rsidR="00E36FC5" w:rsidRPr="003B4FE9">
        <w:rPr>
          <w:sz w:val="20"/>
          <w:szCs w:val="20"/>
        </w:rPr>
        <w:t>un conseiller de leur chambre consulaire (CMA,</w:t>
      </w:r>
      <w:r w:rsidR="003D6B3E">
        <w:rPr>
          <w:sz w:val="20"/>
          <w:szCs w:val="20"/>
        </w:rPr>
        <w:t xml:space="preserve"> </w:t>
      </w:r>
      <w:r w:rsidR="00E36FC5" w:rsidRPr="003B4FE9">
        <w:rPr>
          <w:sz w:val="20"/>
          <w:szCs w:val="20"/>
        </w:rPr>
        <w:t xml:space="preserve">CCI). Plus généralement, via le réseau </w:t>
      </w:r>
      <w:hyperlink r:id="rId22" w:history="1">
        <w:proofErr w:type="spellStart"/>
        <w:r w:rsidR="0015482C" w:rsidRPr="003B4FE9">
          <w:rPr>
            <w:rStyle w:val="Lienhypertexte"/>
            <w:sz w:val="20"/>
            <w:szCs w:val="20"/>
          </w:rPr>
          <w:t>Climaxion</w:t>
        </w:r>
        <w:proofErr w:type="spellEnd"/>
      </w:hyperlink>
      <w:r w:rsidR="00E36FC5" w:rsidRPr="003B4FE9">
        <w:rPr>
          <w:sz w:val="20"/>
          <w:szCs w:val="20"/>
        </w:rPr>
        <w:t xml:space="preserve">, les ressortissants détenteurs de déchets d’activité organiques trouveront un conseiller de proximité de : </w:t>
      </w:r>
    </w:p>
    <w:p w14:paraId="68805179" w14:textId="03A22BEE" w:rsidR="00E36FC5" w:rsidRPr="001E0B74" w:rsidRDefault="00AD445C" w:rsidP="001E0B74">
      <w:pPr>
        <w:pStyle w:val="Paragraphedeliste"/>
        <w:numPr>
          <w:ilvl w:val="0"/>
          <w:numId w:val="7"/>
        </w:numPr>
        <w:jc w:val="left"/>
        <w:rPr>
          <w:sz w:val="20"/>
          <w:szCs w:val="20"/>
        </w:rPr>
      </w:pPr>
      <w:proofErr w:type="gramStart"/>
      <w:r w:rsidRPr="003B4FE9">
        <w:rPr>
          <w:sz w:val="20"/>
          <w:szCs w:val="20"/>
        </w:rPr>
        <w:lastRenderedPageBreak/>
        <w:t>la</w:t>
      </w:r>
      <w:proofErr w:type="gramEnd"/>
      <w:r w:rsidRPr="003B4FE9">
        <w:rPr>
          <w:sz w:val="20"/>
          <w:szCs w:val="20"/>
        </w:rPr>
        <w:t xml:space="preserve"> C</w:t>
      </w:r>
      <w:r w:rsidR="00E36FC5" w:rsidRPr="003B4FE9">
        <w:rPr>
          <w:sz w:val="20"/>
          <w:szCs w:val="20"/>
        </w:rPr>
        <w:t>MA</w:t>
      </w:r>
      <w:r w:rsidRPr="003B4FE9">
        <w:rPr>
          <w:sz w:val="20"/>
          <w:szCs w:val="20"/>
        </w:rPr>
        <w:t xml:space="preserve"> </w:t>
      </w:r>
      <w:r w:rsidR="00E36FC5" w:rsidRPr="003B4FE9">
        <w:rPr>
          <w:sz w:val="20"/>
          <w:szCs w:val="20"/>
        </w:rPr>
        <w:t xml:space="preserve">de la région Grand Est : Offre d’accompagnement </w:t>
      </w:r>
      <w:r w:rsidR="003B4FE9">
        <w:rPr>
          <w:sz w:val="20"/>
          <w:szCs w:val="20"/>
        </w:rPr>
        <w:t xml:space="preserve">concret et </w:t>
      </w:r>
      <w:r w:rsidR="00E36FC5" w:rsidRPr="003B4FE9">
        <w:rPr>
          <w:sz w:val="20"/>
          <w:szCs w:val="20"/>
        </w:rPr>
        <w:t>ciblé (</w:t>
      </w:r>
      <w:proofErr w:type="spellStart"/>
      <w:r w:rsidR="000364F2">
        <w:fldChar w:fldCharType="begin"/>
      </w:r>
      <w:r w:rsidR="000364F2">
        <w:instrText xml:space="preserve"> HYPERLINK "https://cma-grandest.fr/artisans-surpassez-vous-avec-le-pass-durable/" </w:instrText>
      </w:r>
      <w:r w:rsidR="000364F2">
        <w:fldChar w:fldCharType="separate"/>
      </w:r>
      <w:r w:rsidRPr="001E0B74">
        <w:rPr>
          <w:sz w:val="20"/>
          <w:szCs w:val="20"/>
        </w:rPr>
        <w:t>Pass</w:t>
      </w:r>
      <w:proofErr w:type="spellEnd"/>
      <w:r w:rsidRPr="001E0B74">
        <w:rPr>
          <w:sz w:val="20"/>
          <w:szCs w:val="20"/>
        </w:rPr>
        <w:t xml:space="preserve"> durable</w:t>
      </w:r>
      <w:r w:rsidR="000364F2">
        <w:rPr>
          <w:sz w:val="20"/>
          <w:szCs w:val="20"/>
        </w:rPr>
        <w:fldChar w:fldCharType="end"/>
      </w:r>
      <w:r w:rsidRPr="003B4FE9">
        <w:rPr>
          <w:sz w:val="20"/>
          <w:szCs w:val="20"/>
        </w:rPr>
        <w:t xml:space="preserve">) </w:t>
      </w:r>
    </w:p>
    <w:p w14:paraId="5305239F" w14:textId="57545D60" w:rsidR="00E36FC5" w:rsidRPr="001E0B74" w:rsidRDefault="00E36FC5" w:rsidP="001E0B74">
      <w:pPr>
        <w:pStyle w:val="Paragraphedeliste"/>
        <w:numPr>
          <w:ilvl w:val="0"/>
          <w:numId w:val="7"/>
        </w:numPr>
        <w:jc w:val="left"/>
        <w:rPr>
          <w:sz w:val="20"/>
          <w:szCs w:val="20"/>
        </w:rPr>
      </w:pPr>
      <w:r w:rsidRPr="003B4FE9">
        <w:rPr>
          <w:sz w:val="20"/>
          <w:szCs w:val="20"/>
        </w:rPr>
        <w:t xml:space="preserve">La CCI de la région Grand Est : </w:t>
      </w:r>
      <w:hyperlink r:id="rId23" w:history="1">
        <w:r w:rsidR="003B4FE9" w:rsidRPr="001E0B74">
          <w:rPr>
            <w:sz w:val="20"/>
            <w:szCs w:val="20"/>
          </w:rPr>
          <w:t>P</w:t>
        </w:r>
        <w:r w:rsidRPr="001E0B74">
          <w:rPr>
            <w:sz w:val="20"/>
            <w:szCs w:val="20"/>
          </w:rPr>
          <w:t>rogramme NOEE</w:t>
        </w:r>
      </w:hyperlink>
      <w:r w:rsidRPr="003B4FE9">
        <w:rPr>
          <w:sz w:val="20"/>
          <w:szCs w:val="20"/>
        </w:rPr>
        <w:t>,</w:t>
      </w:r>
    </w:p>
    <w:p w14:paraId="288CF096" w14:textId="2426D751" w:rsidR="00210175" w:rsidRDefault="00E36FC5" w:rsidP="001E0B74">
      <w:pPr>
        <w:pStyle w:val="Paragraphedeliste"/>
        <w:numPr>
          <w:ilvl w:val="0"/>
          <w:numId w:val="7"/>
        </w:numPr>
        <w:jc w:val="left"/>
        <w:rPr>
          <w:sz w:val="20"/>
          <w:szCs w:val="20"/>
        </w:rPr>
      </w:pPr>
      <w:r w:rsidRPr="003B4FE9">
        <w:rPr>
          <w:sz w:val="20"/>
          <w:szCs w:val="20"/>
        </w:rPr>
        <w:t>L’UNAT de la région Grand Est.</w:t>
      </w:r>
    </w:p>
    <w:p w14:paraId="011F0F5A" w14:textId="77777777" w:rsidR="00210175" w:rsidRDefault="00210175">
      <w:pPr>
        <w:jc w:val="left"/>
        <w:rPr>
          <w:sz w:val="20"/>
          <w:szCs w:val="20"/>
        </w:rPr>
      </w:pPr>
      <w:r>
        <w:rPr>
          <w:sz w:val="20"/>
          <w:szCs w:val="20"/>
        </w:rPr>
        <w:br w:type="page"/>
      </w:r>
    </w:p>
    <w:p w14:paraId="7632B14A" w14:textId="5B01E102" w:rsidR="00E52471" w:rsidRPr="00940DA6" w:rsidRDefault="00E52471" w:rsidP="00B247BB">
      <w:pPr>
        <w:pStyle w:val="Titre1"/>
        <w:numPr>
          <w:ilvl w:val="0"/>
          <w:numId w:val="4"/>
        </w:numPr>
        <w:ind w:left="34" w:firstLine="0"/>
        <w:jc w:val="left"/>
        <w:rPr>
          <w:color w:val="auto"/>
          <w:sz w:val="28"/>
          <w:szCs w:val="28"/>
        </w:rPr>
      </w:pPr>
      <w:bookmarkStart w:id="3" w:name="_Toc65830551"/>
      <w:r w:rsidRPr="00940DA6">
        <w:rPr>
          <w:color w:val="auto"/>
          <w:sz w:val="28"/>
          <w:szCs w:val="28"/>
        </w:rPr>
        <w:lastRenderedPageBreak/>
        <w:t>Motivation</w:t>
      </w:r>
      <w:r w:rsidR="00F811AB">
        <w:rPr>
          <w:color w:val="auto"/>
          <w:sz w:val="28"/>
          <w:szCs w:val="28"/>
        </w:rPr>
        <w:t>s</w:t>
      </w:r>
      <w:r w:rsidRPr="00940DA6">
        <w:rPr>
          <w:color w:val="auto"/>
          <w:sz w:val="28"/>
          <w:szCs w:val="28"/>
        </w:rPr>
        <w:t xml:space="preserve"> de l’appel à projets</w:t>
      </w:r>
      <w:bookmarkEnd w:id="3"/>
    </w:p>
    <w:p w14:paraId="11C865E3" w14:textId="05098DF6" w:rsidR="00E52471" w:rsidRPr="00940DA6" w:rsidRDefault="00E52471" w:rsidP="00B247BB">
      <w:pPr>
        <w:ind w:left="34"/>
        <w:jc w:val="left"/>
        <w:rPr>
          <w:sz w:val="20"/>
          <w:szCs w:val="20"/>
        </w:rPr>
      </w:pPr>
    </w:p>
    <w:p w14:paraId="32CA49A0" w14:textId="74199050" w:rsidR="00ED040A" w:rsidRDefault="00ED040A" w:rsidP="00B247BB">
      <w:pPr>
        <w:ind w:left="34"/>
        <w:jc w:val="left"/>
        <w:rPr>
          <w:sz w:val="20"/>
          <w:szCs w:val="20"/>
        </w:rPr>
      </w:pPr>
      <w:r>
        <w:rPr>
          <w:sz w:val="20"/>
          <w:szCs w:val="20"/>
        </w:rPr>
        <w:t>L</w:t>
      </w:r>
      <w:r w:rsidR="00A03DE4" w:rsidRPr="00940DA6">
        <w:rPr>
          <w:sz w:val="20"/>
          <w:szCs w:val="20"/>
        </w:rPr>
        <w:t>es déchets alimentaires</w:t>
      </w:r>
      <w:r w:rsidR="00A03DE4" w:rsidRPr="00754784">
        <w:rPr>
          <w:sz w:val="20"/>
          <w:szCs w:val="20"/>
        </w:rPr>
        <w:t xml:space="preserve"> </w:t>
      </w:r>
      <w:r w:rsidR="00A03DE4">
        <w:rPr>
          <w:sz w:val="20"/>
          <w:szCs w:val="20"/>
        </w:rPr>
        <w:t xml:space="preserve">et </w:t>
      </w:r>
      <w:r w:rsidR="00A03DE4" w:rsidRPr="00940DA6">
        <w:rPr>
          <w:sz w:val="20"/>
          <w:szCs w:val="20"/>
        </w:rPr>
        <w:t xml:space="preserve">les déchets verts sont </w:t>
      </w:r>
      <w:r w:rsidR="00A03DE4">
        <w:rPr>
          <w:sz w:val="20"/>
          <w:szCs w:val="20"/>
        </w:rPr>
        <w:t>visés</w:t>
      </w:r>
      <w:r w:rsidR="00A03DE4" w:rsidRPr="00940DA6">
        <w:rPr>
          <w:sz w:val="20"/>
          <w:szCs w:val="20"/>
        </w:rPr>
        <w:t xml:space="preserve"> par </w:t>
      </w:r>
      <w:r w:rsidR="00A03DE4">
        <w:rPr>
          <w:sz w:val="20"/>
          <w:szCs w:val="20"/>
        </w:rPr>
        <w:t>l’</w:t>
      </w:r>
      <w:r w:rsidR="00A03DE4" w:rsidRPr="00940DA6">
        <w:rPr>
          <w:sz w:val="20"/>
          <w:szCs w:val="20"/>
        </w:rPr>
        <w:t xml:space="preserve">appel à projets. </w:t>
      </w:r>
    </w:p>
    <w:p w14:paraId="31AB0860" w14:textId="1CBDC241" w:rsidR="00A03DE4" w:rsidRDefault="00A03DE4" w:rsidP="00B247BB">
      <w:pPr>
        <w:ind w:left="34"/>
        <w:jc w:val="left"/>
        <w:rPr>
          <w:sz w:val="20"/>
          <w:szCs w:val="20"/>
        </w:rPr>
      </w:pPr>
      <w:r w:rsidRPr="00940DA6">
        <w:rPr>
          <w:sz w:val="20"/>
          <w:szCs w:val="20"/>
        </w:rPr>
        <w:t xml:space="preserve">L’instauration d’un dispositif d’évitement et de tri à la source des biodéchets est l’occasion pour les collectivités locales à la fois de détourner les biodéchets des </w:t>
      </w:r>
      <w:proofErr w:type="spellStart"/>
      <w:r w:rsidRPr="00940DA6">
        <w:rPr>
          <w:sz w:val="20"/>
          <w:szCs w:val="20"/>
        </w:rPr>
        <w:t>OMr</w:t>
      </w:r>
      <w:proofErr w:type="spellEnd"/>
      <w:r w:rsidRPr="00940DA6">
        <w:rPr>
          <w:sz w:val="20"/>
          <w:szCs w:val="20"/>
        </w:rPr>
        <w:t>, de maîtriser les flux de déchets verts collectés en déchèterie</w:t>
      </w:r>
      <w:r w:rsidR="002A35E7">
        <w:rPr>
          <w:sz w:val="20"/>
          <w:szCs w:val="20"/>
        </w:rPr>
        <w:t>,</w:t>
      </w:r>
      <w:r w:rsidRPr="00940DA6">
        <w:rPr>
          <w:sz w:val="20"/>
          <w:szCs w:val="20"/>
        </w:rPr>
        <w:t xml:space="preserve"> de réduire les pratiques illégales ou défavorables à l’environ</w:t>
      </w:r>
      <w:r w:rsidR="00132016">
        <w:rPr>
          <w:sz w:val="20"/>
          <w:szCs w:val="20"/>
        </w:rPr>
        <w:t>nement</w:t>
      </w:r>
      <w:r w:rsidR="002A35E7">
        <w:rPr>
          <w:sz w:val="20"/>
          <w:szCs w:val="20"/>
        </w:rPr>
        <w:t xml:space="preserve"> et de favoriser le retour au sol des amendements organiques issus de leur traitement</w:t>
      </w:r>
      <w:r w:rsidR="00132016">
        <w:rPr>
          <w:sz w:val="20"/>
          <w:szCs w:val="20"/>
        </w:rPr>
        <w:t>.</w:t>
      </w:r>
    </w:p>
    <w:p w14:paraId="09FB1D04" w14:textId="44AC19EE" w:rsidR="00797517" w:rsidRPr="00940DA6" w:rsidRDefault="00291EBC" w:rsidP="00B247BB">
      <w:pPr>
        <w:ind w:left="34"/>
        <w:jc w:val="left"/>
        <w:rPr>
          <w:sz w:val="20"/>
          <w:szCs w:val="20"/>
        </w:rPr>
      </w:pPr>
      <w:r w:rsidRPr="00940DA6">
        <w:rPr>
          <w:sz w:val="20"/>
          <w:szCs w:val="20"/>
        </w:rPr>
        <w:t>L</w:t>
      </w:r>
      <w:r>
        <w:rPr>
          <w:sz w:val="20"/>
          <w:szCs w:val="20"/>
        </w:rPr>
        <w:t>e</w:t>
      </w:r>
      <w:r w:rsidRPr="00940DA6">
        <w:rPr>
          <w:sz w:val="20"/>
          <w:szCs w:val="20"/>
        </w:rPr>
        <w:t xml:space="preserve"> calendrier législatif conduit à </w:t>
      </w:r>
      <w:r>
        <w:rPr>
          <w:sz w:val="20"/>
          <w:szCs w:val="20"/>
        </w:rPr>
        <w:t>autoriser</w:t>
      </w:r>
      <w:r w:rsidRPr="00940DA6">
        <w:rPr>
          <w:sz w:val="20"/>
          <w:szCs w:val="20"/>
        </w:rPr>
        <w:t xml:space="preserve"> les soutiens financiers de l’ADEME </w:t>
      </w:r>
      <w:r>
        <w:rPr>
          <w:sz w:val="20"/>
          <w:szCs w:val="20"/>
        </w:rPr>
        <w:t>avant l’échéance du</w:t>
      </w:r>
      <w:r w:rsidRPr="00940DA6">
        <w:rPr>
          <w:sz w:val="20"/>
          <w:szCs w:val="20"/>
        </w:rPr>
        <w:t xml:space="preserve"> 31/12/2023</w:t>
      </w:r>
      <w:r>
        <w:rPr>
          <w:sz w:val="20"/>
          <w:szCs w:val="20"/>
        </w:rPr>
        <w:t>. Aussi, l</w:t>
      </w:r>
      <w:r w:rsidR="00181980" w:rsidRPr="00940DA6">
        <w:rPr>
          <w:sz w:val="20"/>
          <w:szCs w:val="20"/>
        </w:rPr>
        <w:t xml:space="preserve">’ADEME Grand Est </w:t>
      </w:r>
      <w:proofErr w:type="spellStart"/>
      <w:r w:rsidRPr="00940DA6">
        <w:rPr>
          <w:sz w:val="20"/>
          <w:szCs w:val="20"/>
        </w:rPr>
        <w:t>accompagn</w:t>
      </w:r>
      <w:r>
        <w:rPr>
          <w:sz w:val="20"/>
          <w:szCs w:val="20"/>
        </w:rPr>
        <w:t>e</w:t>
      </w:r>
      <w:proofErr w:type="spellEnd"/>
      <w:r w:rsidR="006042E3" w:rsidRPr="00940DA6">
        <w:rPr>
          <w:sz w:val="20"/>
          <w:szCs w:val="20"/>
        </w:rPr>
        <w:t xml:space="preserve"> </w:t>
      </w:r>
      <w:r>
        <w:rPr>
          <w:sz w:val="20"/>
          <w:szCs w:val="20"/>
        </w:rPr>
        <w:t xml:space="preserve">financièrement </w:t>
      </w:r>
      <w:r w:rsidR="006042E3" w:rsidRPr="00940DA6">
        <w:rPr>
          <w:sz w:val="20"/>
          <w:szCs w:val="20"/>
        </w:rPr>
        <w:t>depuis 2019</w:t>
      </w:r>
      <w:r w:rsidR="00AA71A1" w:rsidRPr="00940DA6">
        <w:rPr>
          <w:sz w:val="20"/>
          <w:szCs w:val="20"/>
        </w:rPr>
        <w:t xml:space="preserve"> </w:t>
      </w:r>
      <w:r w:rsidR="002D6741" w:rsidRPr="00940DA6">
        <w:rPr>
          <w:sz w:val="20"/>
          <w:szCs w:val="20"/>
        </w:rPr>
        <w:t xml:space="preserve">les </w:t>
      </w:r>
      <w:hyperlink w:anchor="_ANNEXE_2_:" w:history="1">
        <w:r w:rsidR="002D6741" w:rsidRPr="00791D02">
          <w:rPr>
            <w:rStyle w:val="Lienhypertexte"/>
            <w:sz w:val="20"/>
            <w:szCs w:val="20"/>
          </w:rPr>
          <w:t>collectivités local</w:t>
        </w:r>
        <w:r w:rsidR="002D6741" w:rsidRPr="00791D02">
          <w:rPr>
            <w:rStyle w:val="Lienhypertexte"/>
            <w:sz w:val="20"/>
            <w:szCs w:val="20"/>
          </w:rPr>
          <w:t>e</w:t>
        </w:r>
        <w:r w:rsidR="002D6741" w:rsidRPr="00791D02">
          <w:rPr>
            <w:rStyle w:val="Lienhypertexte"/>
            <w:sz w:val="20"/>
            <w:szCs w:val="20"/>
          </w:rPr>
          <w:t xml:space="preserve">s </w:t>
        </w:r>
        <w:r w:rsidR="00791D02" w:rsidRPr="00791D02">
          <w:rPr>
            <w:rStyle w:val="Lienhypertexte"/>
            <w:sz w:val="20"/>
            <w:szCs w:val="20"/>
          </w:rPr>
          <w:t>lauréates</w:t>
        </w:r>
      </w:hyperlink>
      <w:r w:rsidR="00791D02">
        <w:rPr>
          <w:sz w:val="20"/>
          <w:szCs w:val="20"/>
        </w:rPr>
        <w:t xml:space="preserve"> </w:t>
      </w:r>
      <w:r>
        <w:rPr>
          <w:sz w:val="20"/>
          <w:szCs w:val="20"/>
        </w:rPr>
        <w:t xml:space="preserve">de l’appel à projets </w:t>
      </w:r>
      <w:r w:rsidR="003D7D17" w:rsidRPr="00940DA6">
        <w:rPr>
          <w:sz w:val="20"/>
          <w:szCs w:val="20"/>
        </w:rPr>
        <w:t xml:space="preserve">qui </w:t>
      </w:r>
      <w:r w:rsidR="00132016">
        <w:rPr>
          <w:sz w:val="20"/>
          <w:szCs w:val="20"/>
        </w:rPr>
        <w:t xml:space="preserve">s’emploient </w:t>
      </w:r>
      <w:proofErr w:type="gramStart"/>
      <w:r w:rsidR="00132016">
        <w:rPr>
          <w:sz w:val="20"/>
          <w:szCs w:val="20"/>
        </w:rPr>
        <w:t>à</w:t>
      </w:r>
      <w:r w:rsidR="00797517" w:rsidRPr="00940DA6">
        <w:rPr>
          <w:sz w:val="20"/>
          <w:szCs w:val="20"/>
        </w:rPr>
        <w:t>:</w:t>
      </w:r>
      <w:proofErr w:type="gramEnd"/>
      <w:r w:rsidR="00797517" w:rsidRPr="00940DA6">
        <w:rPr>
          <w:sz w:val="20"/>
          <w:szCs w:val="20"/>
        </w:rPr>
        <w:t xml:space="preserve"> </w:t>
      </w:r>
    </w:p>
    <w:p w14:paraId="65807F84" w14:textId="6D112821" w:rsidR="00797517" w:rsidRPr="00142620" w:rsidRDefault="00797517" w:rsidP="00B247BB">
      <w:pPr>
        <w:pStyle w:val="Paragraphedeliste"/>
        <w:numPr>
          <w:ilvl w:val="0"/>
          <w:numId w:val="5"/>
        </w:numPr>
        <w:ind w:left="34" w:firstLine="0"/>
        <w:jc w:val="left"/>
        <w:rPr>
          <w:sz w:val="20"/>
          <w:szCs w:val="20"/>
        </w:rPr>
      </w:pPr>
      <w:r w:rsidRPr="00142620">
        <w:rPr>
          <w:sz w:val="20"/>
          <w:szCs w:val="20"/>
        </w:rPr>
        <w:t xml:space="preserve">Diminuer les flux de </w:t>
      </w:r>
      <w:r w:rsidR="00C7030F" w:rsidRPr="00142620">
        <w:rPr>
          <w:sz w:val="20"/>
          <w:szCs w:val="20"/>
        </w:rPr>
        <w:t>déchets alimentaires et de déchets verts</w:t>
      </w:r>
      <w:r w:rsidRPr="00142620">
        <w:rPr>
          <w:sz w:val="20"/>
          <w:szCs w:val="20"/>
        </w:rPr>
        <w:t xml:space="preserve"> collectés par des actions d’évitement et de gestion de proximité,</w:t>
      </w:r>
    </w:p>
    <w:p w14:paraId="0DA8C5EB" w14:textId="156A8522" w:rsidR="00797517" w:rsidRPr="00142620" w:rsidRDefault="00797517" w:rsidP="00B247BB">
      <w:pPr>
        <w:pStyle w:val="Paragraphedeliste"/>
        <w:numPr>
          <w:ilvl w:val="0"/>
          <w:numId w:val="5"/>
        </w:numPr>
        <w:ind w:left="34" w:firstLine="0"/>
        <w:jc w:val="left"/>
        <w:rPr>
          <w:sz w:val="20"/>
          <w:szCs w:val="20"/>
        </w:rPr>
      </w:pPr>
      <w:r w:rsidRPr="00142620">
        <w:rPr>
          <w:sz w:val="20"/>
          <w:szCs w:val="20"/>
        </w:rPr>
        <w:t xml:space="preserve">Le cas échéant </w:t>
      </w:r>
      <w:r w:rsidR="00132016" w:rsidRPr="00142620">
        <w:rPr>
          <w:sz w:val="20"/>
          <w:szCs w:val="20"/>
        </w:rPr>
        <w:t>à</w:t>
      </w:r>
      <w:r w:rsidR="00245FD1" w:rsidRPr="00142620">
        <w:rPr>
          <w:sz w:val="20"/>
          <w:szCs w:val="20"/>
        </w:rPr>
        <w:t xml:space="preserve"> </w:t>
      </w:r>
      <w:r w:rsidRPr="00142620">
        <w:rPr>
          <w:sz w:val="20"/>
          <w:szCs w:val="20"/>
        </w:rPr>
        <w:t xml:space="preserve">collecter séparément sans </w:t>
      </w:r>
      <w:r w:rsidR="00964E68" w:rsidRPr="00142620">
        <w:rPr>
          <w:sz w:val="20"/>
          <w:szCs w:val="20"/>
        </w:rPr>
        <w:t>mettre en péril</w:t>
      </w:r>
      <w:r w:rsidRPr="00142620">
        <w:rPr>
          <w:sz w:val="20"/>
          <w:szCs w:val="20"/>
        </w:rPr>
        <w:t xml:space="preserve"> le dispositif de gestion de proximité </w:t>
      </w:r>
      <w:r w:rsidR="00181980" w:rsidRPr="00142620">
        <w:rPr>
          <w:sz w:val="20"/>
          <w:szCs w:val="20"/>
        </w:rPr>
        <w:t xml:space="preserve">des biodéchets </w:t>
      </w:r>
      <w:r w:rsidRPr="00142620">
        <w:rPr>
          <w:sz w:val="20"/>
          <w:szCs w:val="20"/>
        </w:rPr>
        <w:t>préexistant,</w:t>
      </w:r>
    </w:p>
    <w:p w14:paraId="1EBD8F7B" w14:textId="2A98EB53" w:rsidR="00797517" w:rsidRPr="00142620" w:rsidRDefault="00964E68" w:rsidP="00B247BB">
      <w:pPr>
        <w:pStyle w:val="Paragraphedeliste"/>
        <w:numPr>
          <w:ilvl w:val="0"/>
          <w:numId w:val="5"/>
        </w:numPr>
        <w:ind w:left="34" w:firstLine="0"/>
        <w:jc w:val="left"/>
        <w:rPr>
          <w:sz w:val="20"/>
          <w:szCs w:val="20"/>
        </w:rPr>
      </w:pPr>
      <w:r w:rsidRPr="00142620">
        <w:rPr>
          <w:sz w:val="20"/>
          <w:szCs w:val="20"/>
        </w:rPr>
        <w:t>Garantir le</w:t>
      </w:r>
      <w:r w:rsidR="00797517" w:rsidRPr="00142620">
        <w:rPr>
          <w:sz w:val="20"/>
          <w:szCs w:val="20"/>
        </w:rPr>
        <w:t xml:space="preserve"> retour au sol </w:t>
      </w:r>
      <w:r w:rsidRPr="00142620">
        <w:rPr>
          <w:sz w:val="20"/>
          <w:szCs w:val="20"/>
        </w:rPr>
        <w:t>en tenant compte des équipements de traitement présents sur le territoire</w:t>
      </w:r>
      <w:r w:rsidR="00797517" w:rsidRPr="00142620">
        <w:rPr>
          <w:sz w:val="20"/>
          <w:szCs w:val="20"/>
        </w:rPr>
        <w:t>,</w:t>
      </w:r>
    </w:p>
    <w:p w14:paraId="6936239E" w14:textId="18E1B4C2" w:rsidR="00797517" w:rsidRPr="00142620" w:rsidRDefault="00797517" w:rsidP="00B247BB">
      <w:pPr>
        <w:pStyle w:val="Paragraphedeliste"/>
        <w:numPr>
          <w:ilvl w:val="0"/>
          <w:numId w:val="5"/>
        </w:numPr>
        <w:ind w:left="34" w:firstLine="0"/>
        <w:jc w:val="left"/>
        <w:rPr>
          <w:sz w:val="20"/>
          <w:szCs w:val="20"/>
        </w:rPr>
      </w:pPr>
      <w:r w:rsidRPr="00142620">
        <w:rPr>
          <w:sz w:val="20"/>
          <w:szCs w:val="20"/>
        </w:rPr>
        <w:t xml:space="preserve">Et </w:t>
      </w:r>
      <w:r w:rsidR="00132016" w:rsidRPr="00142620">
        <w:rPr>
          <w:sz w:val="20"/>
          <w:szCs w:val="20"/>
        </w:rPr>
        <w:t>à</w:t>
      </w:r>
      <w:r w:rsidR="003D7D17" w:rsidRPr="00142620">
        <w:rPr>
          <w:sz w:val="20"/>
          <w:szCs w:val="20"/>
        </w:rPr>
        <w:t xml:space="preserve"> </w:t>
      </w:r>
      <w:r w:rsidRPr="00142620">
        <w:rPr>
          <w:sz w:val="20"/>
          <w:szCs w:val="20"/>
        </w:rPr>
        <w:t>réduire les pratiques illégales ou à impact défavorable à l’environnement</w:t>
      </w:r>
      <w:r w:rsidR="00D073A0" w:rsidRPr="00142620">
        <w:rPr>
          <w:sz w:val="20"/>
          <w:szCs w:val="20"/>
        </w:rPr>
        <w:t xml:space="preserve"> comme le </w:t>
      </w:r>
      <w:r w:rsidRPr="00142620">
        <w:rPr>
          <w:sz w:val="20"/>
          <w:szCs w:val="20"/>
        </w:rPr>
        <w:t xml:space="preserve">brûlage à l’air libre, </w:t>
      </w:r>
      <w:r w:rsidR="00D073A0" w:rsidRPr="00142620">
        <w:rPr>
          <w:sz w:val="20"/>
          <w:szCs w:val="20"/>
        </w:rPr>
        <w:t xml:space="preserve">les </w:t>
      </w:r>
      <w:r w:rsidRPr="00142620">
        <w:rPr>
          <w:sz w:val="20"/>
          <w:szCs w:val="20"/>
        </w:rPr>
        <w:t>dépôts sauvages</w:t>
      </w:r>
      <w:r w:rsidR="00D073A0" w:rsidRPr="00142620">
        <w:rPr>
          <w:sz w:val="20"/>
          <w:szCs w:val="20"/>
        </w:rPr>
        <w:t xml:space="preserve"> et la </w:t>
      </w:r>
      <w:proofErr w:type="gramStart"/>
      <w:r w:rsidRPr="00142620">
        <w:rPr>
          <w:sz w:val="20"/>
          <w:szCs w:val="20"/>
        </w:rPr>
        <w:t>non valorisation</w:t>
      </w:r>
      <w:proofErr w:type="gramEnd"/>
      <w:r w:rsidRPr="00142620">
        <w:rPr>
          <w:sz w:val="20"/>
          <w:szCs w:val="20"/>
        </w:rPr>
        <w:t xml:space="preserve"> organique des biodéchets.</w:t>
      </w:r>
    </w:p>
    <w:p w14:paraId="45BC229A" w14:textId="1A395854" w:rsidR="00142620" w:rsidRDefault="00245FD1" w:rsidP="00B247BB">
      <w:pPr>
        <w:ind w:left="34"/>
        <w:jc w:val="left"/>
        <w:rPr>
          <w:b/>
          <w:sz w:val="20"/>
          <w:szCs w:val="20"/>
        </w:rPr>
      </w:pPr>
      <w:r w:rsidRPr="00142620">
        <w:rPr>
          <w:b/>
          <w:sz w:val="20"/>
          <w:szCs w:val="20"/>
        </w:rPr>
        <w:t>Le ou les contrats proposés porteront sur une durée de 3 ans (</w:t>
      </w:r>
      <w:r w:rsidR="00210175">
        <w:rPr>
          <w:b/>
          <w:sz w:val="20"/>
          <w:szCs w:val="20"/>
        </w:rPr>
        <w:t>durée à convenir avec</w:t>
      </w:r>
      <w:r w:rsidRPr="00142620">
        <w:rPr>
          <w:b/>
          <w:sz w:val="20"/>
          <w:szCs w:val="20"/>
        </w:rPr>
        <w:t xml:space="preserve"> les agglomérations </w:t>
      </w:r>
      <w:r w:rsidR="00B213AF">
        <w:rPr>
          <w:b/>
          <w:sz w:val="20"/>
          <w:szCs w:val="20"/>
        </w:rPr>
        <w:t xml:space="preserve">et territoires </w:t>
      </w:r>
      <w:r w:rsidRPr="00142620">
        <w:rPr>
          <w:b/>
          <w:sz w:val="20"/>
          <w:szCs w:val="20"/>
        </w:rPr>
        <w:t>de plus de 250 000 habitants)</w:t>
      </w:r>
      <w:r w:rsidR="000E4C6F" w:rsidRPr="00142620">
        <w:rPr>
          <w:b/>
          <w:sz w:val="20"/>
          <w:szCs w:val="20"/>
        </w:rPr>
        <w:t xml:space="preserve">. </w:t>
      </w:r>
    </w:p>
    <w:p w14:paraId="581CCBB1" w14:textId="20DE9B9C" w:rsidR="00C7030F" w:rsidRPr="00142620" w:rsidRDefault="00DC3040" w:rsidP="00B247BB">
      <w:pPr>
        <w:ind w:left="34"/>
        <w:jc w:val="left"/>
        <w:rPr>
          <w:b/>
          <w:sz w:val="20"/>
          <w:szCs w:val="20"/>
        </w:rPr>
      </w:pPr>
      <w:hyperlink w:anchor="_Annexe_3_:" w:history="1">
        <w:r w:rsidR="0074654D" w:rsidRPr="007C6B60">
          <w:rPr>
            <w:rStyle w:val="Lienhypertexte"/>
            <w:b/>
            <w:sz w:val="20"/>
            <w:szCs w:val="20"/>
          </w:rPr>
          <w:t>D’autres aides</w:t>
        </w:r>
      </w:hyperlink>
      <w:r w:rsidR="000E4C6F" w:rsidRPr="007C6B60">
        <w:rPr>
          <w:b/>
          <w:sz w:val="20"/>
          <w:szCs w:val="20"/>
        </w:rPr>
        <w:t xml:space="preserve"> pourr</w:t>
      </w:r>
      <w:r w:rsidR="002C2BAF">
        <w:rPr>
          <w:b/>
          <w:sz w:val="20"/>
          <w:szCs w:val="20"/>
        </w:rPr>
        <w:t>aien</w:t>
      </w:r>
      <w:r w:rsidR="000E4C6F" w:rsidRPr="007C6B60">
        <w:rPr>
          <w:b/>
          <w:sz w:val="20"/>
          <w:szCs w:val="20"/>
        </w:rPr>
        <w:t>t être mobilis</w:t>
      </w:r>
      <w:r w:rsidR="00791D02" w:rsidRPr="007C6B60">
        <w:rPr>
          <w:b/>
          <w:sz w:val="20"/>
          <w:szCs w:val="20"/>
        </w:rPr>
        <w:t>ées</w:t>
      </w:r>
      <w:r w:rsidR="000E4C6F" w:rsidRPr="007C6B60">
        <w:rPr>
          <w:b/>
          <w:sz w:val="20"/>
          <w:szCs w:val="20"/>
        </w:rPr>
        <w:t xml:space="preserve"> en </w:t>
      </w:r>
      <w:r w:rsidR="00CF6B63" w:rsidRPr="007C6B60">
        <w:rPr>
          <w:b/>
          <w:sz w:val="20"/>
          <w:szCs w:val="20"/>
        </w:rPr>
        <w:t xml:space="preserve">amont ou en </w:t>
      </w:r>
      <w:r w:rsidR="000E4C6F" w:rsidRPr="007C6B60">
        <w:rPr>
          <w:b/>
          <w:sz w:val="20"/>
          <w:szCs w:val="20"/>
        </w:rPr>
        <w:t>complément.</w:t>
      </w:r>
    </w:p>
    <w:p w14:paraId="647F999C" w14:textId="4B7B1424" w:rsidR="00C90F9F" w:rsidRPr="00940DA6" w:rsidRDefault="00C90F9F" w:rsidP="00B247BB">
      <w:pPr>
        <w:ind w:left="34"/>
        <w:jc w:val="left"/>
        <w:rPr>
          <w:sz w:val="20"/>
          <w:szCs w:val="20"/>
        </w:rPr>
      </w:pPr>
      <w:r w:rsidRPr="00940DA6">
        <w:rPr>
          <w:sz w:val="20"/>
          <w:szCs w:val="20"/>
        </w:rPr>
        <w:t>L’ADEME</w:t>
      </w:r>
      <w:r w:rsidR="00245FD1" w:rsidRPr="00940DA6">
        <w:rPr>
          <w:sz w:val="20"/>
          <w:szCs w:val="20"/>
        </w:rPr>
        <w:t xml:space="preserve"> Grand Est</w:t>
      </w:r>
      <w:r w:rsidRPr="00940DA6">
        <w:rPr>
          <w:sz w:val="20"/>
          <w:szCs w:val="20"/>
        </w:rPr>
        <w:t xml:space="preserve"> s’attache </w:t>
      </w:r>
      <w:r w:rsidR="002C2BAF">
        <w:rPr>
          <w:sz w:val="20"/>
          <w:szCs w:val="20"/>
        </w:rPr>
        <w:t xml:space="preserve">par ailleurs </w:t>
      </w:r>
      <w:r w:rsidRPr="00940DA6">
        <w:rPr>
          <w:sz w:val="20"/>
          <w:szCs w:val="20"/>
        </w:rPr>
        <w:t>à apporter un accompagnement technique aux lauréats afin de leur faire profiter des retours d’expériences et des expertises disponibles sur le sujet.</w:t>
      </w:r>
    </w:p>
    <w:p w14:paraId="0A345183" w14:textId="2D211F29" w:rsidR="0001260C" w:rsidRPr="00940DA6" w:rsidRDefault="000A0012" w:rsidP="00B247BB">
      <w:pPr>
        <w:pStyle w:val="Titre1"/>
        <w:numPr>
          <w:ilvl w:val="0"/>
          <w:numId w:val="4"/>
        </w:numPr>
        <w:ind w:left="34" w:firstLine="0"/>
        <w:jc w:val="left"/>
        <w:rPr>
          <w:color w:val="auto"/>
          <w:sz w:val="28"/>
          <w:szCs w:val="28"/>
        </w:rPr>
      </w:pPr>
      <w:bookmarkStart w:id="4" w:name="_Toc65830552"/>
      <w:r w:rsidRPr="00940DA6">
        <w:rPr>
          <w:color w:val="auto"/>
          <w:sz w:val="28"/>
          <w:szCs w:val="28"/>
        </w:rPr>
        <w:t>B</w:t>
      </w:r>
      <w:r w:rsidR="0095130F" w:rsidRPr="00940DA6">
        <w:rPr>
          <w:color w:val="auto"/>
          <w:sz w:val="28"/>
          <w:szCs w:val="28"/>
        </w:rPr>
        <w:t>énéficiaires</w:t>
      </w:r>
      <w:r w:rsidR="008957A2" w:rsidRPr="00940DA6">
        <w:rPr>
          <w:color w:val="auto"/>
          <w:sz w:val="28"/>
          <w:szCs w:val="28"/>
        </w:rPr>
        <w:t xml:space="preserve"> et</w:t>
      </w:r>
      <w:r w:rsidR="0001260C" w:rsidRPr="00940DA6">
        <w:rPr>
          <w:color w:val="auto"/>
          <w:sz w:val="28"/>
          <w:szCs w:val="28"/>
        </w:rPr>
        <w:t xml:space="preserve"> périmètre</w:t>
      </w:r>
      <w:r w:rsidR="00867227" w:rsidRPr="00940DA6">
        <w:rPr>
          <w:color w:val="auto"/>
          <w:sz w:val="28"/>
          <w:szCs w:val="28"/>
        </w:rPr>
        <w:t>s</w:t>
      </w:r>
      <w:r w:rsidR="0001260C" w:rsidRPr="00940DA6">
        <w:rPr>
          <w:color w:val="auto"/>
          <w:sz w:val="28"/>
          <w:szCs w:val="28"/>
        </w:rPr>
        <w:t xml:space="preserve"> de</w:t>
      </w:r>
      <w:r w:rsidR="00867227" w:rsidRPr="00940DA6">
        <w:rPr>
          <w:color w:val="auto"/>
          <w:sz w:val="28"/>
          <w:szCs w:val="28"/>
        </w:rPr>
        <w:t xml:space="preserve"> candidature</w:t>
      </w:r>
      <w:bookmarkEnd w:id="4"/>
    </w:p>
    <w:p w14:paraId="33D82685" w14:textId="77777777" w:rsidR="008957A2" w:rsidRPr="00940DA6" w:rsidRDefault="008957A2" w:rsidP="00B247BB">
      <w:pPr>
        <w:ind w:left="34"/>
        <w:jc w:val="left"/>
        <w:rPr>
          <w:sz w:val="20"/>
          <w:szCs w:val="20"/>
          <w:u w:val="single"/>
        </w:rPr>
      </w:pPr>
    </w:p>
    <w:p w14:paraId="493EE353" w14:textId="10915E37" w:rsidR="00013017" w:rsidRPr="00890170" w:rsidRDefault="0001260C" w:rsidP="00B247BB">
      <w:pPr>
        <w:ind w:left="34"/>
        <w:jc w:val="left"/>
        <w:rPr>
          <w:i/>
          <w:sz w:val="20"/>
          <w:szCs w:val="20"/>
          <w:u w:val="single"/>
        </w:rPr>
      </w:pPr>
      <w:r w:rsidRPr="00890170">
        <w:rPr>
          <w:i/>
          <w:sz w:val="20"/>
          <w:szCs w:val="20"/>
          <w:u w:val="single"/>
        </w:rPr>
        <w:t>Bénéficiaires</w:t>
      </w:r>
    </w:p>
    <w:p w14:paraId="6205E15B" w14:textId="7640C266" w:rsidR="00F811AB" w:rsidRDefault="00CF6B63" w:rsidP="00B247BB">
      <w:pPr>
        <w:ind w:left="34"/>
        <w:jc w:val="left"/>
        <w:rPr>
          <w:sz w:val="20"/>
          <w:szCs w:val="20"/>
        </w:rPr>
      </w:pPr>
      <w:r w:rsidRPr="007C6B60">
        <w:rPr>
          <w:sz w:val="20"/>
          <w:szCs w:val="20"/>
        </w:rPr>
        <w:t>Pour être éligible aux soutiens financiers, l</w:t>
      </w:r>
      <w:r w:rsidR="00181980" w:rsidRPr="007C6B60">
        <w:rPr>
          <w:sz w:val="20"/>
          <w:szCs w:val="20"/>
        </w:rPr>
        <w:t>a collectivité</w:t>
      </w:r>
      <w:r w:rsidR="007F65CB" w:rsidRPr="007C6B60">
        <w:rPr>
          <w:sz w:val="20"/>
          <w:szCs w:val="20"/>
        </w:rPr>
        <w:t xml:space="preserve"> </w:t>
      </w:r>
      <w:r w:rsidR="00F811AB" w:rsidRPr="007C6B60">
        <w:rPr>
          <w:sz w:val="20"/>
          <w:szCs w:val="20"/>
        </w:rPr>
        <w:t>doit exercer</w:t>
      </w:r>
      <w:r w:rsidR="007F65CB" w:rsidRPr="007C6B60">
        <w:rPr>
          <w:sz w:val="20"/>
          <w:szCs w:val="20"/>
        </w:rPr>
        <w:t xml:space="preserve"> la compétence collecte</w:t>
      </w:r>
      <w:r w:rsidR="003D7D17" w:rsidRPr="007C6B60">
        <w:rPr>
          <w:sz w:val="20"/>
          <w:szCs w:val="20"/>
        </w:rPr>
        <w:t>.</w:t>
      </w:r>
      <w:r w:rsidR="003D7D17" w:rsidRPr="00940DA6">
        <w:rPr>
          <w:sz w:val="20"/>
          <w:szCs w:val="20"/>
        </w:rPr>
        <w:t xml:space="preserve"> </w:t>
      </w:r>
    </w:p>
    <w:p w14:paraId="08842B60" w14:textId="75465009" w:rsidR="000A0012" w:rsidRPr="00940DA6" w:rsidRDefault="003D7D17" w:rsidP="00B247BB">
      <w:pPr>
        <w:ind w:left="34"/>
        <w:jc w:val="left"/>
        <w:rPr>
          <w:sz w:val="20"/>
          <w:szCs w:val="20"/>
        </w:rPr>
      </w:pPr>
      <w:r w:rsidRPr="00940DA6">
        <w:rPr>
          <w:sz w:val="20"/>
          <w:szCs w:val="20"/>
        </w:rPr>
        <w:t>Le</w:t>
      </w:r>
      <w:r w:rsidR="007F65CB" w:rsidRPr="00940DA6">
        <w:rPr>
          <w:sz w:val="20"/>
          <w:szCs w:val="20"/>
        </w:rPr>
        <w:t xml:space="preserve"> syndicat de traitement </w:t>
      </w:r>
      <w:r w:rsidR="00F811AB">
        <w:rPr>
          <w:sz w:val="20"/>
          <w:szCs w:val="20"/>
        </w:rPr>
        <w:t>est aussi éligible</w:t>
      </w:r>
      <w:r w:rsidR="00F811AB" w:rsidRPr="00940DA6">
        <w:rPr>
          <w:sz w:val="20"/>
          <w:szCs w:val="20"/>
        </w:rPr>
        <w:t xml:space="preserve"> </w:t>
      </w:r>
      <w:r w:rsidR="00F811AB">
        <w:rPr>
          <w:sz w:val="20"/>
          <w:szCs w:val="20"/>
        </w:rPr>
        <w:t xml:space="preserve">s’il est </w:t>
      </w:r>
      <w:r w:rsidR="00763950" w:rsidRPr="00940DA6">
        <w:rPr>
          <w:sz w:val="20"/>
          <w:szCs w:val="20"/>
        </w:rPr>
        <w:t>porteur</w:t>
      </w:r>
      <w:r w:rsidR="007F65CB" w:rsidRPr="00940DA6">
        <w:rPr>
          <w:sz w:val="20"/>
          <w:szCs w:val="20"/>
        </w:rPr>
        <w:t xml:space="preserve"> d’une solution commune </w:t>
      </w:r>
      <w:r w:rsidR="00E52471" w:rsidRPr="00940DA6">
        <w:rPr>
          <w:sz w:val="20"/>
          <w:szCs w:val="20"/>
        </w:rPr>
        <w:t>à ses</w:t>
      </w:r>
      <w:r w:rsidR="007F65CB" w:rsidRPr="00940DA6">
        <w:rPr>
          <w:sz w:val="20"/>
          <w:szCs w:val="20"/>
        </w:rPr>
        <w:t xml:space="preserve"> collectivités </w:t>
      </w:r>
      <w:r w:rsidR="00F811AB" w:rsidRPr="00940DA6">
        <w:rPr>
          <w:sz w:val="20"/>
          <w:szCs w:val="20"/>
        </w:rPr>
        <w:t xml:space="preserve">adhérentes étayée </w:t>
      </w:r>
      <w:r w:rsidR="00F811AB">
        <w:rPr>
          <w:sz w:val="20"/>
          <w:szCs w:val="20"/>
        </w:rPr>
        <w:t>par</w:t>
      </w:r>
      <w:r w:rsidR="00F811AB" w:rsidRPr="00940DA6">
        <w:rPr>
          <w:sz w:val="20"/>
          <w:szCs w:val="20"/>
        </w:rPr>
        <w:t xml:space="preserve"> la délibération correspondante</w:t>
      </w:r>
      <w:r w:rsidR="00E52471" w:rsidRPr="00940DA6">
        <w:rPr>
          <w:sz w:val="20"/>
          <w:szCs w:val="20"/>
        </w:rPr>
        <w:t>.</w:t>
      </w:r>
    </w:p>
    <w:p w14:paraId="672E4F05" w14:textId="0F198CEC" w:rsidR="00F722CF" w:rsidRPr="00890170" w:rsidRDefault="000A0012" w:rsidP="00B247BB">
      <w:pPr>
        <w:ind w:left="34"/>
        <w:jc w:val="left"/>
        <w:rPr>
          <w:i/>
          <w:sz w:val="20"/>
          <w:szCs w:val="20"/>
          <w:u w:val="single"/>
        </w:rPr>
      </w:pPr>
      <w:r w:rsidRPr="00890170">
        <w:rPr>
          <w:i/>
          <w:sz w:val="20"/>
          <w:szCs w:val="20"/>
          <w:u w:val="single"/>
        </w:rPr>
        <w:t>Périmètres</w:t>
      </w:r>
    </w:p>
    <w:p w14:paraId="689D6F99" w14:textId="129A6649" w:rsidR="008D688D" w:rsidRPr="00940DA6" w:rsidRDefault="004C5093" w:rsidP="00B247BB">
      <w:pPr>
        <w:suppressAutoHyphens/>
        <w:spacing w:after="40"/>
        <w:ind w:left="34"/>
        <w:jc w:val="left"/>
        <w:rPr>
          <w:sz w:val="20"/>
          <w:szCs w:val="20"/>
        </w:rPr>
      </w:pPr>
      <w:r w:rsidRPr="00940DA6">
        <w:rPr>
          <w:sz w:val="20"/>
          <w:szCs w:val="20"/>
        </w:rPr>
        <w:t>D</w:t>
      </w:r>
      <w:r w:rsidR="008D688D" w:rsidRPr="00940DA6">
        <w:rPr>
          <w:sz w:val="20"/>
          <w:szCs w:val="20"/>
        </w:rPr>
        <w:t xml:space="preserve">eux </w:t>
      </w:r>
      <w:r w:rsidR="00342E25" w:rsidRPr="00940DA6">
        <w:rPr>
          <w:sz w:val="20"/>
          <w:szCs w:val="20"/>
        </w:rPr>
        <w:t>périmètres</w:t>
      </w:r>
      <w:r w:rsidR="008D688D" w:rsidRPr="00940DA6">
        <w:rPr>
          <w:sz w:val="20"/>
          <w:szCs w:val="20"/>
        </w:rPr>
        <w:t xml:space="preserve"> de candidature sont </w:t>
      </w:r>
      <w:r w:rsidR="001852EB" w:rsidRPr="00940DA6">
        <w:rPr>
          <w:sz w:val="20"/>
          <w:szCs w:val="20"/>
        </w:rPr>
        <w:t>proposés</w:t>
      </w:r>
      <w:r w:rsidRPr="00940DA6">
        <w:rPr>
          <w:sz w:val="20"/>
          <w:szCs w:val="20"/>
        </w:rPr>
        <w:t xml:space="preserve"> afin de répondre à la diversité </w:t>
      </w:r>
      <w:r w:rsidR="001852EB" w:rsidRPr="00940DA6">
        <w:rPr>
          <w:sz w:val="20"/>
          <w:szCs w:val="20"/>
        </w:rPr>
        <w:t xml:space="preserve">des </w:t>
      </w:r>
      <w:r w:rsidRPr="00940DA6">
        <w:rPr>
          <w:sz w:val="20"/>
          <w:szCs w:val="20"/>
        </w:rPr>
        <w:t>situations des territoires :</w:t>
      </w:r>
    </w:p>
    <w:p w14:paraId="139627C2" w14:textId="3183B321" w:rsidR="00F722CF" w:rsidRPr="00940DA6" w:rsidRDefault="00C92618" w:rsidP="00B247BB">
      <w:pPr>
        <w:pStyle w:val="Paragraphedeliste"/>
        <w:numPr>
          <w:ilvl w:val="0"/>
          <w:numId w:val="5"/>
        </w:numPr>
        <w:ind w:left="34" w:firstLine="0"/>
        <w:jc w:val="left"/>
        <w:rPr>
          <w:sz w:val="20"/>
          <w:szCs w:val="20"/>
        </w:rPr>
      </w:pPr>
      <w:r w:rsidRPr="00940DA6">
        <w:rPr>
          <w:sz w:val="20"/>
          <w:szCs w:val="20"/>
        </w:rPr>
        <w:t>Périmètre</w:t>
      </w:r>
      <w:r w:rsidR="00F722CF" w:rsidRPr="00940DA6">
        <w:rPr>
          <w:sz w:val="20"/>
          <w:szCs w:val="20"/>
        </w:rPr>
        <w:t xml:space="preserve"> 1 : </w:t>
      </w:r>
      <w:r w:rsidR="004C5093" w:rsidRPr="00940DA6">
        <w:rPr>
          <w:sz w:val="20"/>
          <w:szCs w:val="20"/>
        </w:rPr>
        <w:t>P</w:t>
      </w:r>
      <w:r w:rsidR="001C0544" w:rsidRPr="00940DA6">
        <w:rPr>
          <w:sz w:val="20"/>
          <w:szCs w:val="20"/>
        </w:rPr>
        <w:t xml:space="preserve">révention </w:t>
      </w:r>
      <w:r w:rsidR="006667FC" w:rsidRPr="00940DA6">
        <w:rPr>
          <w:sz w:val="20"/>
          <w:szCs w:val="20"/>
        </w:rPr>
        <w:t xml:space="preserve">seule </w:t>
      </w:r>
      <w:r w:rsidR="001C0544" w:rsidRPr="00940DA6">
        <w:rPr>
          <w:sz w:val="20"/>
          <w:szCs w:val="20"/>
        </w:rPr>
        <w:t>de la production des biodéchets</w:t>
      </w:r>
    </w:p>
    <w:p w14:paraId="3C954D1B" w14:textId="77777777" w:rsidR="00CF6B63" w:rsidRDefault="00C92618" w:rsidP="00B247BB">
      <w:pPr>
        <w:pStyle w:val="Paragraphedeliste"/>
        <w:numPr>
          <w:ilvl w:val="0"/>
          <w:numId w:val="5"/>
        </w:numPr>
        <w:ind w:left="34" w:firstLine="0"/>
        <w:jc w:val="left"/>
        <w:rPr>
          <w:sz w:val="20"/>
          <w:szCs w:val="20"/>
        </w:rPr>
      </w:pPr>
      <w:r w:rsidRPr="00940DA6">
        <w:rPr>
          <w:sz w:val="20"/>
          <w:szCs w:val="20"/>
        </w:rPr>
        <w:t>Périmètre</w:t>
      </w:r>
      <w:r w:rsidR="00F722CF" w:rsidRPr="00940DA6">
        <w:rPr>
          <w:sz w:val="20"/>
          <w:szCs w:val="20"/>
        </w:rPr>
        <w:t xml:space="preserve"> 2 : </w:t>
      </w:r>
      <w:r w:rsidR="004C5093" w:rsidRPr="00940DA6">
        <w:rPr>
          <w:sz w:val="20"/>
          <w:szCs w:val="20"/>
        </w:rPr>
        <w:t>P</w:t>
      </w:r>
      <w:r w:rsidR="001C0544" w:rsidRPr="00940DA6">
        <w:rPr>
          <w:sz w:val="20"/>
          <w:szCs w:val="20"/>
        </w:rPr>
        <w:t xml:space="preserve">révention </w:t>
      </w:r>
      <w:r w:rsidR="006667FC" w:rsidRPr="00940DA6">
        <w:rPr>
          <w:sz w:val="20"/>
          <w:szCs w:val="20"/>
        </w:rPr>
        <w:t xml:space="preserve">des biodéchets </w:t>
      </w:r>
      <w:r w:rsidR="001C0544" w:rsidRPr="00940DA6">
        <w:rPr>
          <w:b/>
          <w:sz w:val="20"/>
          <w:szCs w:val="20"/>
        </w:rPr>
        <w:t>et</w:t>
      </w:r>
      <w:r w:rsidR="001C0544" w:rsidRPr="00940DA6">
        <w:rPr>
          <w:sz w:val="20"/>
          <w:szCs w:val="20"/>
        </w:rPr>
        <w:t xml:space="preserve"> collecte séparée des </w:t>
      </w:r>
      <w:r w:rsidR="001E3B3C" w:rsidRPr="00940DA6">
        <w:rPr>
          <w:sz w:val="20"/>
          <w:szCs w:val="20"/>
        </w:rPr>
        <w:t>déchets alimentaires</w:t>
      </w:r>
      <w:r w:rsidR="006D1218" w:rsidRPr="00940DA6">
        <w:rPr>
          <w:sz w:val="20"/>
          <w:szCs w:val="20"/>
        </w:rPr>
        <w:t xml:space="preserve">. </w:t>
      </w:r>
    </w:p>
    <w:p w14:paraId="6503984E" w14:textId="77777777" w:rsidR="008C3393" w:rsidRDefault="008C3393" w:rsidP="00CF6B63">
      <w:pPr>
        <w:pStyle w:val="Paragraphedeliste"/>
        <w:ind w:left="34"/>
        <w:jc w:val="left"/>
        <w:rPr>
          <w:sz w:val="20"/>
          <w:szCs w:val="20"/>
        </w:rPr>
      </w:pPr>
    </w:p>
    <w:p w14:paraId="6BD7B483" w14:textId="24FBA55D" w:rsidR="006D1218" w:rsidRDefault="003D7D17" w:rsidP="00CF6B63">
      <w:pPr>
        <w:pStyle w:val="Paragraphedeliste"/>
        <w:ind w:left="34"/>
        <w:jc w:val="left"/>
        <w:rPr>
          <w:sz w:val="20"/>
          <w:szCs w:val="20"/>
        </w:rPr>
      </w:pPr>
      <w:r w:rsidRPr="00940DA6">
        <w:rPr>
          <w:sz w:val="20"/>
          <w:szCs w:val="20"/>
        </w:rPr>
        <w:t>La</w:t>
      </w:r>
      <w:r w:rsidR="006D1218" w:rsidRPr="00940DA6">
        <w:rPr>
          <w:sz w:val="20"/>
          <w:szCs w:val="20"/>
        </w:rPr>
        <w:t xml:space="preserve"> collectivité ayant déjà mis en place la collecte séparée des biodéchets peut candidater si elle souhaite réaliser une adaptation technique ou une extension de la collecte existante tout en </w:t>
      </w:r>
      <w:r w:rsidR="001852EB" w:rsidRPr="00940DA6">
        <w:rPr>
          <w:sz w:val="20"/>
          <w:szCs w:val="20"/>
        </w:rPr>
        <w:t>r</w:t>
      </w:r>
      <w:r w:rsidR="006D1218" w:rsidRPr="00940DA6">
        <w:rPr>
          <w:sz w:val="20"/>
          <w:szCs w:val="20"/>
        </w:rPr>
        <w:t>enforçant le dispositif de gestion de proximité.</w:t>
      </w:r>
    </w:p>
    <w:p w14:paraId="4DD1C281" w14:textId="29A361EF" w:rsidR="008957A2" w:rsidRPr="00940DA6" w:rsidRDefault="00FF3EDB" w:rsidP="00B247BB">
      <w:pPr>
        <w:pStyle w:val="Titre1"/>
        <w:numPr>
          <w:ilvl w:val="0"/>
          <w:numId w:val="4"/>
        </w:numPr>
        <w:ind w:left="34" w:firstLine="0"/>
        <w:jc w:val="left"/>
        <w:rPr>
          <w:color w:val="auto"/>
          <w:sz w:val="28"/>
          <w:szCs w:val="28"/>
        </w:rPr>
      </w:pPr>
      <w:bookmarkStart w:id="5" w:name="_Toc65830553"/>
      <w:r>
        <w:rPr>
          <w:color w:val="auto"/>
          <w:sz w:val="28"/>
          <w:szCs w:val="28"/>
        </w:rPr>
        <w:t>M</w:t>
      </w:r>
      <w:r w:rsidR="008957A2" w:rsidRPr="00940DA6">
        <w:rPr>
          <w:color w:val="auto"/>
          <w:sz w:val="28"/>
          <w:szCs w:val="28"/>
        </w:rPr>
        <w:t>odalités et conditions d’accompagnement</w:t>
      </w:r>
      <w:bookmarkEnd w:id="5"/>
    </w:p>
    <w:p w14:paraId="4D42D3D5" w14:textId="77777777" w:rsidR="00E72F36" w:rsidRPr="00940DA6" w:rsidRDefault="00E72F36" w:rsidP="00B247BB">
      <w:pPr>
        <w:ind w:left="34"/>
        <w:jc w:val="left"/>
        <w:rPr>
          <w:sz w:val="20"/>
          <w:szCs w:val="20"/>
        </w:rPr>
      </w:pPr>
    </w:p>
    <w:p w14:paraId="334AEB21" w14:textId="0CF960AE" w:rsidR="007711D4" w:rsidRDefault="00407C7A" w:rsidP="00B247BB">
      <w:pPr>
        <w:ind w:left="34"/>
        <w:jc w:val="left"/>
        <w:rPr>
          <w:sz w:val="20"/>
          <w:szCs w:val="20"/>
        </w:rPr>
      </w:pPr>
      <w:r w:rsidRPr="007C6B60">
        <w:rPr>
          <w:sz w:val="20"/>
          <w:szCs w:val="20"/>
        </w:rPr>
        <w:t>Pour chaque périmètre s</w:t>
      </w:r>
      <w:r w:rsidR="00132016" w:rsidRPr="007C6B60">
        <w:rPr>
          <w:sz w:val="20"/>
          <w:szCs w:val="20"/>
        </w:rPr>
        <w:t>ont précisés ci-dessous l</w:t>
      </w:r>
      <w:r w:rsidR="0047383A" w:rsidRPr="007C6B60">
        <w:rPr>
          <w:sz w:val="20"/>
          <w:szCs w:val="20"/>
        </w:rPr>
        <w:t xml:space="preserve">es </w:t>
      </w:r>
      <w:r w:rsidRPr="007C6B60">
        <w:rPr>
          <w:sz w:val="20"/>
          <w:szCs w:val="20"/>
        </w:rPr>
        <w:t>opérations</w:t>
      </w:r>
      <w:r w:rsidR="0047383A" w:rsidRPr="007C6B60">
        <w:rPr>
          <w:sz w:val="20"/>
          <w:szCs w:val="20"/>
        </w:rPr>
        <w:t xml:space="preserve"> </w:t>
      </w:r>
      <w:r w:rsidR="00735D0C" w:rsidRPr="007C6B60">
        <w:rPr>
          <w:sz w:val="20"/>
          <w:szCs w:val="20"/>
        </w:rPr>
        <w:t>éligibles</w:t>
      </w:r>
      <w:r w:rsidR="006667FC" w:rsidRPr="007C6B60">
        <w:rPr>
          <w:sz w:val="20"/>
          <w:szCs w:val="20"/>
        </w:rPr>
        <w:t xml:space="preserve"> </w:t>
      </w:r>
      <w:r w:rsidRPr="007C6B60">
        <w:rPr>
          <w:sz w:val="20"/>
          <w:szCs w:val="20"/>
        </w:rPr>
        <w:t>et leurs modalités d’</w:t>
      </w:r>
      <w:r w:rsidR="006667FC" w:rsidRPr="007C6B60">
        <w:rPr>
          <w:sz w:val="20"/>
          <w:szCs w:val="20"/>
        </w:rPr>
        <w:t xml:space="preserve">aide, </w:t>
      </w:r>
      <w:r w:rsidR="00D71F5D" w:rsidRPr="007C6B60">
        <w:rPr>
          <w:sz w:val="20"/>
          <w:szCs w:val="20"/>
        </w:rPr>
        <w:t>les</w:t>
      </w:r>
      <w:r w:rsidR="00D71F5D" w:rsidRPr="00940DA6">
        <w:rPr>
          <w:sz w:val="20"/>
          <w:szCs w:val="20"/>
        </w:rPr>
        <w:t xml:space="preserve"> conditions préalables à l’examen du dossier de candidature</w:t>
      </w:r>
      <w:r w:rsidR="006667FC" w:rsidRPr="00940DA6">
        <w:rPr>
          <w:sz w:val="20"/>
          <w:szCs w:val="20"/>
        </w:rPr>
        <w:t xml:space="preserve">, </w:t>
      </w:r>
      <w:r w:rsidR="00735D0C" w:rsidRPr="00940DA6">
        <w:rPr>
          <w:sz w:val="20"/>
          <w:szCs w:val="20"/>
        </w:rPr>
        <w:t>les critères de sélection</w:t>
      </w:r>
      <w:r w:rsidR="00D71F5D" w:rsidRPr="00940DA6">
        <w:rPr>
          <w:sz w:val="20"/>
          <w:szCs w:val="20"/>
        </w:rPr>
        <w:t>,</w:t>
      </w:r>
      <w:r w:rsidR="00671264" w:rsidRPr="00940DA6">
        <w:rPr>
          <w:sz w:val="20"/>
          <w:szCs w:val="20"/>
        </w:rPr>
        <w:t xml:space="preserve"> les e</w:t>
      </w:r>
      <w:r w:rsidR="00D71F5D" w:rsidRPr="00940DA6">
        <w:rPr>
          <w:sz w:val="20"/>
          <w:szCs w:val="20"/>
        </w:rPr>
        <w:t xml:space="preserve">ngagements fermes du lauréat à réaliser les actions </w:t>
      </w:r>
      <w:r>
        <w:rPr>
          <w:sz w:val="20"/>
          <w:szCs w:val="20"/>
        </w:rPr>
        <w:t>(</w:t>
      </w:r>
      <w:r w:rsidR="00D71F5D" w:rsidRPr="00940DA6">
        <w:rPr>
          <w:sz w:val="20"/>
          <w:szCs w:val="20"/>
        </w:rPr>
        <w:t>reprises dans le contrat avec l’ADEME</w:t>
      </w:r>
      <w:r>
        <w:rPr>
          <w:sz w:val="20"/>
          <w:szCs w:val="20"/>
        </w:rPr>
        <w:t>)</w:t>
      </w:r>
      <w:r w:rsidR="00867227" w:rsidRPr="00940DA6">
        <w:rPr>
          <w:sz w:val="20"/>
          <w:szCs w:val="20"/>
        </w:rPr>
        <w:t xml:space="preserve"> ainsi que les conditions de versement des aides</w:t>
      </w:r>
      <w:r w:rsidR="00735D0C" w:rsidRPr="00940DA6">
        <w:rPr>
          <w:sz w:val="20"/>
          <w:szCs w:val="20"/>
        </w:rPr>
        <w:t>.</w:t>
      </w:r>
    </w:p>
    <w:p w14:paraId="7FAE10DE" w14:textId="5059C3C9" w:rsidR="00853A25" w:rsidRPr="00940DA6" w:rsidRDefault="00C92618" w:rsidP="00B247BB">
      <w:pPr>
        <w:pStyle w:val="Titre1"/>
        <w:numPr>
          <w:ilvl w:val="1"/>
          <w:numId w:val="4"/>
        </w:numPr>
        <w:ind w:left="34" w:firstLine="0"/>
        <w:jc w:val="left"/>
        <w:rPr>
          <w:color w:val="auto"/>
          <w:sz w:val="28"/>
          <w:szCs w:val="28"/>
        </w:rPr>
      </w:pPr>
      <w:bookmarkStart w:id="6" w:name="_Toc65830554"/>
      <w:r w:rsidRPr="00940DA6">
        <w:rPr>
          <w:color w:val="auto"/>
          <w:sz w:val="28"/>
          <w:szCs w:val="28"/>
        </w:rPr>
        <w:t xml:space="preserve">Périmètre 1 : </w:t>
      </w:r>
      <w:r w:rsidR="0047383A" w:rsidRPr="00940DA6">
        <w:rPr>
          <w:color w:val="auto"/>
          <w:sz w:val="28"/>
          <w:szCs w:val="28"/>
        </w:rPr>
        <w:t>P</w:t>
      </w:r>
      <w:r w:rsidRPr="00940DA6">
        <w:rPr>
          <w:color w:val="auto"/>
          <w:sz w:val="28"/>
          <w:szCs w:val="28"/>
        </w:rPr>
        <w:t xml:space="preserve">révention </w:t>
      </w:r>
      <w:r w:rsidR="006667FC" w:rsidRPr="00940DA6">
        <w:rPr>
          <w:color w:val="auto"/>
          <w:sz w:val="28"/>
          <w:szCs w:val="28"/>
        </w:rPr>
        <w:t xml:space="preserve">seule </w:t>
      </w:r>
      <w:r w:rsidRPr="00940DA6">
        <w:rPr>
          <w:color w:val="auto"/>
          <w:sz w:val="28"/>
          <w:szCs w:val="28"/>
        </w:rPr>
        <w:t>de la production des biodéchets</w:t>
      </w:r>
      <w:bookmarkEnd w:id="6"/>
    </w:p>
    <w:p w14:paraId="394E05B2" w14:textId="77777777" w:rsidR="0047383A" w:rsidRPr="00940DA6" w:rsidRDefault="0047383A" w:rsidP="00B247BB">
      <w:pPr>
        <w:ind w:left="34"/>
        <w:jc w:val="left"/>
        <w:rPr>
          <w:sz w:val="20"/>
          <w:szCs w:val="20"/>
          <w:u w:val="single"/>
        </w:rPr>
      </w:pPr>
    </w:p>
    <w:p w14:paraId="19B3D015" w14:textId="73C8D8F0" w:rsidR="00353B6F" w:rsidRPr="00940DA6" w:rsidRDefault="0047383A" w:rsidP="00B247BB">
      <w:pPr>
        <w:ind w:left="34"/>
        <w:jc w:val="left"/>
        <w:rPr>
          <w:sz w:val="20"/>
          <w:szCs w:val="20"/>
          <w:u w:val="single"/>
        </w:rPr>
      </w:pPr>
      <w:r w:rsidRPr="007C6B60">
        <w:rPr>
          <w:sz w:val="20"/>
          <w:szCs w:val="20"/>
          <w:u w:val="single"/>
        </w:rPr>
        <w:lastRenderedPageBreak/>
        <w:t>Actions éligibles</w:t>
      </w:r>
      <w:r w:rsidR="006667FC" w:rsidRPr="007C6B60">
        <w:rPr>
          <w:sz w:val="20"/>
          <w:szCs w:val="20"/>
          <w:u w:val="single"/>
        </w:rPr>
        <w:t xml:space="preserve"> aux aides</w:t>
      </w:r>
      <w:r w:rsidR="00407C7A" w:rsidRPr="007C6B60">
        <w:rPr>
          <w:sz w:val="20"/>
          <w:szCs w:val="20"/>
          <w:u w:val="single"/>
        </w:rPr>
        <w:t xml:space="preserve"> à l’investissement</w:t>
      </w:r>
      <w:r w:rsidR="00407C7A">
        <w:rPr>
          <w:sz w:val="20"/>
          <w:szCs w:val="20"/>
          <w:u w:val="single"/>
        </w:rPr>
        <w:t xml:space="preserve"> </w:t>
      </w:r>
    </w:p>
    <w:p w14:paraId="5424E175" w14:textId="42B3BB7A" w:rsidR="004C5093" w:rsidRPr="00940DA6" w:rsidRDefault="007C6B60" w:rsidP="00B247BB">
      <w:pPr>
        <w:ind w:left="34"/>
        <w:jc w:val="left"/>
        <w:rPr>
          <w:sz w:val="20"/>
          <w:szCs w:val="20"/>
          <w:u w:val="single"/>
        </w:rPr>
      </w:pPr>
      <w:r w:rsidRPr="007C6B60">
        <w:rPr>
          <w:noProof/>
          <w:lang w:eastAsia="fr-FR"/>
        </w:rPr>
        <w:drawing>
          <wp:inline distT="0" distB="0" distL="0" distR="0" wp14:anchorId="02EF004C" wp14:editId="41BB1F7C">
            <wp:extent cx="5862320" cy="115189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2320" cy="1151890"/>
                    </a:xfrm>
                    <a:prstGeom prst="rect">
                      <a:avLst/>
                    </a:prstGeom>
                    <a:noFill/>
                    <a:ln>
                      <a:noFill/>
                    </a:ln>
                  </pic:spPr>
                </pic:pic>
              </a:graphicData>
            </a:graphic>
          </wp:inline>
        </w:drawing>
      </w:r>
    </w:p>
    <w:p w14:paraId="62CCD9D4" w14:textId="632A5170" w:rsidR="0047383A" w:rsidRPr="00940DA6" w:rsidRDefault="0047383A" w:rsidP="00B247BB">
      <w:pPr>
        <w:ind w:left="34"/>
        <w:jc w:val="left"/>
        <w:rPr>
          <w:sz w:val="20"/>
          <w:szCs w:val="20"/>
        </w:rPr>
      </w:pPr>
      <w:r w:rsidRPr="00940DA6">
        <w:rPr>
          <w:sz w:val="20"/>
          <w:szCs w:val="20"/>
        </w:rPr>
        <w:t>Les actions sur fond coloré</w:t>
      </w:r>
      <w:r w:rsidR="00890170" w:rsidRPr="00890170">
        <w:rPr>
          <w:sz w:val="20"/>
          <w:szCs w:val="20"/>
        </w:rPr>
        <w:t xml:space="preserve"> </w:t>
      </w:r>
      <w:r w:rsidR="00890170" w:rsidRPr="00940DA6">
        <w:rPr>
          <w:sz w:val="20"/>
          <w:szCs w:val="20"/>
        </w:rPr>
        <w:t>ci-dessus</w:t>
      </w:r>
      <w:r w:rsidRPr="00940DA6">
        <w:rPr>
          <w:sz w:val="20"/>
          <w:szCs w:val="20"/>
        </w:rPr>
        <w:t xml:space="preserve"> sont éligibles à l’appel à projet</w:t>
      </w:r>
      <w:r w:rsidR="006667FC" w:rsidRPr="00940DA6">
        <w:rPr>
          <w:sz w:val="20"/>
          <w:szCs w:val="20"/>
        </w:rPr>
        <w:t>s</w:t>
      </w:r>
      <w:r w:rsidRPr="00940DA6">
        <w:rPr>
          <w:sz w:val="20"/>
          <w:szCs w:val="20"/>
        </w:rPr>
        <w:t>.</w:t>
      </w:r>
    </w:p>
    <w:p w14:paraId="3D633D8D" w14:textId="4F2F7651" w:rsidR="004C5093" w:rsidRPr="00890170" w:rsidRDefault="004C5093" w:rsidP="00B247BB">
      <w:pPr>
        <w:ind w:left="34"/>
        <w:jc w:val="left"/>
        <w:rPr>
          <w:i/>
          <w:sz w:val="20"/>
          <w:szCs w:val="20"/>
          <w:u w:val="single"/>
        </w:rPr>
      </w:pPr>
      <w:r w:rsidRPr="007C6B60">
        <w:rPr>
          <w:i/>
          <w:sz w:val="20"/>
          <w:szCs w:val="20"/>
          <w:u w:val="single"/>
        </w:rPr>
        <w:t>Actions et équipements non éligibles</w:t>
      </w:r>
      <w:r w:rsidR="00407C7A" w:rsidRPr="007C6B60">
        <w:rPr>
          <w:i/>
          <w:sz w:val="20"/>
          <w:szCs w:val="20"/>
          <w:u w:val="single"/>
        </w:rPr>
        <w:t xml:space="preserve"> aux aides à l’investissement</w:t>
      </w:r>
      <w:r w:rsidR="00407C7A">
        <w:rPr>
          <w:i/>
          <w:sz w:val="20"/>
          <w:szCs w:val="20"/>
          <w:u w:val="single"/>
        </w:rPr>
        <w:t xml:space="preserve"> </w:t>
      </w:r>
    </w:p>
    <w:p w14:paraId="233D1F45"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Les actions et équipements encourageant l’alimentation animale à partir de déchets organiques,</w:t>
      </w:r>
      <w:r w:rsidRPr="00940DA6">
        <w:t xml:space="preserve"> </w:t>
      </w:r>
    </w:p>
    <w:p w14:paraId="57403C43" w14:textId="75F6B422" w:rsidR="006D1218" w:rsidRPr="00940DA6" w:rsidRDefault="006D1218" w:rsidP="00B247BB">
      <w:pPr>
        <w:pStyle w:val="Paragraphedeliste"/>
        <w:numPr>
          <w:ilvl w:val="0"/>
          <w:numId w:val="5"/>
        </w:numPr>
        <w:ind w:left="34" w:firstLine="0"/>
        <w:rPr>
          <w:sz w:val="20"/>
          <w:szCs w:val="20"/>
        </w:rPr>
      </w:pPr>
      <w:r w:rsidRPr="00940DA6">
        <w:rPr>
          <w:sz w:val="20"/>
          <w:szCs w:val="20"/>
        </w:rPr>
        <w:t>Les équipements individuels</w:t>
      </w:r>
      <w:r w:rsidR="00AC77E3" w:rsidRPr="00940DA6">
        <w:rPr>
          <w:sz w:val="20"/>
          <w:szCs w:val="20"/>
        </w:rPr>
        <w:t xml:space="preserve"> ou communaux</w:t>
      </w:r>
      <w:r w:rsidRPr="00940DA6">
        <w:rPr>
          <w:sz w:val="20"/>
          <w:szCs w:val="20"/>
        </w:rPr>
        <w:t xml:space="preserve"> (composteurs, broyeurs d’évier, broyeur déchets ligneux…) </w:t>
      </w:r>
    </w:p>
    <w:p w14:paraId="70A76302" w14:textId="03D3461C" w:rsidR="004C5093" w:rsidRPr="00940DA6" w:rsidRDefault="004C5093" w:rsidP="00B247BB">
      <w:pPr>
        <w:pStyle w:val="Paragraphedeliste"/>
        <w:numPr>
          <w:ilvl w:val="0"/>
          <w:numId w:val="5"/>
        </w:numPr>
        <w:ind w:left="34" w:firstLine="0"/>
        <w:rPr>
          <w:sz w:val="20"/>
          <w:szCs w:val="20"/>
        </w:rPr>
      </w:pPr>
      <w:r w:rsidRPr="00940DA6">
        <w:rPr>
          <w:sz w:val="20"/>
          <w:szCs w:val="20"/>
        </w:rPr>
        <w:t>Les sécheurs de biodéchets</w:t>
      </w:r>
      <w:r w:rsidR="001852EB" w:rsidRPr="00940DA6">
        <w:rPr>
          <w:sz w:val="20"/>
          <w:szCs w:val="20"/>
        </w:rPr>
        <w:t xml:space="preserve"> et les</w:t>
      </w:r>
      <w:r w:rsidRPr="00940DA6">
        <w:rPr>
          <w:sz w:val="20"/>
          <w:szCs w:val="20"/>
        </w:rPr>
        <w:t xml:space="preserve"> composteurs électromécaniques</w:t>
      </w:r>
    </w:p>
    <w:p w14:paraId="4B2B3C30" w14:textId="77777777" w:rsidR="00C90F9F" w:rsidRPr="00940DA6" w:rsidRDefault="00C90F9F" w:rsidP="00B247BB">
      <w:pPr>
        <w:ind w:left="34"/>
        <w:jc w:val="left"/>
        <w:rPr>
          <w:sz w:val="20"/>
          <w:szCs w:val="20"/>
          <w:u w:val="single"/>
        </w:rPr>
      </w:pPr>
    </w:p>
    <w:p w14:paraId="3DA79A37" w14:textId="6E6BB8CB" w:rsidR="00A8250B" w:rsidRPr="00890170" w:rsidRDefault="00D71F5D" w:rsidP="00B247BB">
      <w:pPr>
        <w:ind w:left="34"/>
        <w:jc w:val="left"/>
        <w:rPr>
          <w:i/>
          <w:sz w:val="20"/>
          <w:szCs w:val="20"/>
        </w:rPr>
      </w:pPr>
      <w:r w:rsidRPr="00890170">
        <w:rPr>
          <w:i/>
          <w:sz w:val="20"/>
          <w:szCs w:val="20"/>
          <w:u w:val="single"/>
        </w:rPr>
        <w:t>Opérations</w:t>
      </w:r>
      <w:r w:rsidR="00A8250B" w:rsidRPr="00890170">
        <w:rPr>
          <w:i/>
          <w:sz w:val="20"/>
          <w:szCs w:val="20"/>
          <w:u w:val="single"/>
        </w:rPr>
        <w:t xml:space="preserve"> éligibles et modalités d’aide</w:t>
      </w:r>
      <w:r w:rsidR="007505D8">
        <w:rPr>
          <w:i/>
          <w:sz w:val="20"/>
          <w:szCs w:val="20"/>
          <w:u w:val="single"/>
        </w:rPr>
        <w:t xml:space="preserve"> </w:t>
      </w:r>
      <w:bookmarkStart w:id="7" w:name="_Hlk103093681"/>
      <w:r w:rsidR="007505D8">
        <w:rPr>
          <w:i/>
          <w:sz w:val="20"/>
          <w:szCs w:val="20"/>
          <w:u w:val="single"/>
        </w:rPr>
        <w:t>(en vigueur à la date de publication de l’appel à projets)</w:t>
      </w:r>
      <w:r w:rsidR="00A8250B" w:rsidRPr="00890170">
        <w:rPr>
          <w:i/>
          <w:sz w:val="20"/>
          <w:szCs w:val="20"/>
          <w:u w:val="single"/>
        </w:rPr>
        <w:t> </w:t>
      </w:r>
      <w:bookmarkEnd w:id="7"/>
      <w:r w:rsidR="00A8250B" w:rsidRPr="00890170">
        <w:rPr>
          <w:i/>
          <w:sz w:val="20"/>
          <w:szCs w:val="20"/>
          <w:u w:val="single"/>
        </w:rPr>
        <w:t>:</w:t>
      </w:r>
      <w:r w:rsidR="00A8250B" w:rsidRPr="00890170">
        <w:rPr>
          <w:i/>
          <w:sz w:val="20"/>
          <w:szCs w:val="20"/>
        </w:rPr>
        <w:t xml:space="preserve"> </w:t>
      </w:r>
    </w:p>
    <w:tbl>
      <w:tblPr>
        <w:tblW w:w="9639" w:type="dxa"/>
        <w:tblInd w:w="-10" w:type="dxa"/>
        <w:tblCellMar>
          <w:left w:w="70" w:type="dxa"/>
          <w:right w:w="70" w:type="dxa"/>
        </w:tblCellMar>
        <w:tblLook w:val="04A0" w:firstRow="1" w:lastRow="0" w:firstColumn="1" w:lastColumn="0" w:noHBand="0" w:noVBand="1"/>
      </w:tblPr>
      <w:tblGrid>
        <w:gridCol w:w="2410"/>
        <w:gridCol w:w="5245"/>
        <w:gridCol w:w="1984"/>
      </w:tblGrid>
      <w:tr w:rsidR="00940DA6" w:rsidRPr="00940DA6" w14:paraId="049CBA54" w14:textId="77777777" w:rsidTr="00C33B16">
        <w:trPr>
          <w:trHeight w:val="60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4CEA87" w14:textId="77777777" w:rsidR="001852EB" w:rsidRPr="001852EB" w:rsidRDefault="001852EB" w:rsidP="00B247BB">
            <w:pPr>
              <w:spacing w:after="0" w:line="240" w:lineRule="auto"/>
              <w:ind w:left="34"/>
              <w:jc w:val="center"/>
              <w:rPr>
                <w:rFonts w:eastAsia="Times New Roman" w:cs="Arial"/>
                <w:sz w:val="20"/>
                <w:szCs w:val="20"/>
                <w:u w:val="single"/>
                <w:lang w:eastAsia="fr-FR"/>
              </w:rPr>
            </w:pPr>
            <w:r w:rsidRPr="001852EB">
              <w:rPr>
                <w:rFonts w:eastAsia="Times New Roman" w:cs="Arial"/>
                <w:sz w:val="20"/>
                <w:szCs w:val="20"/>
                <w:u w:val="single"/>
                <w:lang w:eastAsia="fr-FR"/>
              </w:rPr>
              <w:t>Opérations éligibles</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59CDFF94" w14:textId="77777777" w:rsidR="001852EB" w:rsidRPr="001852EB" w:rsidRDefault="001852EB" w:rsidP="00B247BB">
            <w:pPr>
              <w:spacing w:after="0" w:line="240" w:lineRule="auto"/>
              <w:ind w:left="34"/>
              <w:jc w:val="center"/>
              <w:rPr>
                <w:rFonts w:eastAsia="Times New Roman" w:cs="Arial"/>
                <w:sz w:val="20"/>
                <w:szCs w:val="20"/>
                <w:u w:val="single"/>
                <w:lang w:eastAsia="fr-FR"/>
              </w:rPr>
            </w:pPr>
            <w:r w:rsidRPr="001852EB">
              <w:rPr>
                <w:rFonts w:eastAsia="Times New Roman" w:cs="Arial"/>
                <w:sz w:val="20"/>
                <w:szCs w:val="20"/>
                <w:u w:val="single"/>
                <w:lang w:eastAsia="fr-FR"/>
              </w:rPr>
              <w:t>Dépenses éligibles</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ED2B5FE" w14:textId="77777777" w:rsidR="001852EB" w:rsidRPr="001852EB" w:rsidRDefault="001852EB" w:rsidP="00B247BB">
            <w:pPr>
              <w:spacing w:after="0" w:line="240" w:lineRule="auto"/>
              <w:ind w:left="34"/>
              <w:jc w:val="center"/>
              <w:rPr>
                <w:rFonts w:eastAsia="Times New Roman" w:cs="Arial"/>
                <w:sz w:val="20"/>
                <w:szCs w:val="20"/>
                <w:u w:val="single"/>
                <w:lang w:eastAsia="fr-FR"/>
              </w:rPr>
            </w:pPr>
            <w:r w:rsidRPr="001852EB">
              <w:rPr>
                <w:rFonts w:eastAsia="Times New Roman" w:cs="Arial"/>
                <w:sz w:val="20"/>
                <w:szCs w:val="20"/>
                <w:u w:val="single"/>
                <w:lang w:eastAsia="fr-FR"/>
              </w:rPr>
              <w:t>Intensité maximale de l’aide ADEME</w:t>
            </w:r>
          </w:p>
        </w:tc>
      </w:tr>
      <w:tr w:rsidR="00940DA6" w:rsidRPr="00940DA6" w14:paraId="58BF7447" w14:textId="77777777" w:rsidTr="00C33B16">
        <w:trPr>
          <w:trHeight w:val="75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0BA4CEF5" w14:textId="77777777" w:rsidR="001852EB" w:rsidRPr="007C6B60" w:rsidRDefault="001852EB" w:rsidP="00B247BB">
            <w:pPr>
              <w:spacing w:after="0" w:line="240" w:lineRule="auto"/>
              <w:ind w:left="34"/>
              <w:jc w:val="center"/>
              <w:rPr>
                <w:rFonts w:eastAsia="Times New Roman" w:cs="Arial"/>
                <w:sz w:val="20"/>
                <w:szCs w:val="20"/>
                <w:lang w:eastAsia="fr-FR"/>
              </w:rPr>
            </w:pPr>
            <w:r w:rsidRPr="007C6B60">
              <w:rPr>
                <w:rFonts w:eastAsia="Times New Roman" w:cs="Arial"/>
                <w:sz w:val="20"/>
                <w:szCs w:val="20"/>
                <w:lang w:eastAsia="fr-FR"/>
              </w:rPr>
              <w:t>Etude de caractérisation de déchets</w:t>
            </w:r>
          </w:p>
        </w:tc>
        <w:tc>
          <w:tcPr>
            <w:tcW w:w="5245" w:type="dxa"/>
            <w:tcBorders>
              <w:top w:val="nil"/>
              <w:left w:val="nil"/>
              <w:bottom w:val="single" w:sz="8" w:space="0" w:color="auto"/>
              <w:right w:val="single" w:sz="8" w:space="0" w:color="auto"/>
            </w:tcBorders>
            <w:shd w:val="clear" w:color="auto" w:fill="auto"/>
            <w:vAlign w:val="center"/>
            <w:hideMark/>
          </w:tcPr>
          <w:p w14:paraId="4CA44773" w14:textId="46BF29F4" w:rsidR="001852EB" w:rsidRPr="007C6B60" w:rsidRDefault="001852EB" w:rsidP="00B247BB">
            <w:pPr>
              <w:spacing w:after="0" w:line="240" w:lineRule="auto"/>
              <w:ind w:left="34"/>
              <w:jc w:val="center"/>
              <w:rPr>
                <w:rFonts w:eastAsia="Times New Roman" w:cs="Arial"/>
                <w:sz w:val="20"/>
                <w:szCs w:val="20"/>
                <w:lang w:eastAsia="fr-FR"/>
              </w:rPr>
            </w:pPr>
            <w:r w:rsidRPr="007C6B60">
              <w:rPr>
                <w:rFonts w:eastAsia="Times New Roman" w:cs="Arial"/>
                <w:sz w:val="20"/>
                <w:szCs w:val="20"/>
                <w:lang w:eastAsia="fr-FR"/>
              </w:rPr>
              <w:t>Campagne locale de carac</w:t>
            </w:r>
            <w:r w:rsidR="009F02C4" w:rsidRPr="007C6B60">
              <w:rPr>
                <w:rFonts w:eastAsia="Times New Roman" w:cs="Arial"/>
                <w:sz w:val="20"/>
                <w:szCs w:val="20"/>
                <w:lang w:eastAsia="fr-FR"/>
              </w:rPr>
              <w:t>t</w:t>
            </w:r>
            <w:r w:rsidRPr="007C6B60">
              <w:rPr>
                <w:rFonts w:eastAsia="Times New Roman" w:cs="Arial"/>
                <w:sz w:val="20"/>
                <w:szCs w:val="20"/>
                <w:lang w:eastAsia="fr-FR"/>
              </w:rPr>
              <w:t xml:space="preserve">érisation des </w:t>
            </w:r>
            <w:proofErr w:type="spellStart"/>
            <w:r w:rsidRPr="007C6B60">
              <w:rPr>
                <w:rFonts w:eastAsia="Times New Roman" w:cs="Arial"/>
                <w:sz w:val="20"/>
                <w:szCs w:val="20"/>
                <w:lang w:eastAsia="fr-FR"/>
              </w:rPr>
              <w:t>Omr</w:t>
            </w:r>
            <w:proofErr w:type="spellEnd"/>
            <w:r w:rsidR="00630A5D" w:rsidRPr="007C6B60">
              <w:rPr>
                <w:rFonts w:eastAsia="Times New Roman" w:cs="Arial"/>
                <w:sz w:val="20"/>
                <w:szCs w:val="20"/>
                <w:lang w:eastAsia="fr-FR"/>
              </w:rPr>
              <w:t xml:space="preserve"> avant et après le dispositif</w:t>
            </w:r>
          </w:p>
        </w:tc>
        <w:tc>
          <w:tcPr>
            <w:tcW w:w="1984" w:type="dxa"/>
            <w:tcBorders>
              <w:top w:val="nil"/>
              <w:left w:val="nil"/>
              <w:bottom w:val="single" w:sz="8" w:space="0" w:color="auto"/>
              <w:right w:val="single" w:sz="8" w:space="0" w:color="auto"/>
            </w:tcBorders>
            <w:shd w:val="clear" w:color="auto" w:fill="auto"/>
            <w:vAlign w:val="center"/>
            <w:hideMark/>
          </w:tcPr>
          <w:p w14:paraId="5555D454" w14:textId="77777777" w:rsidR="001852EB" w:rsidRPr="001852EB" w:rsidRDefault="001852EB" w:rsidP="00B247BB">
            <w:pPr>
              <w:spacing w:after="0" w:line="240" w:lineRule="auto"/>
              <w:ind w:left="34"/>
              <w:jc w:val="center"/>
              <w:rPr>
                <w:rFonts w:eastAsia="Times New Roman" w:cs="Arial"/>
                <w:sz w:val="20"/>
                <w:szCs w:val="20"/>
                <w:lang w:eastAsia="fr-FR"/>
              </w:rPr>
            </w:pPr>
            <w:r w:rsidRPr="007C6B60">
              <w:rPr>
                <w:rFonts w:eastAsia="Times New Roman" w:cs="Arial"/>
                <w:sz w:val="20"/>
                <w:szCs w:val="20"/>
                <w:lang w:eastAsia="fr-FR"/>
              </w:rPr>
              <w:t>70% maximum des dépenses éligibles prévisionnelles</w:t>
            </w:r>
          </w:p>
        </w:tc>
      </w:tr>
      <w:tr w:rsidR="00940DA6" w:rsidRPr="00940DA6" w14:paraId="56B2129F" w14:textId="77777777" w:rsidTr="00C33B16">
        <w:trPr>
          <w:trHeight w:val="82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43DCB8DC" w14:textId="77777777"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Investissements de lutte contre le gaspillage alimentaire</w:t>
            </w:r>
          </w:p>
        </w:tc>
        <w:tc>
          <w:tcPr>
            <w:tcW w:w="5245" w:type="dxa"/>
            <w:tcBorders>
              <w:top w:val="nil"/>
              <w:left w:val="nil"/>
              <w:bottom w:val="single" w:sz="8" w:space="0" w:color="auto"/>
              <w:right w:val="single" w:sz="8" w:space="0" w:color="auto"/>
            </w:tcBorders>
            <w:shd w:val="clear" w:color="auto" w:fill="auto"/>
            <w:vAlign w:val="center"/>
            <w:hideMark/>
          </w:tcPr>
          <w:p w14:paraId="05ACAD70" w14:textId="77777777"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°Petits équipements en restauration collective publique dans le champ de compétence de l’EPCI et des communes adhérentes</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C86492D" w14:textId="77777777"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55% maximum des dépenses éligibles prévisionnelles</w:t>
            </w:r>
          </w:p>
        </w:tc>
      </w:tr>
      <w:tr w:rsidR="00940DA6" w:rsidRPr="00940DA6" w14:paraId="28E5D3DC" w14:textId="77777777" w:rsidTr="00C33B16">
        <w:trPr>
          <w:trHeight w:val="300"/>
        </w:trPr>
        <w:tc>
          <w:tcPr>
            <w:tcW w:w="2410" w:type="dxa"/>
            <w:vMerge w:val="restart"/>
            <w:tcBorders>
              <w:top w:val="nil"/>
              <w:left w:val="single" w:sz="8" w:space="0" w:color="auto"/>
              <w:bottom w:val="single" w:sz="8" w:space="0" w:color="auto"/>
              <w:right w:val="single" w:sz="8" w:space="0" w:color="auto"/>
            </w:tcBorders>
            <w:shd w:val="clear" w:color="auto" w:fill="auto"/>
            <w:vAlign w:val="center"/>
            <w:hideMark/>
          </w:tcPr>
          <w:p w14:paraId="08813E59" w14:textId="77777777"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 xml:space="preserve">Investissements d’évitement et de gestion de proximité des biodéchets </w:t>
            </w:r>
          </w:p>
        </w:tc>
        <w:tc>
          <w:tcPr>
            <w:tcW w:w="5245" w:type="dxa"/>
            <w:tcBorders>
              <w:top w:val="nil"/>
              <w:left w:val="nil"/>
              <w:bottom w:val="single" w:sz="8" w:space="0" w:color="auto"/>
              <w:right w:val="single" w:sz="8" w:space="0" w:color="auto"/>
            </w:tcBorders>
            <w:shd w:val="clear" w:color="auto" w:fill="auto"/>
            <w:vAlign w:val="center"/>
            <w:hideMark/>
          </w:tcPr>
          <w:p w14:paraId="614194FA" w14:textId="2B3E0F5E"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 xml:space="preserve">Kit </w:t>
            </w:r>
            <w:proofErr w:type="spellStart"/>
            <w:r w:rsidRPr="001852EB">
              <w:rPr>
                <w:rFonts w:eastAsia="Times New Roman" w:cs="Arial"/>
                <w:sz w:val="20"/>
                <w:szCs w:val="20"/>
                <w:lang w:eastAsia="fr-FR"/>
              </w:rPr>
              <w:t>mulching</w:t>
            </w:r>
            <w:proofErr w:type="spellEnd"/>
            <w:r w:rsidRPr="001852EB">
              <w:rPr>
                <w:rFonts w:eastAsia="Times New Roman" w:cs="Arial"/>
                <w:sz w:val="20"/>
                <w:szCs w:val="20"/>
                <w:lang w:eastAsia="fr-FR"/>
              </w:rPr>
              <w:t xml:space="preserve">, piquets de soutien des haies </w:t>
            </w:r>
            <w:proofErr w:type="gramStart"/>
            <w:r w:rsidRPr="001852EB">
              <w:rPr>
                <w:rFonts w:eastAsia="Times New Roman" w:cs="Arial"/>
                <w:sz w:val="20"/>
                <w:szCs w:val="20"/>
                <w:lang w:eastAsia="fr-FR"/>
              </w:rPr>
              <w:t>sèches,</w:t>
            </w:r>
            <w:r w:rsidR="004360C3">
              <w:rPr>
                <w:rFonts w:eastAsia="Times New Roman" w:cs="Arial"/>
                <w:sz w:val="20"/>
                <w:szCs w:val="20"/>
                <w:lang w:eastAsia="fr-FR"/>
              </w:rPr>
              <w:t>…</w:t>
            </w:r>
            <w:proofErr w:type="gramEnd"/>
          </w:p>
        </w:tc>
        <w:tc>
          <w:tcPr>
            <w:tcW w:w="1984" w:type="dxa"/>
            <w:vMerge/>
            <w:tcBorders>
              <w:top w:val="nil"/>
              <w:left w:val="single" w:sz="8" w:space="0" w:color="auto"/>
              <w:bottom w:val="single" w:sz="8" w:space="0" w:color="000000"/>
              <w:right w:val="single" w:sz="8" w:space="0" w:color="auto"/>
            </w:tcBorders>
            <w:vAlign w:val="center"/>
            <w:hideMark/>
          </w:tcPr>
          <w:p w14:paraId="2BFD20F3" w14:textId="77777777" w:rsidR="001852EB" w:rsidRPr="001852EB" w:rsidRDefault="001852EB" w:rsidP="00B247BB">
            <w:pPr>
              <w:spacing w:after="0" w:line="240" w:lineRule="auto"/>
              <w:ind w:left="34"/>
              <w:jc w:val="left"/>
              <w:rPr>
                <w:rFonts w:eastAsia="Times New Roman" w:cs="Arial"/>
                <w:sz w:val="20"/>
                <w:szCs w:val="20"/>
                <w:lang w:eastAsia="fr-FR"/>
              </w:rPr>
            </w:pPr>
          </w:p>
        </w:tc>
      </w:tr>
      <w:tr w:rsidR="00940DA6" w:rsidRPr="00940DA6" w14:paraId="47350E31" w14:textId="77777777" w:rsidTr="00C33B16">
        <w:trPr>
          <w:trHeight w:val="510"/>
        </w:trPr>
        <w:tc>
          <w:tcPr>
            <w:tcW w:w="2410" w:type="dxa"/>
            <w:vMerge/>
            <w:tcBorders>
              <w:top w:val="nil"/>
              <w:left w:val="single" w:sz="8" w:space="0" w:color="auto"/>
              <w:bottom w:val="single" w:sz="8" w:space="0" w:color="auto"/>
              <w:right w:val="single" w:sz="8" w:space="0" w:color="auto"/>
            </w:tcBorders>
            <w:vAlign w:val="center"/>
            <w:hideMark/>
          </w:tcPr>
          <w:p w14:paraId="13FD60A3" w14:textId="77777777" w:rsidR="001852EB" w:rsidRPr="001852EB" w:rsidRDefault="001852EB" w:rsidP="00B247BB">
            <w:pPr>
              <w:spacing w:after="0" w:line="240" w:lineRule="auto"/>
              <w:ind w:left="34"/>
              <w:jc w:val="left"/>
              <w:rPr>
                <w:rFonts w:eastAsia="Times New Roman" w:cs="Arial"/>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A710C27" w14:textId="24359A2E" w:rsidR="001852EB" w:rsidRPr="001852EB" w:rsidRDefault="004360C3" w:rsidP="00B247BB">
            <w:pPr>
              <w:spacing w:after="0" w:line="240" w:lineRule="auto"/>
              <w:ind w:left="34"/>
              <w:jc w:val="center"/>
              <w:rPr>
                <w:rFonts w:eastAsia="Times New Roman" w:cs="Arial"/>
                <w:sz w:val="20"/>
                <w:szCs w:val="20"/>
                <w:lang w:eastAsia="fr-FR"/>
              </w:rPr>
            </w:pPr>
            <w:r>
              <w:rPr>
                <w:rFonts w:eastAsia="Times New Roman" w:cs="Arial"/>
                <w:sz w:val="20"/>
                <w:szCs w:val="20"/>
                <w:lang w:eastAsia="fr-FR"/>
              </w:rPr>
              <w:t>Placettes de c</w:t>
            </w:r>
            <w:r w:rsidR="001852EB" w:rsidRPr="001852EB">
              <w:rPr>
                <w:rFonts w:eastAsia="Times New Roman" w:cs="Arial"/>
                <w:sz w:val="20"/>
                <w:szCs w:val="20"/>
                <w:lang w:eastAsia="fr-FR"/>
              </w:rPr>
              <w:t>ompostage partagé en pied d’immeuble ou de quartier,</w:t>
            </w:r>
          </w:p>
        </w:tc>
        <w:tc>
          <w:tcPr>
            <w:tcW w:w="1984" w:type="dxa"/>
            <w:vMerge/>
            <w:tcBorders>
              <w:top w:val="nil"/>
              <w:left w:val="single" w:sz="8" w:space="0" w:color="auto"/>
              <w:bottom w:val="single" w:sz="8" w:space="0" w:color="000000"/>
              <w:right w:val="single" w:sz="8" w:space="0" w:color="auto"/>
            </w:tcBorders>
            <w:vAlign w:val="center"/>
            <w:hideMark/>
          </w:tcPr>
          <w:p w14:paraId="5DEC242F" w14:textId="77777777" w:rsidR="001852EB" w:rsidRPr="001852EB" w:rsidRDefault="001852EB" w:rsidP="00B247BB">
            <w:pPr>
              <w:spacing w:after="0" w:line="240" w:lineRule="auto"/>
              <w:ind w:left="34"/>
              <w:jc w:val="left"/>
              <w:rPr>
                <w:rFonts w:eastAsia="Times New Roman" w:cs="Arial"/>
                <w:sz w:val="20"/>
                <w:szCs w:val="20"/>
                <w:lang w:eastAsia="fr-FR"/>
              </w:rPr>
            </w:pPr>
          </w:p>
        </w:tc>
      </w:tr>
      <w:tr w:rsidR="00940DA6" w:rsidRPr="00940DA6" w14:paraId="6F689887" w14:textId="77777777" w:rsidTr="00C33B16">
        <w:trPr>
          <w:trHeight w:val="300"/>
        </w:trPr>
        <w:tc>
          <w:tcPr>
            <w:tcW w:w="2410" w:type="dxa"/>
            <w:vMerge/>
            <w:tcBorders>
              <w:top w:val="nil"/>
              <w:left w:val="single" w:sz="8" w:space="0" w:color="auto"/>
              <w:bottom w:val="single" w:sz="8" w:space="0" w:color="auto"/>
              <w:right w:val="single" w:sz="8" w:space="0" w:color="auto"/>
            </w:tcBorders>
            <w:vAlign w:val="center"/>
            <w:hideMark/>
          </w:tcPr>
          <w:p w14:paraId="596E55F3" w14:textId="77777777" w:rsidR="001852EB" w:rsidRPr="001852EB" w:rsidRDefault="001852EB" w:rsidP="00B247BB">
            <w:pPr>
              <w:spacing w:after="0" w:line="240" w:lineRule="auto"/>
              <w:ind w:left="34"/>
              <w:jc w:val="left"/>
              <w:rPr>
                <w:rFonts w:eastAsia="Times New Roman" w:cs="Arial"/>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8E4378C" w14:textId="25B12012" w:rsidR="001852EB" w:rsidRPr="001852EB" w:rsidRDefault="004360C3" w:rsidP="004360C3">
            <w:pPr>
              <w:spacing w:after="0" w:line="240" w:lineRule="auto"/>
              <w:ind w:left="34"/>
              <w:jc w:val="center"/>
              <w:rPr>
                <w:rFonts w:eastAsia="Times New Roman" w:cs="Arial"/>
                <w:sz w:val="20"/>
                <w:szCs w:val="20"/>
                <w:lang w:eastAsia="fr-FR"/>
              </w:rPr>
            </w:pPr>
            <w:r>
              <w:rPr>
                <w:rFonts w:eastAsia="Times New Roman" w:cs="Arial"/>
                <w:sz w:val="20"/>
                <w:szCs w:val="20"/>
                <w:lang w:eastAsia="fr-FR"/>
              </w:rPr>
              <w:t>Equipement de c</w:t>
            </w:r>
            <w:r w:rsidR="001852EB" w:rsidRPr="001852EB">
              <w:rPr>
                <w:rFonts w:eastAsia="Times New Roman" w:cs="Arial"/>
                <w:sz w:val="20"/>
                <w:szCs w:val="20"/>
                <w:lang w:eastAsia="fr-FR"/>
              </w:rPr>
              <w:t>ompostage autonome en établissement*,</w:t>
            </w:r>
          </w:p>
        </w:tc>
        <w:tc>
          <w:tcPr>
            <w:tcW w:w="1984" w:type="dxa"/>
            <w:vMerge/>
            <w:tcBorders>
              <w:top w:val="nil"/>
              <w:left w:val="single" w:sz="8" w:space="0" w:color="auto"/>
              <w:bottom w:val="single" w:sz="8" w:space="0" w:color="000000"/>
              <w:right w:val="single" w:sz="8" w:space="0" w:color="auto"/>
            </w:tcBorders>
            <w:vAlign w:val="center"/>
            <w:hideMark/>
          </w:tcPr>
          <w:p w14:paraId="6633E1C1" w14:textId="77777777" w:rsidR="001852EB" w:rsidRPr="001852EB" w:rsidRDefault="001852EB" w:rsidP="00B247BB">
            <w:pPr>
              <w:spacing w:after="0" w:line="240" w:lineRule="auto"/>
              <w:ind w:left="34"/>
              <w:jc w:val="left"/>
              <w:rPr>
                <w:rFonts w:eastAsia="Times New Roman" w:cs="Arial"/>
                <w:sz w:val="20"/>
                <w:szCs w:val="20"/>
                <w:lang w:eastAsia="fr-FR"/>
              </w:rPr>
            </w:pPr>
          </w:p>
        </w:tc>
      </w:tr>
      <w:tr w:rsidR="00940DA6" w:rsidRPr="00940DA6" w14:paraId="2B56821B" w14:textId="77777777" w:rsidTr="00C33B16">
        <w:trPr>
          <w:trHeight w:val="300"/>
        </w:trPr>
        <w:tc>
          <w:tcPr>
            <w:tcW w:w="2410" w:type="dxa"/>
            <w:vMerge/>
            <w:tcBorders>
              <w:top w:val="nil"/>
              <w:left w:val="single" w:sz="8" w:space="0" w:color="auto"/>
              <w:bottom w:val="single" w:sz="8" w:space="0" w:color="auto"/>
              <w:right w:val="single" w:sz="8" w:space="0" w:color="auto"/>
            </w:tcBorders>
            <w:vAlign w:val="center"/>
            <w:hideMark/>
          </w:tcPr>
          <w:p w14:paraId="1AB07712" w14:textId="77777777" w:rsidR="001852EB" w:rsidRPr="001852EB" w:rsidRDefault="001852EB" w:rsidP="00B247BB">
            <w:pPr>
              <w:spacing w:after="0" w:line="240" w:lineRule="auto"/>
              <w:ind w:left="34"/>
              <w:jc w:val="left"/>
              <w:rPr>
                <w:rFonts w:eastAsia="Times New Roman" w:cs="Arial"/>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ED4A31C" w14:textId="29154AED" w:rsidR="001852EB" w:rsidRPr="001852EB" w:rsidRDefault="004360C3" w:rsidP="004360C3">
            <w:pPr>
              <w:spacing w:after="0" w:line="240" w:lineRule="auto"/>
              <w:ind w:left="34"/>
              <w:jc w:val="center"/>
              <w:rPr>
                <w:rFonts w:eastAsia="Times New Roman" w:cs="Arial"/>
                <w:sz w:val="20"/>
                <w:szCs w:val="20"/>
                <w:lang w:eastAsia="fr-FR"/>
              </w:rPr>
            </w:pPr>
            <w:r>
              <w:rPr>
                <w:rFonts w:eastAsia="Times New Roman" w:cs="Arial"/>
                <w:sz w:val="20"/>
                <w:szCs w:val="20"/>
                <w:lang w:eastAsia="fr-FR"/>
              </w:rPr>
              <w:t>Broyeurs</w:t>
            </w:r>
            <w:r w:rsidR="001852EB" w:rsidRPr="001852EB">
              <w:rPr>
                <w:rFonts w:eastAsia="Times New Roman" w:cs="Arial"/>
                <w:sz w:val="20"/>
                <w:szCs w:val="20"/>
                <w:lang w:eastAsia="fr-FR"/>
              </w:rPr>
              <w:t xml:space="preserve"> </w:t>
            </w:r>
            <w:r>
              <w:rPr>
                <w:rFonts w:eastAsia="Times New Roman" w:cs="Arial"/>
                <w:sz w:val="20"/>
                <w:szCs w:val="20"/>
                <w:lang w:eastAsia="fr-FR"/>
              </w:rPr>
              <w:t>partagés</w:t>
            </w:r>
            <w:r w:rsidR="001852EB" w:rsidRPr="001852EB">
              <w:rPr>
                <w:rFonts w:eastAsia="Times New Roman" w:cs="Arial"/>
                <w:sz w:val="20"/>
                <w:szCs w:val="20"/>
                <w:lang w:eastAsia="fr-FR"/>
              </w:rPr>
              <w:t xml:space="preserve"> de végétaux, </w:t>
            </w:r>
          </w:p>
        </w:tc>
        <w:tc>
          <w:tcPr>
            <w:tcW w:w="1984" w:type="dxa"/>
            <w:vMerge/>
            <w:tcBorders>
              <w:top w:val="nil"/>
              <w:left w:val="single" w:sz="8" w:space="0" w:color="auto"/>
              <w:bottom w:val="single" w:sz="8" w:space="0" w:color="000000"/>
              <w:right w:val="single" w:sz="8" w:space="0" w:color="auto"/>
            </w:tcBorders>
            <w:vAlign w:val="center"/>
            <w:hideMark/>
          </w:tcPr>
          <w:p w14:paraId="3E826481" w14:textId="77777777" w:rsidR="001852EB" w:rsidRPr="001852EB" w:rsidRDefault="001852EB" w:rsidP="00B247BB">
            <w:pPr>
              <w:spacing w:after="0" w:line="240" w:lineRule="auto"/>
              <w:ind w:left="34"/>
              <w:jc w:val="left"/>
              <w:rPr>
                <w:rFonts w:eastAsia="Times New Roman" w:cs="Arial"/>
                <w:sz w:val="20"/>
                <w:szCs w:val="20"/>
                <w:lang w:eastAsia="fr-FR"/>
              </w:rPr>
            </w:pPr>
          </w:p>
        </w:tc>
      </w:tr>
      <w:tr w:rsidR="00940DA6" w:rsidRPr="00940DA6" w14:paraId="2C04B4B3" w14:textId="77777777" w:rsidTr="00C33B16">
        <w:trPr>
          <w:trHeight w:val="657"/>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30CA0619" w14:textId="001C6B8A" w:rsidR="001852EB" w:rsidRPr="001852EB" w:rsidRDefault="004C2AF1" w:rsidP="004C2AF1">
            <w:pPr>
              <w:spacing w:after="0" w:line="240" w:lineRule="auto"/>
              <w:ind w:left="34"/>
              <w:jc w:val="center"/>
              <w:rPr>
                <w:rFonts w:eastAsia="Times New Roman" w:cs="Arial"/>
                <w:sz w:val="20"/>
                <w:szCs w:val="20"/>
                <w:lang w:eastAsia="fr-FR"/>
              </w:rPr>
            </w:pPr>
            <w:r>
              <w:rPr>
                <w:rFonts w:eastAsia="Times New Roman" w:cs="Arial"/>
                <w:sz w:val="20"/>
                <w:szCs w:val="20"/>
                <w:lang w:eastAsia="fr-FR"/>
              </w:rPr>
              <w:t xml:space="preserve">Actions de communication </w:t>
            </w:r>
            <w:r w:rsidR="001852EB" w:rsidRPr="001852EB">
              <w:rPr>
                <w:rFonts w:eastAsia="Times New Roman" w:cs="Arial"/>
                <w:sz w:val="20"/>
                <w:szCs w:val="20"/>
                <w:lang w:eastAsia="fr-FR"/>
              </w:rPr>
              <w:t>et formation</w:t>
            </w:r>
          </w:p>
        </w:tc>
        <w:tc>
          <w:tcPr>
            <w:tcW w:w="5245" w:type="dxa"/>
            <w:tcBorders>
              <w:top w:val="nil"/>
              <w:left w:val="nil"/>
              <w:bottom w:val="single" w:sz="8" w:space="0" w:color="auto"/>
              <w:right w:val="single" w:sz="8" w:space="0" w:color="auto"/>
            </w:tcBorders>
            <w:shd w:val="clear" w:color="auto" w:fill="auto"/>
            <w:vAlign w:val="center"/>
            <w:hideMark/>
          </w:tcPr>
          <w:p w14:paraId="5158C113" w14:textId="77777777" w:rsidR="001852EB" w:rsidRPr="001852EB" w:rsidRDefault="001852EB" w:rsidP="00B247BB">
            <w:pPr>
              <w:spacing w:after="0" w:line="240" w:lineRule="auto"/>
              <w:ind w:left="34"/>
              <w:jc w:val="center"/>
              <w:rPr>
                <w:rFonts w:eastAsia="Times New Roman" w:cs="Arial"/>
                <w:sz w:val="20"/>
                <w:szCs w:val="20"/>
                <w:lang w:eastAsia="fr-FR"/>
              </w:rPr>
            </w:pPr>
            <w:r w:rsidRPr="001852EB">
              <w:rPr>
                <w:rFonts w:eastAsia="Times New Roman" w:cs="Arial"/>
                <w:sz w:val="20"/>
                <w:szCs w:val="20"/>
                <w:lang w:eastAsia="fr-FR"/>
              </w:rPr>
              <w:t xml:space="preserve">Frais liés aux actions d’évitement, de gestion de proximité et de lutte contre le brûlage de déchets verts**, </w:t>
            </w:r>
          </w:p>
        </w:tc>
        <w:tc>
          <w:tcPr>
            <w:tcW w:w="1984" w:type="dxa"/>
            <w:vMerge/>
            <w:tcBorders>
              <w:top w:val="nil"/>
              <w:left w:val="single" w:sz="8" w:space="0" w:color="auto"/>
              <w:bottom w:val="single" w:sz="8" w:space="0" w:color="000000"/>
              <w:right w:val="single" w:sz="8" w:space="0" w:color="auto"/>
            </w:tcBorders>
            <w:vAlign w:val="center"/>
            <w:hideMark/>
          </w:tcPr>
          <w:p w14:paraId="54F3E77E" w14:textId="77777777" w:rsidR="001852EB" w:rsidRPr="001852EB" w:rsidRDefault="001852EB" w:rsidP="00B247BB">
            <w:pPr>
              <w:spacing w:after="0" w:line="240" w:lineRule="auto"/>
              <w:ind w:left="34"/>
              <w:jc w:val="left"/>
              <w:rPr>
                <w:rFonts w:eastAsia="Times New Roman" w:cs="Arial"/>
                <w:sz w:val="20"/>
                <w:szCs w:val="20"/>
                <w:lang w:eastAsia="fr-FR"/>
              </w:rPr>
            </w:pPr>
          </w:p>
        </w:tc>
      </w:tr>
    </w:tbl>
    <w:p w14:paraId="55F05271" w14:textId="77777777" w:rsidR="00285609" w:rsidRDefault="00285609" w:rsidP="00B247BB">
      <w:pPr>
        <w:ind w:left="34"/>
        <w:jc w:val="left"/>
        <w:rPr>
          <w:sz w:val="20"/>
          <w:szCs w:val="20"/>
        </w:rPr>
      </w:pPr>
    </w:p>
    <w:p w14:paraId="00D5EF73" w14:textId="57CC5BF3" w:rsidR="00A8250B" w:rsidRPr="007C6B60" w:rsidRDefault="00A8250B" w:rsidP="00B247BB">
      <w:pPr>
        <w:ind w:left="34"/>
        <w:jc w:val="left"/>
        <w:rPr>
          <w:sz w:val="20"/>
          <w:szCs w:val="20"/>
        </w:rPr>
      </w:pPr>
      <w:r w:rsidRPr="007C6B60">
        <w:rPr>
          <w:sz w:val="20"/>
          <w:szCs w:val="20"/>
        </w:rPr>
        <w:t>* dans le cadre d’une activité non économique</w:t>
      </w:r>
    </w:p>
    <w:p w14:paraId="2A4FAD80" w14:textId="3A02F1E9" w:rsidR="00A8250B" w:rsidRPr="00940DA6" w:rsidRDefault="00A8250B" w:rsidP="00B247BB">
      <w:pPr>
        <w:ind w:left="34"/>
        <w:jc w:val="left"/>
        <w:rPr>
          <w:sz w:val="20"/>
          <w:szCs w:val="20"/>
          <w:u w:val="single"/>
        </w:rPr>
      </w:pPr>
      <w:r w:rsidRPr="007C6B60">
        <w:rPr>
          <w:sz w:val="20"/>
          <w:szCs w:val="20"/>
        </w:rPr>
        <w:t>**Les dépenses de communication/animation</w:t>
      </w:r>
      <w:r w:rsidR="00630A5D" w:rsidRPr="007C6B60">
        <w:rPr>
          <w:sz w:val="20"/>
          <w:szCs w:val="20"/>
        </w:rPr>
        <w:t>/formation</w:t>
      </w:r>
      <w:r w:rsidR="00AA71A1" w:rsidRPr="007C6B60">
        <w:rPr>
          <w:sz w:val="20"/>
          <w:szCs w:val="20"/>
        </w:rPr>
        <w:t xml:space="preserve"> </w:t>
      </w:r>
      <w:r w:rsidR="00630A5D" w:rsidRPr="007C6B60">
        <w:rPr>
          <w:sz w:val="20"/>
          <w:szCs w:val="20"/>
        </w:rPr>
        <w:t>facturées à la collectivité dans</w:t>
      </w:r>
      <w:r w:rsidRPr="007C6B60">
        <w:rPr>
          <w:sz w:val="20"/>
          <w:szCs w:val="20"/>
        </w:rPr>
        <w:t xml:space="preserve"> la limite de 10% des dépenses éligibles liées </w:t>
      </w:r>
      <w:r w:rsidR="00630A5D" w:rsidRPr="007C6B60">
        <w:rPr>
          <w:sz w:val="20"/>
          <w:szCs w:val="20"/>
        </w:rPr>
        <w:t>aux dépenses</w:t>
      </w:r>
      <w:r w:rsidRPr="007C6B60">
        <w:rPr>
          <w:sz w:val="20"/>
          <w:szCs w:val="20"/>
        </w:rPr>
        <w:t xml:space="preserve"> d’investissement.</w:t>
      </w:r>
      <w:r w:rsidRPr="00940DA6">
        <w:rPr>
          <w:sz w:val="20"/>
          <w:szCs w:val="20"/>
          <w:u w:val="single"/>
        </w:rPr>
        <w:t xml:space="preserve"> </w:t>
      </w:r>
    </w:p>
    <w:p w14:paraId="0926B1C8" w14:textId="77777777" w:rsidR="00F84AEE" w:rsidRPr="00940DA6" w:rsidRDefault="00F84AEE" w:rsidP="00B247BB">
      <w:pPr>
        <w:ind w:left="34"/>
        <w:jc w:val="left"/>
        <w:rPr>
          <w:sz w:val="20"/>
          <w:szCs w:val="20"/>
          <w:u w:val="single"/>
        </w:rPr>
      </w:pPr>
    </w:p>
    <w:p w14:paraId="27FD0530" w14:textId="372719A3" w:rsidR="0047383A" w:rsidRPr="00890170" w:rsidRDefault="0047383A" w:rsidP="00B247BB">
      <w:pPr>
        <w:ind w:left="34"/>
        <w:jc w:val="left"/>
        <w:rPr>
          <w:i/>
          <w:sz w:val="20"/>
          <w:szCs w:val="20"/>
          <w:u w:val="single"/>
        </w:rPr>
      </w:pPr>
      <w:r w:rsidRPr="00890170">
        <w:rPr>
          <w:i/>
          <w:sz w:val="20"/>
          <w:szCs w:val="20"/>
          <w:u w:val="single"/>
        </w:rPr>
        <w:t>Conditions préalables à l’examen du dossier de candidature :</w:t>
      </w:r>
    </w:p>
    <w:p w14:paraId="30BCDB74" w14:textId="77777777" w:rsidR="0047383A" w:rsidRPr="00406722" w:rsidRDefault="0047383A" w:rsidP="00B247BB">
      <w:pPr>
        <w:pStyle w:val="Paragraphedeliste"/>
        <w:numPr>
          <w:ilvl w:val="0"/>
          <w:numId w:val="2"/>
        </w:numPr>
        <w:ind w:left="34" w:firstLine="0"/>
        <w:jc w:val="left"/>
        <w:rPr>
          <w:sz w:val="20"/>
          <w:szCs w:val="20"/>
        </w:rPr>
      </w:pPr>
      <w:r w:rsidRPr="00940DA6">
        <w:rPr>
          <w:sz w:val="20"/>
          <w:szCs w:val="20"/>
        </w:rPr>
        <w:t xml:space="preserve">Démontrer que les actions déployées souscrivent à l’objectif d’optimisation globale du SPPG DMA </w:t>
      </w:r>
      <w:r w:rsidRPr="00406722">
        <w:rPr>
          <w:sz w:val="20"/>
          <w:szCs w:val="20"/>
        </w:rPr>
        <w:t xml:space="preserve">en cohérence avec l’organisation territoriale autour de l’organique, </w:t>
      </w:r>
    </w:p>
    <w:p w14:paraId="3589FBCD" w14:textId="16F3E1F9" w:rsidR="00F84AEE" w:rsidRPr="00406722" w:rsidRDefault="00F84AEE" w:rsidP="00F84AEE">
      <w:pPr>
        <w:pStyle w:val="Paragraphedeliste"/>
        <w:numPr>
          <w:ilvl w:val="0"/>
          <w:numId w:val="2"/>
        </w:numPr>
        <w:ind w:left="34" w:firstLine="0"/>
        <w:jc w:val="left"/>
        <w:rPr>
          <w:sz w:val="20"/>
          <w:szCs w:val="20"/>
          <w:u w:val="single"/>
        </w:rPr>
      </w:pPr>
      <w:r w:rsidRPr="00406722">
        <w:rPr>
          <w:sz w:val="20"/>
          <w:szCs w:val="20"/>
        </w:rPr>
        <w:t xml:space="preserve">Disposer de données issues de campagnes </w:t>
      </w:r>
      <w:r w:rsidR="00630A5D" w:rsidRPr="00406722">
        <w:rPr>
          <w:sz w:val="20"/>
          <w:szCs w:val="20"/>
        </w:rPr>
        <w:t xml:space="preserve">locales récentes de </w:t>
      </w:r>
      <w:hyperlink r:id="rId25" w:history="1">
        <w:r w:rsidR="00630A5D" w:rsidRPr="00406722">
          <w:rPr>
            <w:rStyle w:val="Lienhypertexte"/>
            <w:sz w:val="20"/>
            <w:szCs w:val="20"/>
          </w:rPr>
          <w:t>carac</w:t>
        </w:r>
        <w:r w:rsidRPr="00406722">
          <w:rPr>
            <w:rStyle w:val="Lienhypertexte"/>
            <w:sz w:val="20"/>
            <w:szCs w:val="20"/>
          </w:rPr>
          <w:t xml:space="preserve">térisation de la fraction organique des </w:t>
        </w:r>
        <w:proofErr w:type="spellStart"/>
        <w:r w:rsidRPr="00406722">
          <w:rPr>
            <w:rStyle w:val="Lienhypertexte"/>
            <w:sz w:val="20"/>
            <w:szCs w:val="20"/>
          </w:rPr>
          <w:t>OMr</w:t>
        </w:r>
        <w:proofErr w:type="spellEnd"/>
        <w:r w:rsidRPr="00406722">
          <w:rPr>
            <w:rStyle w:val="Lienhypertexte"/>
            <w:sz w:val="20"/>
            <w:szCs w:val="20"/>
          </w:rPr>
          <w:t>,</w:t>
        </w:r>
      </w:hyperlink>
    </w:p>
    <w:p w14:paraId="1A4B1AA8" w14:textId="28A00FAB" w:rsidR="00630A5D" w:rsidRPr="00406722" w:rsidRDefault="00630A5D" w:rsidP="00B247BB">
      <w:pPr>
        <w:pStyle w:val="Paragraphedeliste"/>
        <w:numPr>
          <w:ilvl w:val="0"/>
          <w:numId w:val="2"/>
        </w:numPr>
        <w:ind w:left="34" w:firstLine="0"/>
        <w:jc w:val="left"/>
        <w:rPr>
          <w:sz w:val="20"/>
          <w:szCs w:val="20"/>
        </w:rPr>
      </w:pPr>
      <w:r w:rsidRPr="00D5022A">
        <w:rPr>
          <w:bCs/>
          <w:sz w:val="20"/>
          <w:szCs w:val="20"/>
        </w:rPr>
        <w:t xml:space="preserve">Avoir réalisé </w:t>
      </w:r>
      <w:r w:rsidR="00D5022A" w:rsidRPr="00D5022A">
        <w:rPr>
          <w:bCs/>
          <w:sz w:val="20"/>
          <w:szCs w:val="20"/>
        </w:rPr>
        <w:t xml:space="preserve">ou fait réaliser </w:t>
      </w:r>
      <w:r w:rsidRPr="00D5022A">
        <w:rPr>
          <w:bCs/>
          <w:sz w:val="20"/>
          <w:szCs w:val="20"/>
        </w:rPr>
        <w:t>une étude préalable à la mise en place</w:t>
      </w:r>
      <w:r w:rsidRPr="00406722">
        <w:rPr>
          <w:sz w:val="20"/>
          <w:szCs w:val="20"/>
        </w:rPr>
        <w:t xml:space="preserve"> d’un dispositif de tri à la source des biodéchets (déchets alimentaires – déchets verts) disposant des éléments figurant dans le </w:t>
      </w:r>
      <w:hyperlink r:id="rId26" w:history="1">
        <w:r w:rsidRPr="00406722">
          <w:rPr>
            <w:rStyle w:val="Lienhypertexte"/>
            <w:sz w:val="20"/>
            <w:szCs w:val="20"/>
          </w:rPr>
          <w:t>cahier des charges</w:t>
        </w:r>
      </w:hyperlink>
      <w:r w:rsidRPr="00406722">
        <w:rPr>
          <w:sz w:val="20"/>
          <w:szCs w:val="20"/>
        </w:rPr>
        <w:t xml:space="preserve"> disponible sur AGIR</w:t>
      </w:r>
    </w:p>
    <w:p w14:paraId="07B05ED4" w14:textId="7C98FE1D" w:rsidR="0047383A" w:rsidRPr="00455097" w:rsidRDefault="0047383A" w:rsidP="00B247BB">
      <w:pPr>
        <w:pStyle w:val="Paragraphedeliste"/>
        <w:numPr>
          <w:ilvl w:val="0"/>
          <w:numId w:val="2"/>
        </w:numPr>
        <w:ind w:left="34" w:firstLine="0"/>
        <w:jc w:val="left"/>
        <w:rPr>
          <w:sz w:val="20"/>
          <w:szCs w:val="20"/>
        </w:rPr>
      </w:pPr>
      <w:r w:rsidRPr="00455097">
        <w:rPr>
          <w:sz w:val="20"/>
          <w:szCs w:val="20"/>
        </w:rPr>
        <w:t>Disposer d’un PLP DMA adopté ou en cours d’adoption (au minimum délibération d’intention),</w:t>
      </w:r>
    </w:p>
    <w:p w14:paraId="145992FA" w14:textId="78D98815" w:rsidR="00630A5D" w:rsidRPr="00455097" w:rsidRDefault="00630A5D" w:rsidP="00B247BB">
      <w:pPr>
        <w:pStyle w:val="Paragraphedeliste"/>
        <w:numPr>
          <w:ilvl w:val="0"/>
          <w:numId w:val="2"/>
        </w:numPr>
        <w:ind w:left="34" w:firstLine="0"/>
        <w:jc w:val="left"/>
        <w:rPr>
          <w:sz w:val="20"/>
          <w:szCs w:val="20"/>
        </w:rPr>
      </w:pPr>
      <w:r w:rsidRPr="00455097">
        <w:rPr>
          <w:sz w:val="20"/>
          <w:szCs w:val="20"/>
        </w:rPr>
        <w:t xml:space="preserve">Avoir défini des objectifs de résultats prévisionnels à 3 ans (réduction des </w:t>
      </w:r>
      <w:proofErr w:type="spellStart"/>
      <w:r w:rsidRPr="00455097">
        <w:rPr>
          <w:sz w:val="20"/>
          <w:szCs w:val="20"/>
        </w:rPr>
        <w:t>OMr</w:t>
      </w:r>
      <w:proofErr w:type="spellEnd"/>
      <w:r w:rsidRPr="00455097">
        <w:rPr>
          <w:sz w:val="20"/>
          <w:szCs w:val="20"/>
        </w:rPr>
        <w:t xml:space="preserve"> collectées, réduction du couple (</w:t>
      </w:r>
      <w:proofErr w:type="spellStart"/>
      <w:r w:rsidRPr="00455097">
        <w:rPr>
          <w:sz w:val="20"/>
          <w:szCs w:val="20"/>
        </w:rPr>
        <w:t>OMr</w:t>
      </w:r>
      <w:proofErr w:type="spellEnd"/>
      <w:r w:rsidRPr="00455097">
        <w:rPr>
          <w:sz w:val="20"/>
          <w:szCs w:val="20"/>
        </w:rPr>
        <w:t xml:space="preserve"> </w:t>
      </w:r>
      <w:proofErr w:type="spellStart"/>
      <w:r w:rsidRPr="00455097">
        <w:rPr>
          <w:sz w:val="20"/>
          <w:szCs w:val="20"/>
        </w:rPr>
        <w:t>collectées+déchets</w:t>
      </w:r>
      <w:proofErr w:type="spellEnd"/>
      <w:r w:rsidRPr="00455097">
        <w:rPr>
          <w:sz w:val="20"/>
          <w:szCs w:val="20"/>
        </w:rPr>
        <w:t xml:space="preserve"> alimentaires collectés), maintien ou réduction des déchets verts collectés</w:t>
      </w:r>
      <w:r w:rsidR="00976824" w:rsidRPr="00455097">
        <w:rPr>
          <w:sz w:val="20"/>
          <w:szCs w:val="20"/>
        </w:rPr>
        <w:t>,</w:t>
      </w:r>
    </w:p>
    <w:p w14:paraId="14328EC2" w14:textId="13331814" w:rsidR="0047383A" w:rsidRPr="00455097" w:rsidRDefault="0047383A" w:rsidP="00B247BB">
      <w:pPr>
        <w:pStyle w:val="Paragraphedeliste"/>
        <w:numPr>
          <w:ilvl w:val="0"/>
          <w:numId w:val="2"/>
        </w:numPr>
        <w:ind w:left="34" w:firstLine="0"/>
        <w:jc w:val="left"/>
        <w:rPr>
          <w:sz w:val="20"/>
          <w:szCs w:val="20"/>
        </w:rPr>
      </w:pPr>
      <w:r w:rsidRPr="00455097">
        <w:rPr>
          <w:sz w:val="20"/>
          <w:szCs w:val="20"/>
        </w:rPr>
        <w:lastRenderedPageBreak/>
        <w:t>Disposer d’une ou plusieurs matrices des coûts validées da</w:t>
      </w:r>
      <w:r w:rsidR="00976824" w:rsidRPr="00455097">
        <w:rPr>
          <w:sz w:val="20"/>
          <w:szCs w:val="20"/>
        </w:rPr>
        <w:t>ns SINOE (à minima celle de 2020</w:t>
      </w:r>
      <w:r w:rsidRPr="00455097">
        <w:rPr>
          <w:sz w:val="20"/>
          <w:szCs w:val="20"/>
        </w:rPr>
        <w:t>)</w:t>
      </w:r>
    </w:p>
    <w:p w14:paraId="729B749A" w14:textId="028FD008" w:rsidR="0047383A" w:rsidRDefault="0047383A" w:rsidP="00B247BB">
      <w:pPr>
        <w:pStyle w:val="Paragraphedeliste"/>
        <w:numPr>
          <w:ilvl w:val="0"/>
          <w:numId w:val="2"/>
        </w:numPr>
        <w:ind w:left="34" w:firstLine="0"/>
        <w:jc w:val="left"/>
        <w:rPr>
          <w:sz w:val="20"/>
          <w:szCs w:val="20"/>
        </w:rPr>
      </w:pPr>
      <w:r w:rsidRPr="00455097">
        <w:rPr>
          <w:sz w:val="20"/>
          <w:szCs w:val="20"/>
        </w:rPr>
        <w:t>Avoir répon</w:t>
      </w:r>
      <w:r w:rsidR="00976824" w:rsidRPr="00455097">
        <w:rPr>
          <w:sz w:val="20"/>
          <w:szCs w:val="20"/>
        </w:rPr>
        <w:t>du à l’enquête « collecte » 20</w:t>
      </w:r>
      <w:r w:rsidR="00455097" w:rsidRPr="00455097">
        <w:rPr>
          <w:sz w:val="20"/>
          <w:szCs w:val="20"/>
        </w:rPr>
        <w:t>19</w:t>
      </w:r>
      <w:r w:rsidRPr="00455097">
        <w:rPr>
          <w:sz w:val="20"/>
          <w:szCs w:val="20"/>
        </w:rPr>
        <w:t xml:space="preserve"> de</w:t>
      </w:r>
      <w:r w:rsidRPr="00940DA6">
        <w:rPr>
          <w:sz w:val="20"/>
          <w:szCs w:val="20"/>
        </w:rPr>
        <w:t xml:space="preserve"> l’ADEME</w:t>
      </w:r>
    </w:p>
    <w:p w14:paraId="1EDED7D8" w14:textId="16DFD7F5" w:rsidR="00630A5D" w:rsidRPr="00940DA6" w:rsidRDefault="00630A5D" w:rsidP="00630A5D">
      <w:pPr>
        <w:pStyle w:val="Paragraphedeliste"/>
        <w:numPr>
          <w:ilvl w:val="0"/>
          <w:numId w:val="2"/>
        </w:numPr>
        <w:ind w:left="34" w:firstLine="0"/>
        <w:jc w:val="left"/>
        <w:rPr>
          <w:sz w:val="20"/>
          <w:szCs w:val="20"/>
        </w:rPr>
      </w:pPr>
      <w:r w:rsidRPr="00940DA6">
        <w:rPr>
          <w:sz w:val="20"/>
          <w:szCs w:val="20"/>
        </w:rPr>
        <w:t>Proposer un projet en cohérence avec les objectifs du P</w:t>
      </w:r>
      <w:r w:rsidR="00976824">
        <w:rPr>
          <w:sz w:val="20"/>
          <w:szCs w:val="20"/>
        </w:rPr>
        <w:t>RPGD et le cas échéant du PPA (Plan de Protection de l’A</w:t>
      </w:r>
      <w:r w:rsidRPr="00940DA6">
        <w:rPr>
          <w:sz w:val="20"/>
          <w:szCs w:val="20"/>
        </w:rPr>
        <w:t>tmosphère) en vigueur sur le territoire concerné,</w:t>
      </w:r>
    </w:p>
    <w:p w14:paraId="3AAF046E" w14:textId="77777777" w:rsidR="00630A5D" w:rsidRPr="00940DA6" w:rsidRDefault="00630A5D" w:rsidP="00630A5D">
      <w:pPr>
        <w:pStyle w:val="Paragraphedeliste"/>
        <w:ind w:left="34"/>
        <w:jc w:val="left"/>
        <w:rPr>
          <w:sz w:val="20"/>
          <w:szCs w:val="20"/>
        </w:rPr>
      </w:pPr>
    </w:p>
    <w:p w14:paraId="21A9F9D9" w14:textId="1A6DB751" w:rsidR="0032679C" w:rsidRPr="00890170" w:rsidRDefault="0032679C" w:rsidP="00B247BB">
      <w:pPr>
        <w:ind w:left="34"/>
        <w:jc w:val="left"/>
        <w:rPr>
          <w:i/>
          <w:sz w:val="20"/>
          <w:szCs w:val="20"/>
        </w:rPr>
      </w:pPr>
      <w:r w:rsidRPr="00890170">
        <w:rPr>
          <w:i/>
          <w:sz w:val="20"/>
          <w:szCs w:val="20"/>
          <w:u w:val="single"/>
        </w:rPr>
        <w:t>Critères de sélection</w:t>
      </w:r>
      <w:r w:rsidRPr="00890170">
        <w:rPr>
          <w:i/>
          <w:sz w:val="20"/>
          <w:szCs w:val="20"/>
        </w:rPr>
        <w:t xml:space="preserve"> : </w:t>
      </w:r>
    </w:p>
    <w:p w14:paraId="2820D086" w14:textId="462004A6" w:rsidR="007A3E50" w:rsidRDefault="007A3E50" w:rsidP="00B247BB">
      <w:pPr>
        <w:pStyle w:val="Paragraphedeliste"/>
        <w:numPr>
          <w:ilvl w:val="0"/>
          <w:numId w:val="2"/>
        </w:numPr>
        <w:ind w:left="34" w:firstLine="0"/>
        <w:jc w:val="left"/>
        <w:rPr>
          <w:sz w:val="20"/>
          <w:szCs w:val="20"/>
        </w:rPr>
      </w:pPr>
      <w:r>
        <w:rPr>
          <w:sz w:val="20"/>
          <w:szCs w:val="20"/>
        </w:rPr>
        <w:t>Qualité des arguments présidant au choix d’une démarche de prévention seule de la production des biodéchets,</w:t>
      </w:r>
    </w:p>
    <w:p w14:paraId="5166DDEE" w14:textId="77777777" w:rsidR="00976824" w:rsidRDefault="007C4920" w:rsidP="00976824">
      <w:pPr>
        <w:pStyle w:val="Paragraphedeliste"/>
        <w:numPr>
          <w:ilvl w:val="0"/>
          <w:numId w:val="2"/>
        </w:numPr>
        <w:ind w:left="34" w:firstLine="0"/>
        <w:jc w:val="left"/>
        <w:rPr>
          <w:sz w:val="20"/>
          <w:szCs w:val="20"/>
        </w:rPr>
      </w:pPr>
      <w:r w:rsidRPr="00940DA6">
        <w:rPr>
          <w:sz w:val="20"/>
          <w:szCs w:val="20"/>
        </w:rPr>
        <w:t>Envergure des programmes d’évitement (lutte contre le</w:t>
      </w:r>
      <w:r w:rsidR="009717B5" w:rsidRPr="00940DA6">
        <w:rPr>
          <w:sz w:val="20"/>
          <w:szCs w:val="20"/>
        </w:rPr>
        <w:t xml:space="preserve">s pertes et </w:t>
      </w:r>
      <w:r w:rsidRPr="00940DA6">
        <w:rPr>
          <w:sz w:val="20"/>
          <w:szCs w:val="20"/>
        </w:rPr>
        <w:t>gaspillage</w:t>
      </w:r>
      <w:r w:rsidR="009717B5" w:rsidRPr="00940DA6">
        <w:rPr>
          <w:sz w:val="20"/>
          <w:szCs w:val="20"/>
        </w:rPr>
        <w:t>s</w:t>
      </w:r>
      <w:r w:rsidRPr="00940DA6">
        <w:rPr>
          <w:sz w:val="20"/>
          <w:szCs w:val="20"/>
        </w:rPr>
        <w:t xml:space="preserve"> alimentaire</w:t>
      </w:r>
      <w:r w:rsidR="009717B5" w:rsidRPr="00940DA6">
        <w:rPr>
          <w:sz w:val="20"/>
          <w:szCs w:val="20"/>
        </w:rPr>
        <w:t>s</w:t>
      </w:r>
      <w:r w:rsidRPr="00940DA6">
        <w:rPr>
          <w:sz w:val="20"/>
          <w:szCs w:val="20"/>
        </w:rPr>
        <w:t xml:space="preserve">, jardinage au naturel, </w:t>
      </w:r>
      <w:r w:rsidR="009717B5" w:rsidRPr="00940DA6">
        <w:rPr>
          <w:sz w:val="20"/>
          <w:szCs w:val="20"/>
        </w:rPr>
        <w:t xml:space="preserve">gestion différenciée des espaces verts, </w:t>
      </w:r>
      <w:r w:rsidRPr="00940DA6">
        <w:rPr>
          <w:sz w:val="20"/>
          <w:szCs w:val="20"/>
        </w:rPr>
        <w:t>prévention qualitative)</w:t>
      </w:r>
      <w:r w:rsidR="00AD10F2" w:rsidRPr="00940DA6">
        <w:rPr>
          <w:sz w:val="20"/>
          <w:szCs w:val="20"/>
        </w:rPr>
        <w:t>,</w:t>
      </w:r>
      <w:r w:rsidR="00976824" w:rsidRPr="00976824">
        <w:rPr>
          <w:sz w:val="20"/>
          <w:szCs w:val="20"/>
        </w:rPr>
        <w:t xml:space="preserve"> </w:t>
      </w:r>
    </w:p>
    <w:p w14:paraId="4DB8ECD6" w14:textId="04E15C60" w:rsidR="00976824" w:rsidRPr="00940DA6" w:rsidRDefault="00976824" w:rsidP="00976824">
      <w:pPr>
        <w:pStyle w:val="Paragraphedeliste"/>
        <w:numPr>
          <w:ilvl w:val="0"/>
          <w:numId w:val="2"/>
        </w:numPr>
        <w:ind w:left="34" w:firstLine="0"/>
        <w:jc w:val="left"/>
        <w:rPr>
          <w:sz w:val="20"/>
          <w:szCs w:val="20"/>
        </w:rPr>
      </w:pPr>
      <w:r w:rsidRPr="00940DA6">
        <w:rPr>
          <w:sz w:val="20"/>
          <w:szCs w:val="20"/>
        </w:rPr>
        <w:t>Mise en place de relais de terrain pour accompagne</w:t>
      </w:r>
      <w:r>
        <w:rPr>
          <w:sz w:val="20"/>
          <w:szCs w:val="20"/>
        </w:rPr>
        <w:t>r</w:t>
      </w:r>
      <w:r w:rsidRPr="00940DA6">
        <w:rPr>
          <w:sz w:val="20"/>
          <w:szCs w:val="20"/>
        </w:rPr>
        <w:t xml:space="preserve"> dans leu</w:t>
      </w:r>
      <w:r>
        <w:rPr>
          <w:sz w:val="20"/>
          <w:szCs w:val="20"/>
        </w:rPr>
        <w:t>rs</w:t>
      </w:r>
      <w:r w:rsidRPr="00940DA6">
        <w:rPr>
          <w:sz w:val="20"/>
          <w:szCs w:val="20"/>
        </w:rPr>
        <w:t xml:space="preserve"> pratique</w:t>
      </w:r>
      <w:r>
        <w:rPr>
          <w:sz w:val="20"/>
          <w:szCs w:val="20"/>
        </w:rPr>
        <w:t>s</w:t>
      </w:r>
      <w:r w:rsidRPr="00940DA6">
        <w:rPr>
          <w:sz w:val="20"/>
          <w:szCs w:val="20"/>
        </w:rPr>
        <w:t xml:space="preserve"> </w:t>
      </w:r>
      <w:r>
        <w:rPr>
          <w:sz w:val="20"/>
          <w:szCs w:val="20"/>
        </w:rPr>
        <w:t>l</w:t>
      </w:r>
      <w:r w:rsidRPr="00940DA6">
        <w:rPr>
          <w:sz w:val="20"/>
          <w:szCs w:val="20"/>
        </w:rPr>
        <w:t>es ménages</w:t>
      </w:r>
      <w:r w:rsidR="00E97444">
        <w:rPr>
          <w:sz w:val="20"/>
          <w:szCs w:val="20"/>
        </w:rPr>
        <w:t>, les professionnels</w:t>
      </w:r>
      <w:r w:rsidRPr="00940DA6">
        <w:rPr>
          <w:sz w:val="20"/>
          <w:szCs w:val="20"/>
        </w:rPr>
        <w:t xml:space="preserve"> et </w:t>
      </w:r>
      <w:r>
        <w:rPr>
          <w:sz w:val="20"/>
          <w:szCs w:val="20"/>
        </w:rPr>
        <w:t>l</w:t>
      </w:r>
      <w:r w:rsidRPr="00940DA6">
        <w:rPr>
          <w:sz w:val="20"/>
          <w:szCs w:val="20"/>
        </w:rPr>
        <w:t>es opérateurs des établissements publics et privés,</w:t>
      </w:r>
    </w:p>
    <w:p w14:paraId="35EC2304" w14:textId="77777777" w:rsidR="00976824" w:rsidRPr="00940DA6" w:rsidRDefault="00976824" w:rsidP="00976824">
      <w:pPr>
        <w:pStyle w:val="Paragraphedeliste"/>
        <w:numPr>
          <w:ilvl w:val="0"/>
          <w:numId w:val="2"/>
        </w:numPr>
        <w:ind w:left="34" w:firstLine="0"/>
        <w:jc w:val="left"/>
        <w:rPr>
          <w:sz w:val="20"/>
          <w:szCs w:val="20"/>
        </w:rPr>
      </w:pPr>
      <w:r w:rsidRPr="00940DA6">
        <w:rPr>
          <w:sz w:val="20"/>
          <w:szCs w:val="20"/>
        </w:rPr>
        <w:t>Suivi – accompagnement des usagers des sites de gestion de proximité,</w:t>
      </w:r>
    </w:p>
    <w:p w14:paraId="719C4903" w14:textId="6A808603" w:rsidR="00976824" w:rsidRDefault="00976824" w:rsidP="00976824">
      <w:pPr>
        <w:pStyle w:val="Paragraphedeliste"/>
        <w:numPr>
          <w:ilvl w:val="0"/>
          <w:numId w:val="2"/>
        </w:numPr>
        <w:ind w:left="34" w:firstLine="0"/>
        <w:jc w:val="left"/>
        <w:rPr>
          <w:sz w:val="20"/>
          <w:szCs w:val="20"/>
        </w:rPr>
      </w:pPr>
      <w:r w:rsidRPr="00940DA6">
        <w:rPr>
          <w:sz w:val="20"/>
          <w:szCs w:val="20"/>
        </w:rPr>
        <w:t>Montée en compétence des acteurs de la gestion de proximité (maîtres composteurs, guides composteurs, référents de site…),</w:t>
      </w:r>
      <w:r w:rsidRPr="007A3E50">
        <w:rPr>
          <w:sz w:val="20"/>
          <w:szCs w:val="20"/>
        </w:rPr>
        <w:t xml:space="preserve"> </w:t>
      </w:r>
    </w:p>
    <w:p w14:paraId="5151B762" w14:textId="6D4744BE" w:rsidR="00285609" w:rsidRPr="00285609" w:rsidRDefault="00285609" w:rsidP="00285609">
      <w:pPr>
        <w:pStyle w:val="Paragraphedeliste"/>
        <w:numPr>
          <w:ilvl w:val="0"/>
          <w:numId w:val="2"/>
        </w:numPr>
        <w:ind w:left="34" w:firstLine="0"/>
        <w:jc w:val="left"/>
        <w:rPr>
          <w:sz w:val="20"/>
          <w:szCs w:val="20"/>
        </w:rPr>
      </w:pPr>
      <w:r>
        <w:rPr>
          <w:sz w:val="20"/>
          <w:szCs w:val="20"/>
        </w:rPr>
        <w:t>Réalisme et a</w:t>
      </w:r>
      <w:r w:rsidRPr="00285609">
        <w:rPr>
          <w:sz w:val="20"/>
          <w:szCs w:val="20"/>
        </w:rPr>
        <w:t>mbition des objectifs de résultats prévisionnels chiffrés (confère onglet « performances passées et prévisionnelles » du tableur « </w:t>
      </w:r>
      <w:bookmarkStart w:id="8" w:name="_Hlk102987491"/>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bookmarkEnd w:id="8"/>
      <w:r w:rsidRPr="00285609">
        <w:rPr>
          <w:sz w:val="20"/>
          <w:szCs w:val="20"/>
        </w:rPr>
        <w:t>»</w:t>
      </w:r>
      <w:proofErr w:type="gramEnd"/>
      <w:r w:rsidRPr="00285609">
        <w:rPr>
          <w:sz w:val="20"/>
          <w:szCs w:val="20"/>
        </w:rPr>
        <w:t>)</w:t>
      </w:r>
      <w:r>
        <w:rPr>
          <w:sz w:val="20"/>
          <w:szCs w:val="20"/>
        </w:rPr>
        <w:t> :</w:t>
      </w:r>
    </w:p>
    <w:p w14:paraId="46F51E24" w14:textId="77777777" w:rsidR="00285609" w:rsidRPr="00285609" w:rsidRDefault="00285609" w:rsidP="00285609">
      <w:pPr>
        <w:numPr>
          <w:ilvl w:val="1"/>
          <w:numId w:val="2"/>
        </w:numPr>
        <w:contextualSpacing/>
        <w:jc w:val="left"/>
        <w:rPr>
          <w:sz w:val="20"/>
          <w:szCs w:val="20"/>
        </w:rPr>
      </w:pPr>
      <w:r w:rsidRPr="00285609">
        <w:rPr>
          <w:sz w:val="20"/>
          <w:szCs w:val="20"/>
        </w:rPr>
        <w:t xml:space="preserve">La baisse du ratio de collecte des </w:t>
      </w:r>
      <w:proofErr w:type="spellStart"/>
      <w:r w:rsidRPr="00285609">
        <w:rPr>
          <w:sz w:val="20"/>
          <w:szCs w:val="20"/>
        </w:rPr>
        <w:t>OMr</w:t>
      </w:r>
      <w:proofErr w:type="spellEnd"/>
      <w:r w:rsidRPr="00285609">
        <w:rPr>
          <w:sz w:val="20"/>
          <w:szCs w:val="20"/>
        </w:rPr>
        <w:t>,</w:t>
      </w:r>
    </w:p>
    <w:p w14:paraId="7C5B796E" w14:textId="0DFDCD9F" w:rsidR="00285609" w:rsidRPr="00285609" w:rsidRDefault="00285609" w:rsidP="00285609">
      <w:pPr>
        <w:pStyle w:val="Paragraphedeliste"/>
        <w:numPr>
          <w:ilvl w:val="1"/>
          <w:numId w:val="2"/>
        </w:numPr>
        <w:jc w:val="left"/>
        <w:rPr>
          <w:sz w:val="20"/>
          <w:szCs w:val="20"/>
        </w:rPr>
      </w:pPr>
      <w:r w:rsidRPr="00285609">
        <w:rPr>
          <w:sz w:val="20"/>
          <w:szCs w:val="20"/>
        </w:rPr>
        <w:t>La baisse ou la stabilisation du ratio de collecte des déchets verts.</w:t>
      </w:r>
    </w:p>
    <w:p w14:paraId="36D7433E" w14:textId="77777777" w:rsidR="00976824" w:rsidRPr="007A3E50" w:rsidRDefault="00976824" w:rsidP="00976824">
      <w:pPr>
        <w:pStyle w:val="Paragraphedeliste"/>
        <w:numPr>
          <w:ilvl w:val="0"/>
          <w:numId w:val="2"/>
        </w:numPr>
        <w:ind w:left="34" w:firstLine="0"/>
        <w:jc w:val="left"/>
        <w:rPr>
          <w:sz w:val="20"/>
          <w:szCs w:val="20"/>
        </w:rPr>
      </w:pPr>
      <w:r w:rsidRPr="007A3E50">
        <w:rPr>
          <w:sz w:val="20"/>
          <w:szCs w:val="20"/>
        </w:rPr>
        <w:t>Les collectivités qui ont instauré ou instaureront dans un délai adapté une tarification incitative (TI) seront prioritaires dans la sélection.</w:t>
      </w:r>
    </w:p>
    <w:p w14:paraId="5A7861F2" w14:textId="77777777" w:rsidR="00C90F9F" w:rsidRPr="00940DA6" w:rsidRDefault="00C90F9F" w:rsidP="00B247BB">
      <w:pPr>
        <w:ind w:left="34"/>
        <w:jc w:val="left"/>
        <w:rPr>
          <w:sz w:val="20"/>
          <w:szCs w:val="20"/>
          <w:u w:val="single"/>
        </w:rPr>
      </w:pPr>
    </w:p>
    <w:p w14:paraId="1F97790D" w14:textId="44EF2F4C" w:rsidR="00147007" w:rsidRPr="00890170" w:rsidRDefault="00147007" w:rsidP="00B247BB">
      <w:pPr>
        <w:ind w:left="34"/>
        <w:jc w:val="left"/>
        <w:rPr>
          <w:i/>
          <w:sz w:val="20"/>
          <w:szCs w:val="20"/>
          <w:u w:val="single"/>
        </w:rPr>
      </w:pPr>
      <w:r w:rsidRPr="00890170">
        <w:rPr>
          <w:i/>
          <w:sz w:val="20"/>
          <w:szCs w:val="20"/>
          <w:u w:val="single"/>
        </w:rPr>
        <w:t xml:space="preserve">Engagements fermes du </w:t>
      </w:r>
      <w:r w:rsidRPr="00890170">
        <w:rPr>
          <w:b/>
          <w:i/>
          <w:sz w:val="20"/>
          <w:szCs w:val="20"/>
          <w:u w:val="single"/>
        </w:rPr>
        <w:t>lauréat</w:t>
      </w:r>
      <w:r w:rsidRPr="00890170">
        <w:rPr>
          <w:i/>
          <w:sz w:val="20"/>
          <w:szCs w:val="20"/>
          <w:u w:val="single"/>
        </w:rPr>
        <w:t xml:space="preserve"> </w:t>
      </w:r>
      <w:r w:rsidR="00F71A9E" w:rsidRPr="00890170">
        <w:rPr>
          <w:i/>
          <w:sz w:val="20"/>
          <w:szCs w:val="20"/>
          <w:u w:val="single"/>
        </w:rPr>
        <w:t>r</w:t>
      </w:r>
      <w:r w:rsidRPr="00890170">
        <w:rPr>
          <w:i/>
          <w:sz w:val="20"/>
          <w:szCs w:val="20"/>
          <w:u w:val="single"/>
        </w:rPr>
        <w:t>epris dans le contrat avec l’ADEME :</w:t>
      </w:r>
    </w:p>
    <w:p w14:paraId="3FAE2CFB" w14:textId="77777777" w:rsidR="00D12702" w:rsidRPr="00455097" w:rsidRDefault="00D12702" w:rsidP="00B247BB">
      <w:pPr>
        <w:pStyle w:val="Paragraphedeliste"/>
        <w:numPr>
          <w:ilvl w:val="0"/>
          <w:numId w:val="2"/>
        </w:numPr>
        <w:ind w:left="34" w:firstLine="0"/>
        <w:jc w:val="left"/>
        <w:rPr>
          <w:sz w:val="20"/>
          <w:szCs w:val="20"/>
        </w:rPr>
      </w:pPr>
      <w:r w:rsidRPr="00940DA6">
        <w:rPr>
          <w:sz w:val="20"/>
          <w:szCs w:val="20"/>
        </w:rPr>
        <w:t xml:space="preserve">Déployer un programme de mobilisation pluriannuel (dispositifs participatifs, concertation, formation, communication, animation par des relais de terrain) à destination des différentes cibles (élus, grand public, scolaires…) </w:t>
      </w:r>
      <w:r w:rsidRPr="00940DA6">
        <w:rPr>
          <w:b/>
          <w:sz w:val="20"/>
          <w:szCs w:val="20"/>
        </w:rPr>
        <w:t>suffisant</w:t>
      </w:r>
      <w:r w:rsidRPr="00940DA6">
        <w:rPr>
          <w:sz w:val="20"/>
          <w:szCs w:val="20"/>
        </w:rPr>
        <w:t xml:space="preserve"> pour lutter contre les pertes et gaspillages alimentaires, contre les pratiques de brûlage de déchets verts et </w:t>
      </w:r>
      <w:r w:rsidRPr="00455097">
        <w:rPr>
          <w:sz w:val="20"/>
          <w:szCs w:val="20"/>
        </w:rPr>
        <w:t>promouvoir les alternatives existantes ou prévues,</w:t>
      </w:r>
    </w:p>
    <w:p w14:paraId="18007BB8" w14:textId="344DB980" w:rsidR="00D12702" w:rsidRPr="00455097" w:rsidRDefault="00D12702" w:rsidP="00B247BB">
      <w:pPr>
        <w:pStyle w:val="Paragraphedeliste"/>
        <w:numPr>
          <w:ilvl w:val="0"/>
          <w:numId w:val="2"/>
        </w:numPr>
        <w:ind w:left="34" w:firstLine="0"/>
        <w:jc w:val="left"/>
        <w:rPr>
          <w:sz w:val="20"/>
          <w:szCs w:val="20"/>
        </w:rPr>
      </w:pPr>
      <w:r w:rsidRPr="00455097">
        <w:rPr>
          <w:sz w:val="20"/>
          <w:szCs w:val="20"/>
        </w:rPr>
        <w:t>PLP DMA adopté la première année</w:t>
      </w:r>
      <w:r w:rsidR="00976824" w:rsidRPr="00455097">
        <w:rPr>
          <w:sz w:val="20"/>
          <w:szCs w:val="20"/>
        </w:rPr>
        <w:t xml:space="preserve"> du contrat</w:t>
      </w:r>
      <w:r w:rsidRPr="00455097">
        <w:rPr>
          <w:sz w:val="20"/>
          <w:szCs w:val="20"/>
        </w:rPr>
        <w:t>,</w:t>
      </w:r>
    </w:p>
    <w:p w14:paraId="6596EFD9" w14:textId="19629F92" w:rsidR="00D12702" w:rsidRPr="00940DA6" w:rsidRDefault="00D12702" w:rsidP="00B247BB">
      <w:pPr>
        <w:pStyle w:val="Paragraphedeliste"/>
        <w:numPr>
          <w:ilvl w:val="0"/>
          <w:numId w:val="2"/>
        </w:numPr>
        <w:ind w:left="34" w:firstLine="0"/>
        <w:jc w:val="left"/>
        <w:rPr>
          <w:sz w:val="20"/>
          <w:szCs w:val="20"/>
        </w:rPr>
      </w:pPr>
      <w:r w:rsidRPr="00940DA6">
        <w:rPr>
          <w:sz w:val="20"/>
          <w:szCs w:val="20"/>
        </w:rPr>
        <w:t>Adhé</w:t>
      </w:r>
      <w:r w:rsidR="006042E3" w:rsidRPr="00940DA6">
        <w:rPr>
          <w:sz w:val="20"/>
          <w:szCs w:val="20"/>
        </w:rPr>
        <w:t>rer</w:t>
      </w:r>
      <w:r w:rsidRPr="00940DA6">
        <w:rPr>
          <w:sz w:val="20"/>
          <w:szCs w:val="20"/>
        </w:rPr>
        <w:t xml:space="preserve"> à Réseau compost citoyen Grand Est la première année du contrat,</w:t>
      </w:r>
    </w:p>
    <w:p w14:paraId="6A7C45E6" w14:textId="77777777" w:rsidR="00D12702" w:rsidRPr="00940DA6" w:rsidRDefault="00D12702" w:rsidP="00B247BB">
      <w:pPr>
        <w:pStyle w:val="Paragraphedeliste"/>
        <w:numPr>
          <w:ilvl w:val="0"/>
          <w:numId w:val="2"/>
        </w:numPr>
        <w:ind w:left="34" w:firstLine="0"/>
        <w:jc w:val="left"/>
        <w:rPr>
          <w:sz w:val="20"/>
          <w:szCs w:val="20"/>
        </w:rPr>
      </w:pPr>
      <w:r w:rsidRPr="00940DA6">
        <w:rPr>
          <w:sz w:val="20"/>
          <w:szCs w:val="20"/>
        </w:rPr>
        <w:t>Communiquer sur les risques liés au brûlage des déchets végétaux,</w:t>
      </w:r>
    </w:p>
    <w:p w14:paraId="3C92823D" w14:textId="5B48DC5F" w:rsidR="00D12702" w:rsidRPr="00940DA6" w:rsidRDefault="00D12702" w:rsidP="00B247BB">
      <w:pPr>
        <w:pStyle w:val="Paragraphedeliste"/>
        <w:numPr>
          <w:ilvl w:val="0"/>
          <w:numId w:val="2"/>
        </w:numPr>
        <w:ind w:left="34" w:firstLine="0"/>
        <w:jc w:val="left"/>
        <w:rPr>
          <w:sz w:val="20"/>
          <w:szCs w:val="20"/>
        </w:rPr>
      </w:pPr>
      <w:r w:rsidRPr="00940DA6">
        <w:rPr>
          <w:sz w:val="20"/>
          <w:szCs w:val="20"/>
        </w:rPr>
        <w:t xml:space="preserve">Les personnes en charge de l’accompagnement des dispositifs d’évitement et de gestion de proximité disposeront d’une formation (chargé de mission, maître composteur, guides composteurs, référents de site) conforme aux </w:t>
      </w:r>
      <w:hyperlink r:id="rId27" w:history="1">
        <w:r w:rsidRPr="006D4132">
          <w:rPr>
            <w:rStyle w:val="Lienhypertexte"/>
            <w:sz w:val="20"/>
            <w:szCs w:val="20"/>
          </w:rPr>
          <w:t>référentiels acteurs/formations</w:t>
        </w:r>
      </w:hyperlink>
      <w:r w:rsidRPr="00940DA6">
        <w:rPr>
          <w:sz w:val="20"/>
          <w:szCs w:val="20"/>
        </w:rPr>
        <w:t xml:space="preserve"> « gestion de proximité des biodéchets » dispensée par un formateur charté par le Réseau compost citoyen, </w:t>
      </w:r>
    </w:p>
    <w:p w14:paraId="5EEBBB71" w14:textId="77777777" w:rsidR="00C33B16" w:rsidRPr="00C33B16" w:rsidRDefault="00C33B16" w:rsidP="00C33B16">
      <w:pPr>
        <w:numPr>
          <w:ilvl w:val="0"/>
          <w:numId w:val="2"/>
        </w:numPr>
        <w:ind w:left="34" w:firstLine="0"/>
        <w:contextualSpacing/>
        <w:jc w:val="left"/>
        <w:rPr>
          <w:sz w:val="20"/>
          <w:szCs w:val="20"/>
        </w:rPr>
      </w:pPr>
      <w:r w:rsidRPr="00C33B16">
        <w:rPr>
          <w:sz w:val="20"/>
          <w:szCs w:val="20"/>
        </w:rPr>
        <w:t xml:space="preserve">Réaliser une campagne de caractérisation des </w:t>
      </w:r>
      <w:proofErr w:type="spellStart"/>
      <w:r w:rsidRPr="00C33B16">
        <w:rPr>
          <w:sz w:val="20"/>
          <w:szCs w:val="20"/>
        </w:rPr>
        <w:t>OMr</w:t>
      </w:r>
      <w:proofErr w:type="spellEnd"/>
      <w:r w:rsidRPr="00C33B16">
        <w:rPr>
          <w:sz w:val="20"/>
          <w:szCs w:val="20"/>
        </w:rPr>
        <w:t> :</w:t>
      </w:r>
    </w:p>
    <w:p w14:paraId="1482D1AB" w14:textId="77777777" w:rsidR="00C33B16" w:rsidRPr="00C33B16" w:rsidRDefault="00C33B16" w:rsidP="00C33B16">
      <w:pPr>
        <w:numPr>
          <w:ilvl w:val="1"/>
          <w:numId w:val="2"/>
        </w:numPr>
        <w:contextualSpacing/>
        <w:jc w:val="left"/>
        <w:rPr>
          <w:sz w:val="20"/>
          <w:szCs w:val="20"/>
        </w:rPr>
      </w:pPr>
      <w:r w:rsidRPr="00C33B16">
        <w:rPr>
          <w:sz w:val="20"/>
          <w:szCs w:val="20"/>
        </w:rPr>
        <w:t>Avant l’opération (si pas de récente disponible) afin d’identifier le potentiel de biodéchets mobilisables,</w:t>
      </w:r>
    </w:p>
    <w:p w14:paraId="79B24B02" w14:textId="77777777" w:rsidR="00C33B16" w:rsidRPr="00C33B16" w:rsidRDefault="00C33B16" w:rsidP="00C33B16">
      <w:pPr>
        <w:numPr>
          <w:ilvl w:val="1"/>
          <w:numId w:val="2"/>
        </w:numPr>
        <w:contextualSpacing/>
        <w:jc w:val="left"/>
        <w:rPr>
          <w:sz w:val="20"/>
          <w:szCs w:val="20"/>
        </w:rPr>
      </w:pPr>
      <w:r w:rsidRPr="00C33B16">
        <w:rPr>
          <w:sz w:val="20"/>
          <w:szCs w:val="20"/>
        </w:rPr>
        <w:t>Et à l’issue de l’opération afin d’évaluer l’efficacité des actions menées,</w:t>
      </w:r>
    </w:p>
    <w:p w14:paraId="1833DBC0" w14:textId="169BB2F7" w:rsidR="00147007" w:rsidRPr="00940DA6" w:rsidRDefault="00147007" w:rsidP="00B247BB">
      <w:pPr>
        <w:pStyle w:val="Paragraphedeliste"/>
        <w:numPr>
          <w:ilvl w:val="0"/>
          <w:numId w:val="2"/>
        </w:numPr>
        <w:ind w:left="34" w:firstLine="0"/>
        <w:jc w:val="left"/>
        <w:rPr>
          <w:sz w:val="20"/>
          <w:szCs w:val="20"/>
        </w:rPr>
      </w:pPr>
      <w:r w:rsidRPr="00940DA6">
        <w:rPr>
          <w:sz w:val="20"/>
          <w:szCs w:val="20"/>
        </w:rPr>
        <w:t xml:space="preserve">Définir les objectifs de résultat prévisionnels à 3 ans (réduction des </w:t>
      </w:r>
      <w:proofErr w:type="spellStart"/>
      <w:r w:rsidRPr="00940DA6">
        <w:rPr>
          <w:sz w:val="20"/>
          <w:szCs w:val="20"/>
        </w:rPr>
        <w:t>OMr</w:t>
      </w:r>
      <w:proofErr w:type="spellEnd"/>
      <w:r w:rsidRPr="00940DA6">
        <w:rPr>
          <w:sz w:val="20"/>
          <w:szCs w:val="20"/>
        </w:rPr>
        <w:t xml:space="preserve"> collectées, réduction de la part des déchets alimentaires et des déchets verts dans les </w:t>
      </w:r>
      <w:proofErr w:type="spellStart"/>
      <w:r w:rsidRPr="00940DA6">
        <w:rPr>
          <w:sz w:val="20"/>
          <w:szCs w:val="20"/>
        </w:rPr>
        <w:t>OMr</w:t>
      </w:r>
      <w:proofErr w:type="spellEnd"/>
      <w:r w:rsidRPr="00940DA6">
        <w:rPr>
          <w:sz w:val="20"/>
          <w:szCs w:val="20"/>
        </w:rPr>
        <w:t>, le cas échéant maintien ou réduction du couple [</w:t>
      </w:r>
      <w:proofErr w:type="spellStart"/>
      <w:r w:rsidRPr="00940DA6">
        <w:rPr>
          <w:sz w:val="20"/>
          <w:szCs w:val="20"/>
        </w:rPr>
        <w:t>OMr</w:t>
      </w:r>
      <w:proofErr w:type="spellEnd"/>
      <w:r w:rsidRPr="00940DA6">
        <w:rPr>
          <w:sz w:val="20"/>
          <w:szCs w:val="20"/>
        </w:rPr>
        <w:t xml:space="preserve"> collectées+ déchets alimentaires collectés], maintien ou réduction </w:t>
      </w:r>
      <w:r w:rsidR="00976824">
        <w:rPr>
          <w:sz w:val="20"/>
          <w:szCs w:val="20"/>
        </w:rPr>
        <w:t xml:space="preserve">des </w:t>
      </w:r>
      <w:r w:rsidRPr="00940DA6">
        <w:rPr>
          <w:sz w:val="20"/>
          <w:szCs w:val="20"/>
        </w:rPr>
        <w:t>déchets verts collectés,</w:t>
      </w:r>
    </w:p>
    <w:p w14:paraId="1A9B0C24" w14:textId="4E32B364" w:rsidR="00C90F9F" w:rsidRPr="007B5B81" w:rsidRDefault="00147007" w:rsidP="00142620">
      <w:pPr>
        <w:pStyle w:val="Paragraphedeliste"/>
        <w:numPr>
          <w:ilvl w:val="0"/>
          <w:numId w:val="2"/>
        </w:numPr>
        <w:ind w:left="34" w:firstLine="0"/>
        <w:jc w:val="left"/>
        <w:rPr>
          <w:sz w:val="20"/>
          <w:szCs w:val="20"/>
        </w:rPr>
      </w:pPr>
      <w:r w:rsidRPr="007B5B81">
        <w:rPr>
          <w:sz w:val="20"/>
          <w:szCs w:val="20"/>
        </w:rPr>
        <w:t xml:space="preserve">Mettre en place des indicateurs de suivi d’ordre technique, économique et social de l’opération (tonnages déchets alimentaires collectés, tonnages de biodéchets détournés des </w:t>
      </w:r>
      <w:proofErr w:type="spellStart"/>
      <w:r w:rsidRPr="007B5B81">
        <w:rPr>
          <w:sz w:val="20"/>
          <w:szCs w:val="20"/>
        </w:rPr>
        <w:t>OMr</w:t>
      </w:r>
      <w:proofErr w:type="spellEnd"/>
      <w:r w:rsidRPr="007B5B81">
        <w:rPr>
          <w:sz w:val="20"/>
          <w:szCs w:val="20"/>
        </w:rPr>
        <w:t xml:space="preserve"> par la gestion de proximité, taux de participation, coûts de collecte et de traitement, le cas échéant comparaison des performances atteintes fonction des dispositifs choisis (confère </w:t>
      </w:r>
      <w:r w:rsidR="007B5B81" w:rsidRPr="007B5B81">
        <w:rPr>
          <w:sz w:val="20"/>
          <w:szCs w:val="20"/>
        </w:rPr>
        <w:t xml:space="preserve">proposition d’indicateurs </w:t>
      </w:r>
      <w:r w:rsidR="007B5B81">
        <w:rPr>
          <w:sz w:val="20"/>
          <w:szCs w:val="20"/>
        </w:rPr>
        <w:t>onglet « indicateurs de suivi » du tableur « </w:t>
      </w:r>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r w:rsidR="007B5B81">
        <w:rPr>
          <w:sz w:val="20"/>
          <w:szCs w:val="20"/>
        </w:rPr>
        <w:t>»</w:t>
      </w:r>
      <w:proofErr w:type="gramEnd"/>
      <w:r w:rsidR="007B5B81">
        <w:rPr>
          <w:sz w:val="20"/>
          <w:szCs w:val="20"/>
        </w:rPr>
        <w:t>)</w:t>
      </w:r>
    </w:p>
    <w:p w14:paraId="66ED6085" w14:textId="77777777" w:rsidR="00C90F9F" w:rsidRPr="00940DA6" w:rsidRDefault="00C90F9F" w:rsidP="00B247BB">
      <w:pPr>
        <w:ind w:left="34"/>
        <w:jc w:val="left"/>
        <w:rPr>
          <w:sz w:val="20"/>
          <w:szCs w:val="20"/>
          <w:u w:val="single"/>
        </w:rPr>
      </w:pPr>
    </w:p>
    <w:p w14:paraId="37922E28" w14:textId="7A59ED31" w:rsidR="000E1BFA" w:rsidRPr="00890170" w:rsidRDefault="000E1BFA" w:rsidP="00B247BB">
      <w:pPr>
        <w:ind w:left="34"/>
        <w:jc w:val="left"/>
        <w:rPr>
          <w:i/>
          <w:sz w:val="20"/>
          <w:szCs w:val="20"/>
          <w:u w:val="single"/>
        </w:rPr>
      </w:pPr>
      <w:r w:rsidRPr="00890170">
        <w:rPr>
          <w:i/>
          <w:sz w:val="20"/>
          <w:szCs w:val="20"/>
          <w:u w:val="single"/>
        </w:rPr>
        <w:t>Conditions de versement des aides</w:t>
      </w:r>
    </w:p>
    <w:p w14:paraId="57FFB313" w14:textId="66607B74" w:rsidR="000E1BFA" w:rsidRPr="00940DA6" w:rsidRDefault="00D12702" w:rsidP="00B247BB">
      <w:pPr>
        <w:pStyle w:val="Paragraphedeliste"/>
        <w:numPr>
          <w:ilvl w:val="0"/>
          <w:numId w:val="2"/>
        </w:numPr>
        <w:ind w:left="34" w:firstLine="0"/>
        <w:jc w:val="left"/>
        <w:rPr>
          <w:sz w:val="20"/>
          <w:szCs w:val="20"/>
        </w:rPr>
      </w:pPr>
      <w:r w:rsidRPr="00940DA6">
        <w:rPr>
          <w:sz w:val="20"/>
          <w:szCs w:val="20"/>
        </w:rPr>
        <w:lastRenderedPageBreak/>
        <w:t xml:space="preserve">Rédiger </w:t>
      </w:r>
      <w:r w:rsidR="00CE1A97" w:rsidRPr="00940DA6">
        <w:rPr>
          <w:sz w:val="20"/>
          <w:szCs w:val="20"/>
        </w:rPr>
        <w:t>3 b</w:t>
      </w:r>
      <w:r w:rsidR="000E1BFA" w:rsidRPr="00940DA6">
        <w:rPr>
          <w:sz w:val="20"/>
          <w:szCs w:val="20"/>
        </w:rPr>
        <w:t>ilan</w:t>
      </w:r>
      <w:r w:rsidR="00CE1A97" w:rsidRPr="00940DA6">
        <w:rPr>
          <w:sz w:val="20"/>
          <w:szCs w:val="20"/>
        </w:rPr>
        <w:t>s</w:t>
      </w:r>
      <w:r w:rsidR="000E1BFA" w:rsidRPr="00940DA6">
        <w:rPr>
          <w:sz w:val="20"/>
          <w:szCs w:val="20"/>
        </w:rPr>
        <w:t xml:space="preserve"> </w:t>
      </w:r>
      <w:r w:rsidR="005A0047" w:rsidRPr="00940DA6">
        <w:rPr>
          <w:sz w:val="20"/>
          <w:szCs w:val="20"/>
        </w:rPr>
        <w:t xml:space="preserve">annuels </w:t>
      </w:r>
      <w:r w:rsidR="000E1BFA" w:rsidRPr="00940DA6">
        <w:rPr>
          <w:sz w:val="20"/>
          <w:szCs w:val="20"/>
        </w:rPr>
        <w:t>de l</w:t>
      </w:r>
      <w:r w:rsidR="00CE1A97" w:rsidRPr="00940DA6">
        <w:rPr>
          <w:sz w:val="20"/>
          <w:szCs w:val="20"/>
        </w:rPr>
        <w:t>a démarche</w:t>
      </w:r>
      <w:r w:rsidR="000E1BFA" w:rsidRPr="00940DA6">
        <w:rPr>
          <w:sz w:val="20"/>
          <w:szCs w:val="20"/>
        </w:rPr>
        <w:t xml:space="preserve"> (objectifs réalisés, réussites, difficultés rencontrées, actions correctives.). Ce</w:t>
      </w:r>
      <w:r w:rsidRPr="00940DA6">
        <w:rPr>
          <w:sz w:val="20"/>
          <w:szCs w:val="20"/>
        </w:rPr>
        <w:t>s</w:t>
      </w:r>
      <w:r w:rsidR="000E1BFA" w:rsidRPr="00940DA6">
        <w:rPr>
          <w:sz w:val="20"/>
          <w:szCs w:val="20"/>
        </w:rPr>
        <w:t xml:space="preserve"> bilan</w:t>
      </w:r>
      <w:r w:rsidRPr="00940DA6">
        <w:rPr>
          <w:sz w:val="20"/>
          <w:szCs w:val="20"/>
        </w:rPr>
        <w:t>s</w:t>
      </w:r>
      <w:r w:rsidR="000E1BFA" w:rsidRPr="00940DA6">
        <w:rPr>
          <w:sz w:val="20"/>
          <w:szCs w:val="20"/>
        </w:rPr>
        <w:t xml:space="preserve"> inclur</w:t>
      </w:r>
      <w:r w:rsidRPr="00940DA6">
        <w:rPr>
          <w:sz w:val="20"/>
          <w:szCs w:val="20"/>
        </w:rPr>
        <w:t>ont</w:t>
      </w:r>
      <w:r w:rsidR="000E1BFA" w:rsidRPr="00940DA6">
        <w:rPr>
          <w:sz w:val="20"/>
          <w:szCs w:val="20"/>
        </w:rPr>
        <w:t xml:space="preserve"> des photos des principaux évènements ainsi qu’une copie des supports de communication produits.</w:t>
      </w:r>
    </w:p>
    <w:p w14:paraId="34965C72" w14:textId="35ADD667" w:rsidR="00CB7AE0" w:rsidRPr="00940DA6" w:rsidRDefault="00D12702" w:rsidP="00B247BB">
      <w:pPr>
        <w:pStyle w:val="Paragraphedeliste"/>
        <w:numPr>
          <w:ilvl w:val="0"/>
          <w:numId w:val="2"/>
        </w:numPr>
        <w:ind w:left="34" w:firstLine="0"/>
        <w:jc w:val="left"/>
        <w:rPr>
          <w:sz w:val="20"/>
          <w:szCs w:val="20"/>
        </w:rPr>
      </w:pPr>
      <w:r w:rsidRPr="00940DA6">
        <w:rPr>
          <w:sz w:val="20"/>
          <w:szCs w:val="20"/>
        </w:rPr>
        <w:t>Renseigner les i</w:t>
      </w:r>
      <w:r w:rsidR="00CB7AE0" w:rsidRPr="00940DA6">
        <w:rPr>
          <w:sz w:val="20"/>
          <w:szCs w:val="20"/>
        </w:rPr>
        <w:t xml:space="preserve">ndicateurs de suivi </w:t>
      </w:r>
      <w:r w:rsidR="00CB7AE0" w:rsidRPr="00C325BD">
        <w:rPr>
          <w:b/>
          <w:sz w:val="20"/>
          <w:szCs w:val="20"/>
        </w:rPr>
        <w:t>re</w:t>
      </w:r>
      <w:r w:rsidRPr="00C325BD">
        <w:rPr>
          <w:b/>
          <w:sz w:val="20"/>
          <w:szCs w:val="20"/>
        </w:rPr>
        <w:t>tenus</w:t>
      </w:r>
      <w:r w:rsidR="00CB7AE0" w:rsidRPr="00C325BD">
        <w:rPr>
          <w:b/>
          <w:sz w:val="20"/>
          <w:szCs w:val="20"/>
        </w:rPr>
        <w:t xml:space="preserve"> </w:t>
      </w:r>
      <w:r w:rsidR="00D41147" w:rsidRPr="00C325BD">
        <w:rPr>
          <w:b/>
          <w:sz w:val="20"/>
          <w:szCs w:val="20"/>
        </w:rPr>
        <w:t>conjointement</w:t>
      </w:r>
      <w:r w:rsidR="00D41147">
        <w:rPr>
          <w:sz w:val="20"/>
          <w:szCs w:val="20"/>
        </w:rPr>
        <w:t xml:space="preserve"> </w:t>
      </w:r>
      <w:r w:rsidR="00A46F7C" w:rsidRPr="007B5B81">
        <w:rPr>
          <w:sz w:val="20"/>
          <w:szCs w:val="20"/>
        </w:rPr>
        <w:t xml:space="preserve">(confère proposition d’indicateurs </w:t>
      </w:r>
      <w:r w:rsidR="00A46F7C">
        <w:rPr>
          <w:sz w:val="20"/>
          <w:szCs w:val="20"/>
        </w:rPr>
        <w:t xml:space="preserve">onglet « indicateurs de suivi » du tableur </w:t>
      </w:r>
      <w:r w:rsidR="00A46F7C" w:rsidRPr="005E04C5">
        <w:rPr>
          <w:i/>
          <w:iCs/>
          <w:sz w:val="20"/>
          <w:szCs w:val="20"/>
        </w:rPr>
        <w:t>« </w:t>
      </w:r>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r w:rsidR="00A46F7C">
        <w:rPr>
          <w:sz w:val="20"/>
          <w:szCs w:val="20"/>
        </w:rPr>
        <w:t>»</w:t>
      </w:r>
      <w:proofErr w:type="gramEnd"/>
      <w:r w:rsidR="00A46F7C">
        <w:rPr>
          <w:sz w:val="20"/>
          <w:szCs w:val="20"/>
        </w:rPr>
        <w:t>)</w:t>
      </w:r>
    </w:p>
    <w:p w14:paraId="34DF77AF" w14:textId="51C5B132" w:rsidR="00CB7AE0" w:rsidRPr="00940DA6" w:rsidRDefault="00E81F27" w:rsidP="00B247BB">
      <w:pPr>
        <w:pStyle w:val="Paragraphedeliste"/>
        <w:numPr>
          <w:ilvl w:val="0"/>
          <w:numId w:val="2"/>
        </w:numPr>
        <w:ind w:left="34" w:firstLine="0"/>
        <w:jc w:val="left"/>
        <w:rPr>
          <w:sz w:val="20"/>
          <w:szCs w:val="20"/>
        </w:rPr>
      </w:pPr>
      <w:r>
        <w:rPr>
          <w:sz w:val="20"/>
          <w:szCs w:val="20"/>
        </w:rPr>
        <w:t xml:space="preserve">Interpréter </w:t>
      </w:r>
      <w:r w:rsidR="00D41147" w:rsidRPr="00940DA6">
        <w:rPr>
          <w:sz w:val="20"/>
          <w:szCs w:val="20"/>
        </w:rPr>
        <w:t xml:space="preserve">les performances </w:t>
      </w:r>
      <w:r>
        <w:rPr>
          <w:sz w:val="20"/>
          <w:szCs w:val="20"/>
        </w:rPr>
        <w:t xml:space="preserve">en lien avec </w:t>
      </w:r>
      <w:r w:rsidR="00D41147">
        <w:rPr>
          <w:sz w:val="20"/>
          <w:szCs w:val="20"/>
        </w:rPr>
        <w:t xml:space="preserve">les </w:t>
      </w:r>
      <w:r w:rsidR="00D12702" w:rsidRPr="00940DA6">
        <w:rPr>
          <w:sz w:val="20"/>
          <w:szCs w:val="20"/>
        </w:rPr>
        <w:t>r</w:t>
      </w:r>
      <w:r w:rsidR="00CB7AE0" w:rsidRPr="00940DA6">
        <w:rPr>
          <w:sz w:val="20"/>
          <w:szCs w:val="20"/>
        </w:rPr>
        <w:t xml:space="preserve">ésultats de la </w:t>
      </w:r>
      <w:r w:rsidR="00D41147">
        <w:rPr>
          <w:sz w:val="20"/>
          <w:szCs w:val="20"/>
        </w:rPr>
        <w:t xml:space="preserve">ou des </w:t>
      </w:r>
      <w:r w:rsidR="00CB7AE0" w:rsidRPr="00940DA6">
        <w:rPr>
          <w:sz w:val="20"/>
          <w:szCs w:val="20"/>
        </w:rPr>
        <w:t>campagne</w:t>
      </w:r>
      <w:r w:rsidR="00D41147">
        <w:rPr>
          <w:sz w:val="20"/>
          <w:szCs w:val="20"/>
        </w:rPr>
        <w:t>(s)</w:t>
      </w:r>
      <w:r w:rsidR="00CB7AE0" w:rsidRPr="00940DA6">
        <w:rPr>
          <w:sz w:val="20"/>
          <w:szCs w:val="20"/>
        </w:rPr>
        <w:t xml:space="preserve"> de caractérisation </w:t>
      </w:r>
      <w:r w:rsidR="00D12702" w:rsidRPr="00940DA6">
        <w:rPr>
          <w:sz w:val="20"/>
          <w:szCs w:val="20"/>
        </w:rPr>
        <w:t xml:space="preserve">des </w:t>
      </w:r>
      <w:proofErr w:type="spellStart"/>
      <w:r w:rsidR="00D12702" w:rsidRPr="00940DA6">
        <w:rPr>
          <w:sz w:val="20"/>
          <w:szCs w:val="20"/>
        </w:rPr>
        <w:t>Omr</w:t>
      </w:r>
      <w:proofErr w:type="spellEnd"/>
      <w:r w:rsidR="00CB7AE0" w:rsidRPr="00940DA6">
        <w:rPr>
          <w:sz w:val="20"/>
          <w:szCs w:val="20"/>
        </w:rPr>
        <w:t>,</w:t>
      </w:r>
    </w:p>
    <w:p w14:paraId="339EAEC5" w14:textId="4DC858A8" w:rsidR="00CB7AE0" w:rsidRPr="00940DA6" w:rsidRDefault="00CB7AE0" w:rsidP="00B247BB">
      <w:pPr>
        <w:pStyle w:val="Paragraphedeliste"/>
        <w:numPr>
          <w:ilvl w:val="0"/>
          <w:numId w:val="2"/>
        </w:numPr>
        <w:ind w:left="34" w:firstLine="0"/>
        <w:jc w:val="left"/>
        <w:rPr>
          <w:sz w:val="20"/>
          <w:szCs w:val="20"/>
        </w:rPr>
      </w:pPr>
      <w:r w:rsidRPr="00940DA6">
        <w:rPr>
          <w:sz w:val="20"/>
          <w:szCs w:val="20"/>
        </w:rPr>
        <w:t>Réd</w:t>
      </w:r>
      <w:r w:rsidR="00D12702" w:rsidRPr="00940DA6">
        <w:rPr>
          <w:sz w:val="20"/>
          <w:szCs w:val="20"/>
        </w:rPr>
        <w:t>iger</w:t>
      </w:r>
      <w:r w:rsidRPr="00940DA6">
        <w:rPr>
          <w:sz w:val="20"/>
          <w:szCs w:val="20"/>
        </w:rPr>
        <w:t xml:space="preserve"> et m</w:t>
      </w:r>
      <w:r w:rsidR="00D12702" w:rsidRPr="00940DA6">
        <w:rPr>
          <w:sz w:val="20"/>
          <w:szCs w:val="20"/>
        </w:rPr>
        <w:t>ettre</w:t>
      </w:r>
      <w:r w:rsidRPr="00940DA6">
        <w:rPr>
          <w:sz w:val="20"/>
          <w:szCs w:val="20"/>
        </w:rPr>
        <w:t xml:space="preserve"> en ligne une</w:t>
      </w:r>
      <w:r w:rsidR="00D12702" w:rsidRPr="00940DA6">
        <w:rPr>
          <w:sz w:val="20"/>
          <w:szCs w:val="20"/>
        </w:rPr>
        <w:t xml:space="preserve"> ou plusieurs</w:t>
      </w:r>
      <w:r w:rsidRPr="00940DA6">
        <w:rPr>
          <w:sz w:val="20"/>
          <w:szCs w:val="20"/>
        </w:rPr>
        <w:t xml:space="preserve"> fiche</w:t>
      </w:r>
      <w:r w:rsidR="00D41147">
        <w:rPr>
          <w:sz w:val="20"/>
          <w:szCs w:val="20"/>
        </w:rPr>
        <w:t xml:space="preserve">(s) </w:t>
      </w:r>
      <w:r w:rsidRPr="00940DA6">
        <w:rPr>
          <w:sz w:val="20"/>
          <w:szCs w:val="20"/>
        </w:rPr>
        <w:t>action/résultat sur OPTIGEDE afin de capitaliser les retours d’expériences et de présenter les résultats de l’opération</w:t>
      </w:r>
      <w:r w:rsidR="006042E3" w:rsidRPr="00940DA6">
        <w:rPr>
          <w:sz w:val="20"/>
          <w:szCs w:val="20"/>
        </w:rPr>
        <w:t>,</w:t>
      </w:r>
    </w:p>
    <w:p w14:paraId="56103C50" w14:textId="77777777" w:rsidR="002933DD" w:rsidRDefault="006042E3" w:rsidP="002933DD">
      <w:pPr>
        <w:pStyle w:val="Paragraphedeliste"/>
        <w:numPr>
          <w:ilvl w:val="0"/>
          <w:numId w:val="2"/>
        </w:numPr>
        <w:ind w:left="34" w:firstLine="0"/>
        <w:jc w:val="left"/>
        <w:rPr>
          <w:sz w:val="20"/>
          <w:szCs w:val="20"/>
        </w:rPr>
      </w:pPr>
      <w:r w:rsidRPr="00940DA6">
        <w:rPr>
          <w:sz w:val="20"/>
          <w:szCs w:val="20"/>
        </w:rPr>
        <w:t xml:space="preserve">Adopter et mettre en œuvre </w:t>
      </w:r>
      <w:r w:rsidR="00D41147">
        <w:rPr>
          <w:sz w:val="20"/>
          <w:szCs w:val="20"/>
        </w:rPr>
        <w:t>son</w:t>
      </w:r>
      <w:r w:rsidRPr="00940DA6">
        <w:rPr>
          <w:sz w:val="20"/>
          <w:szCs w:val="20"/>
        </w:rPr>
        <w:t xml:space="preserve"> </w:t>
      </w:r>
      <w:r w:rsidR="00EE3DD2" w:rsidRPr="00940DA6">
        <w:rPr>
          <w:sz w:val="20"/>
          <w:szCs w:val="20"/>
        </w:rPr>
        <w:t>PLP DMA avant le terme du contrat,</w:t>
      </w:r>
      <w:r w:rsidR="002933DD" w:rsidRPr="002933DD">
        <w:rPr>
          <w:sz w:val="20"/>
          <w:szCs w:val="20"/>
        </w:rPr>
        <w:t xml:space="preserve"> </w:t>
      </w:r>
    </w:p>
    <w:p w14:paraId="21984E00" w14:textId="32BEA016" w:rsidR="002933DD" w:rsidRPr="002933DD" w:rsidRDefault="002933DD" w:rsidP="002933DD">
      <w:pPr>
        <w:pStyle w:val="Paragraphedeliste"/>
        <w:numPr>
          <w:ilvl w:val="0"/>
          <w:numId w:val="2"/>
        </w:numPr>
        <w:ind w:left="34" w:firstLine="0"/>
        <w:jc w:val="left"/>
        <w:rPr>
          <w:sz w:val="20"/>
          <w:szCs w:val="20"/>
        </w:rPr>
      </w:pPr>
      <w:r w:rsidRPr="002933DD">
        <w:rPr>
          <w:sz w:val="20"/>
          <w:szCs w:val="20"/>
        </w:rPr>
        <w:t xml:space="preserve">Réaliser une campagne de caractérisation des </w:t>
      </w:r>
      <w:proofErr w:type="spellStart"/>
      <w:r w:rsidRPr="002933DD">
        <w:rPr>
          <w:sz w:val="20"/>
          <w:szCs w:val="20"/>
        </w:rPr>
        <w:t>OMr</w:t>
      </w:r>
      <w:proofErr w:type="spellEnd"/>
      <w:r w:rsidRPr="002933DD">
        <w:rPr>
          <w:sz w:val="20"/>
          <w:szCs w:val="20"/>
        </w:rPr>
        <w:t> :</w:t>
      </w:r>
    </w:p>
    <w:p w14:paraId="6AF5141D" w14:textId="77777777" w:rsidR="002933DD" w:rsidRPr="002933DD" w:rsidRDefault="002933DD" w:rsidP="002933DD">
      <w:pPr>
        <w:numPr>
          <w:ilvl w:val="1"/>
          <w:numId w:val="2"/>
        </w:numPr>
        <w:contextualSpacing/>
        <w:jc w:val="left"/>
        <w:rPr>
          <w:sz w:val="20"/>
          <w:szCs w:val="20"/>
        </w:rPr>
      </w:pPr>
      <w:r w:rsidRPr="002933DD">
        <w:rPr>
          <w:sz w:val="20"/>
          <w:szCs w:val="20"/>
        </w:rPr>
        <w:t>Avant l’opération (si pas de récente disponible) afin d’identifier le potentiel de biodéchets mobilisables,</w:t>
      </w:r>
    </w:p>
    <w:p w14:paraId="72FF3E55" w14:textId="7BBD693F" w:rsidR="00EE3DD2" w:rsidRPr="002933DD" w:rsidRDefault="002933DD" w:rsidP="002933DD">
      <w:pPr>
        <w:numPr>
          <w:ilvl w:val="1"/>
          <w:numId w:val="2"/>
        </w:numPr>
        <w:contextualSpacing/>
        <w:jc w:val="left"/>
        <w:rPr>
          <w:sz w:val="20"/>
          <w:szCs w:val="20"/>
        </w:rPr>
      </w:pPr>
      <w:r w:rsidRPr="002933DD">
        <w:rPr>
          <w:sz w:val="20"/>
          <w:szCs w:val="20"/>
        </w:rPr>
        <w:t>Et à l’issue de l’opération afin d’évaluer l’efficacité des actions menées,</w:t>
      </w:r>
    </w:p>
    <w:p w14:paraId="1C0DF07A" w14:textId="7D547DB0" w:rsidR="00CB7AE0" w:rsidRPr="00940DA6" w:rsidRDefault="006042E3" w:rsidP="00B247BB">
      <w:pPr>
        <w:pStyle w:val="Paragraphedeliste"/>
        <w:numPr>
          <w:ilvl w:val="0"/>
          <w:numId w:val="2"/>
        </w:numPr>
        <w:ind w:left="34" w:firstLine="0"/>
        <w:jc w:val="left"/>
        <w:rPr>
          <w:sz w:val="20"/>
          <w:szCs w:val="20"/>
        </w:rPr>
      </w:pPr>
      <w:r w:rsidRPr="00940DA6">
        <w:rPr>
          <w:sz w:val="20"/>
          <w:szCs w:val="20"/>
        </w:rPr>
        <w:t>Valider les m</w:t>
      </w:r>
      <w:r w:rsidR="00CB7AE0" w:rsidRPr="00940DA6">
        <w:rPr>
          <w:sz w:val="20"/>
          <w:szCs w:val="20"/>
        </w:rPr>
        <w:t xml:space="preserve">atrices des coûts </w:t>
      </w:r>
      <w:r w:rsidRPr="00940DA6">
        <w:rPr>
          <w:sz w:val="20"/>
          <w:szCs w:val="20"/>
        </w:rPr>
        <w:t>sur</w:t>
      </w:r>
      <w:r w:rsidR="00CB7AE0" w:rsidRPr="00940DA6">
        <w:rPr>
          <w:sz w:val="20"/>
          <w:szCs w:val="20"/>
        </w:rPr>
        <w:t xml:space="preserve"> SINOE (au minimum celle de 2020 et les suivantes de manière à mesurer les impacts financiers de la généralisation du tri à la source des biodéchets)</w:t>
      </w:r>
    </w:p>
    <w:p w14:paraId="0D888608" w14:textId="2BBEBBB2" w:rsidR="00DC36E0" w:rsidRPr="00940DA6" w:rsidRDefault="00CB7AE0" w:rsidP="00B247BB">
      <w:pPr>
        <w:pStyle w:val="Paragraphedeliste"/>
        <w:numPr>
          <w:ilvl w:val="0"/>
          <w:numId w:val="2"/>
        </w:numPr>
        <w:ind w:left="34" w:firstLine="0"/>
        <w:jc w:val="left"/>
      </w:pPr>
      <w:r w:rsidRPr="00940DA6">
        <w:rPr>
          <w:sz w:val="20"/>
          <w:szCs w:val="20"/>
        </w:rPr>
        <w:t>Répon</w:t>
      </w:r>
      <w:r w:rsidR="006042E3" w:rsidRPr="00940DA6">
        <w:rPr>
          <w:sz w:val="20"/>
          <w:szCs w:val="20"/>
        </w:rPr>
        <w:t>dre</w:t>
      </w:r>
      <w:r w:rsidRPr="00940DA6">
        <w:rPr>
          <w:sz w:val="20"/>
          <w:szCs w:val="20"/>
        </w:rPr>
        <w:t xml:space="preserve"> aux enquêtes « collecte » bisannuelles de l’ADEME</w:t>
      </w:r>
      <w:r w:rsidR="00DC36E0" w:rsidRPr="00940DA6">
        <w:br w:type="page"/>
      </w:r>
    </w:p>
    <w:p w14:paraId="789602F0" w14:textId="65460BEC" w:rsidR="00853A25" w:rsidRPr="00940DA6" w:rsidRDefault="00CE1A97" w:rsidP="00B247BB">
      <w:pPr>
        <w:pStyle w:val="Titre1"/>
        <w:numPr>
          <w:ilvl w:val="1"/>
          <w:numId w:val="4"/>
        </w:numPr>
        <w:ind w:left="34" w:firstLine="0"/>
        <w:jc w:val="left"/>
        <w:rPr>
          <w:color w:val="auto"/>
          <w:sz w:val="28"/>
          <w:szCs w:val="28"/>
        </w:rPr>
      </w:pPr>
      <w:bookmarkStart w:id="9" w:name="_Toc65830555"/>
      <w:r w:rsidRPr="00940DA6">
        <w:rPr>
          <w:color w:val="auto"/>
          <w:sz w:val="28"/>
          <w:szCs w:val="28"/>
        </w:rPr>
        <w:lastRenderedPageBreak/>
        <w:t xml:space="preserve">Périmètre 2 : </w:t>
      </w:r>
      <w:r w:rsidR="0047383A" w:rsidRPr="00940DA6">
        <w:rPr>
          <w:color w:val="auto"/>
          <w:sz w:val="28"/>
          <w:szCs w:val="28"/>
        </w:rPr>
        <w:t>P</w:t>
      </w:r>
      <w:r w:rsidRPr="00940DA6">
        <w:rPr>
          <w:color w:val="auto"/>
          <w:sz w:val="28"/>
          <w:szCs w:val="28"/>
        </w:rPr>
        <w:t xml:space="preserve">révention </w:t>
      </w:r>
      <w:r w:rsidR="006667FC" w:rsidRPr="00940DA6">
        <w:rPr>
          <w:color w:val="auto"/>
          <w:sz w:val="28"/>
          <w:szCs w:val="28"/>
        </w:rPr>
        <w:t xml:space="preserve">des biodéchets </w:t>
      </w:r>
      <w:r w:rsidRPr="00940DA6">
        <w:rPr>
          <w:color w:val="auto"/>
          <w:sz w:val="28"/>
          <w:szCs w:val="28"/>
        </w:rPr>
        <w:t xml:space="preserve">et collecte séparée des </w:t>
      </w:r>
      <w:r w:rsidR="001E3B3C" w:rsidRPr="00940DA6">
        <w:rPr>
          <w:color w:val="auto"/>
          <w:sz w:val="28"/>
          <w:szCs w:val="28"/>
        </w:rPr>
        <w:t>déchets</w:t>
      </w:r>
      <w:r w:rsidR="001E3B3C" w:rsidRPr="00940DA6">
        <w:rPr>
          <w:color w:val="auto"/>
          <w:sz w:val="24"/>
          <w:szCs w:val="24"/>
        </w:rPr>
        <w:t xml:space="preserve"> </w:t>
      </w:r>
      <w:r w:rsidR="001E3B3C" w:rsidRPr="00940DA6">
        <w:rPr>
          <w:color w:val="auto"/>
          <w:sz w:val="28"/>
          <w:szCs w:val="28"/>
        </w:rPr>
        <w:t>alimentaires</w:t>
      </w:r>
      <w:bookmarkEnd w:id="9"/>
    </w:p>
    <w:p w14:paraId="74D94E2F" w14:textId="77777777" w:rsidR="00A8250B" w:rsidRPr="00940DA6" w:rsidRDefault="00A8250B" w:rsidP="00B247BB">
      <w:pPr>
        <w:ind w:left="34"/>
        <w:jc w:val="left"/>
        <w:rPr>
          <w:sz w:val="20"/>
          <w:szCs w:val="20"/>
          <w:u w:val="single"/>
        </w:rPr>
      </w:pPr>
    </w:p>
    <w:p w14:paraId="0590DFC9" w14:textId="3E67FFF2" w:rsidR="00A8250B" w:rsidRPr="00455097" w:rsidRDefault="00A8250B" w:rsidP="00B247BB">
      <w:pPr>
        <w:ind w:left="34"/>
        <w:jc w:val="left"/>
        <w:rPr>
          <w:sz w:val="20"/>
          <w:szCs w:val="20"/>
          <w:u w:val="single"/>
        </w:rPr>
      </w:pPr>
      <w:r w:rsidRPr="00455097">
        <w:rPr>
          <w:sz w:val="20"/>
          <w:szCs w:val="20"/>
          <w:u w:val="single"/>
        </w:rPr>
        <w:t>Actions éligibles</w:t>
      </w:r>
      <w:r w:rsidR="00807C7E" w:rsidRPr="00455097">
        <w:rPr>
          <w:sz w:val="20"/>
          <w:szCs w:val="20"/>
          <w:u w:val="single"/>
        </w:rPr>
        <w:t xml:space="preserve"> aux aides</w:t>
      </w:r>
      <w:r w:rsidR="00ED2E20" w:rsidRPr="00455097">
        <w:rPr>
          <w:sz w:val="20"/>
          <w:szCs w:val="20"/>
          <w:u w:val="single"/>
        </w:rPr>
        <w:t xml:space="preserve"> à l’investissement</w:t>
      </w:r>
    </w:p>
    <w:p w14:paraId="79306E5E" w14:textId="447C48CA" w:rsidR="004C5093" w:rsidRPr="00455097" w:rsidRDefault="00455097" w:rsidP="00B247BB">
      <w:pPr>
        <w:ind w:left="34"/>
        <w:jc w:val="left"/>
        <w:rPr>
          <w:i/>
          <w:sz w:val="20"/>
          <w:szCs w:val="20"/>
        </w:rPr>
      </w:pPr>
      <w:r w:rsidRPr="00455097">
        <w:rPr>
          <w:noProof/>
          <w:lang w:eastAsia="fr-FR"/>
        </w:rPr>
        <w:drawing>
          <wp:inline distT="0" distB="0" distL="0" distR="0" wp14:anchorId="1B273537" wp14:editId="5DC75E5F">
            <wp:extent cx="5862320" cy="183451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2320" cy="1834515"/>
                    </a:xfrm>
                    <a:prstGeom prst="rect">
                      <a:avLst/>
                    </a:prstGeom>
                    <a:noFill/>
                    <a:ln>
                      <a:noFill/>
                    </a:ln>
                  </pic:spPr>
                </pic:pic>
              </a:graphicData>
            </a:graphic>
          </wp:inline>
        </w:drawing>
      </w:r>
    </w:p>
    <w:p w14:paraId="34A41655" w14:textId="2B03862F" w:rsidR="00A8250B" w:rsidRPr="00455097" w:rsidRDefault="00A8250B" w:rsidP="00B247BB">
      <w:pPr>
        <w:ind w:left="34"/>
        <w:jc w:val="left"/>
        <w:rPr>
          <w:sz w:val="20"/>
          <w:szCs w:val="20"/>
        </w:rPr>
      </w:pPr>
      <w:r w:rsidRPr="00455097">
        <w:rPr>
          <w:sz w:val="20"/>
          <w:szCs w:val="20"/>
        </w:rPr>
        <w:t>Les actions ci-dessus sur fond coloré sont éligibles à l’</w:t>
      </w:r>
      <w:r w:rsidR="006667FC" w:rsidRPr="00455097">
        <w:rPr>
          <w:sz w:val="20"/>
          <w:szCs w:val="20"/>
        </w:rPr>
        <w:t>appel à projets</w:t>
      </w:r>
      <w:r w:rsidRPr="00455097">
        <w:rPr>
          <w:sz w:val="20"/>
          <w:szCs w:val="20"/>
        </w:rPr>
        <w:t>.</w:t>
      </w:r>
    </w:p>
    <w:p w14:paraId="5EDC6C54" w14:textId="45445ACF" w:rsidR="004C5093" w:rsidRPr="00890170" w:rsidRDefault="004C5093" w:rsidP="00B247BB">
      <w:pPr>
        <w:ind w:left="34"/>
        <w:jc w:val="left"/>
        <w:rPr>
          <w:i/>
          <w:sz w:val="20"/>
          <w:szCs w:val="20"/>
          <w:u w:val="single"/>
        </w:rPr>
      </w:pPr>
      <w:r w:rsidRPr="00455097">
        <w:rPr>
          <w:i/>
          <w:sz w:val="20"/>
          <w:szCs w:val="20"/>
          <w:u w:val="single"/>
        </w:rPr>
        <w:t>Actions et équipements non éligibles</w:t>
      </w:r>
      <w:r w:rsidR="00ED2E20" w:rsidRPr="00455097">
        <w:rPr>
          <w:i/>
          <w:sz w:val="20"/>
          <w:szCs w:val="20"/>
          <w:u w:val="single"/>
        </w:rPr>
        <w:t xml:space="preserve"> aux aides à l’investissement</w:t>
      </w:r>
    </w:p>
    <w:p w14:paraId="4934AE61"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Les actions et équipements encourageant l’alimentation animale à partir de déchets organiques,</w:t>
      </w:r>
      <w:r w:rsidRPr="00940DA6">
        <w:t xml:space="preserve"> </w:t>
      </w:r>
    </w:p>
    <w:p w14:paraId="05128D3E" w14:textId="0BFB0086" w:rsidR="004C5093" w:rsidRPr="00940DA6" w:rsidRDefault="004C5093" w:rsidP="00B247BB">
      <w:pPr>
        <w:pStyle w:val="Paragraphedeliste"/>
        <w:numPr>
          <w:ilvl w:val="0"/>
          <w:numId w:val="5"/>
        </w:numPr>
        <w:ind w:left="34" w:firstLine="0"/>
        <w:rPr>
          <w:sz w:val="20"/>
          <w:szCs w:val="20"/>
        </w:rPr>
      </w:pPr>
      <w:r w:rsidRPr="00940DA6">
        <w:rPr>
          <w:sz w:val="20"/>
          <w:szCs w:val="20"/>
        </w:rPr>
        <w:t>Les équipements individuels (composteurs, broyeurs</w:t>
      </w:r>
      <w:r w:rsidR="006D1218" w:rsidRPr="00940DA6">
        <w:rPr>
          <w:sz w:val="20"/>
          <w:szCs w:val="20"/>
        </w:rPr>
        <w:t xml:space="preserve"> d’évier, broyeur déchets ligneux</w:t>
      </w:r>
      <w:r w:rsidRPr="00940DA6">
        <w:rPr>
          <w:sz w:val="20"/>
          <w:szCs w:val="20"/>
        </w:rPr>
        <w:t xml:space="preserve">…) </w:t>
      </w:r>
    </w:p>
    <w:p w14:paraId="33C13A5F"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Les sécheurs de biodéchets</w:t>
      </w:r>
    </w:p>
    <w:p w14:paraId="16E926DB"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Les composteurs électromécaniques</w:t>
      </w:r>
    </w:p>
    <w:p w14:paraId="098458F5"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La collecte en mélange des déchets alimentaires avec les déchets verts,</w:t>
      </w:r>
    </w:p>
    <w:p w14:paraId="355567BA"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 xml:space="preserve">La collecte excluant certaines catégories de déchets alimentaires (exception si justifié), </w:t>
      </w:r>
    </w:p>
    <w:p w14:paraId="2879114E" w14:textId="02B8C3A6" w:rsidR="004C5093" w:rsidRPr="00940DA6" w:rsidRDefault="004C5093" w:rsidP="00B247BB">
      <w:pPr>
        <w:pStyle w:val="Paragraphedeliste"/>
        <w:numPr>
          <w:ilvl w:val="0"/>
          <w:numId w:val="5"/>
        </w:numPr>
        <w:ind w:left="34" w:firstLine="0"/>
        <w:rPr>
          <w:sz w:val="20"/>
          <w:szCs w:val="20"/>
        </w:rPr>
      </w:pPr>
      <w:r w:rsidRPr="00940DA6">
        <w:rPr>
          <w:sz w:val="20"/>
          <w:szCs w:val="20"/>
        </w:rPr>
        <w:t xml:space="preserve">La collecte </w:t>
      </w:r>
      <w:r w:rsidR="00ED2E20">
        <w:rPr>
          <w:sz w:val="20"/>
          <w:szCs w:val="20"/>
        </w:rPr>
        <w:t xml:space="preserve">des </w:t>
      </w:r>
      <w:r w:rsidRPr="00940DA6">
        <w:rPr>
          <w:sz w:val="20"/>
          <w:szCs w:val="20"/>
        </w:rPr>
        <w:t>biodéchets non ménagers dépassant 50% en volume de dotation globale de bacs,</w:t>
      </w:r>
    </w:p>
    <w:p w14:paraId="4799A2CB"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 xml:space="preserve">La collecte séparée des biodéchets des producteurs concernés par l’obligation de tri à la source des biodéchets, c’est-à-dire ceux dont la production dépasse 10 t/an (confère </w:t>
      </w:r>
      <w:proofErr w:type="gramStart"/>
      <w:r w:rsidRPr="00940DA6">
        <w:rPr>
          <w:sz w:val="20"/>
          <w:szCs w:val="20"/>
        </w:rPr>
        <w:t>arrêté</w:t>
      </w:r>
      <w:proofErr w:type="gramEnd"/>
      <w:r w:rsidRPr="00940DA6">
        <w:rPr>
          <w:sz w:val="20"/>
          <w:szCs w:val="20"/>
        </w:rPr>
        <w:t xml:space="preserve"> du 12 juillet 2011),</w:t>
      </w:r>
    </w:p>
    <w:p w14:paraId="6C072E32" w14:textId="77777777" w:rsidR="004C5093" w:rsidRPr="00940DA6" w:rsidRDefault="004C5093" w:rsidP="00B247BB">
      <w:pPr>
        <w:pStyle w:val="Paragraphedeliste"/>
        <w:numPr>
          <w:ilvl w:val="0"/>
          <w:numId w:val="5"/>
        </w:numPr>
        <w:ind w:left="34" w:firstLine="0"/>
        <w:rPr>
          <w:sz w:val="20"/>
          <w:szCs w:val="20"/>
        </w:rPr>
      </w:pPr>
      <w:r w:rsidRPr="00940DA6">
        <w:rPr>
          <w:sz w:val="20"/>
          <w:szCs w:val="20"/>
        </w:rPr>
        <w:t>La collecte en porte à porte exclusive des déchets verts et l’apport volontaire des déchets verts,</w:t>
      </w:r>
    </w:p>
    <w:p w14:paraId="6014DAB0" w14:textId="77777777" w:rsidR="00C90F9F" w:rsidRPr="00940DA6" w:rsidRDefault="00C90F9F" w:rsidP="00B247BB">
      <w:pPr>
        <w:ind w:left="34"/>
        <w:jc w:val="left"/>
        <w:rPr>
          <w:sz w:val="20"/>
          <w:szCs w:val="20"/>
          <w:u w:val="single"/>
        </w:rPr>
      </w:pPr>
    </w:p>
    <w:p w14:paraId="1663E545" w14:textId="205F7AE6" w:rsidR="00A8250B" w:rsidRPr="00890170" w:rsidRDefault="00D71F5D" w:rsidP="00B247BB">
      <w:pPr>
        <w:ind w:left="34"/>
        <w:jc w:val="left"/>
        <w:rPr>
          <w:i/>
          <w:sz w:val="20"/>
          <w:szCs w:val="20"/>
        </w:rPr>
      </w:pPr>
      <w:r w:rsidRPr="00890170">
        <w:rPr>
          <w:i/>
          <w:sz w:val="20"/>
          <w:szCs w:val="20"/>
          <w:u w:val="single"/>
        </w:rPr>
        <w:t>Opérations</w:t>
      </w:r>
      <w:r w:rsidR="00A8250B" w:rsidRPr="00890170">
        <w:rPr>
          <w:i/>
          <w:sz w:val="20"/>
          <w:szCs w:val="20"/>
          <w:u w:val="single"/>
        </w:rPr>
        <w:t xml:space="preserve"> éligibles et modalités d’aide</w:t>
      </w:r>
      <w:r w:rsidR="007505D8">
        <w:rPr>
          <w:i/>
          <w:sz w:val="20"/>
          <w:szCs w:val="20"/>
          <w:u w:val="single"/>
        </w:rPr>
        <w:t xml:space="preserve"> (en vigueur à la date de publication de l’appel à projets)</w:t>
      </w:r>
      <w:r w:rsidR="00A8250B" w:rsidRPr="00890170">
        <w:rPr>
          <w:i/>
          <w:sz w:val="20"/>
          <w:szCs w:val="20"/>
        </w:rPr>
        <w:t xml:space="preserve"> : </w:t>
      </w:r>
    </w:p>
    <w:tbl>
      <w:tblPr>
        <w:tblW w:w="9204" w:type="dxa"/>
        <w:tblCellMar>
          <w:left w:w="70" w:type="dxa"/>
          <w:right w:w="70" w:type="dxa"/>
        </w:tblCellMar>
        <w:tblLook w:val="04A0" w:firstRow="1" w:lastRow="0" w:firstColumn="1" w:lastColumn="0" w:noHBand="0" w:noVBand="1"/>
      </w:tblPr>
      <w:tblGrid>
        <w:gridCol w:w="1820"/>
        <w:gridCol w:w="5400"/>
        <w:gridCol w:w="1984"/>
      </w:tblGrid>
      <w:tr w:rsidR="001D5032" w:rsidRPr="001D5032" w14:paraId="78AA3228" w14:textId="77777777" w:rsidTr="001D5032">
        <w:trPr>
          <w:trHeight w:val="780"/>
        </w:trPr>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84721E" w14:textId="77777777" w:rsidR="001D5032" w:rsidRPr="001D5032" w:rsidRDefault="001D5032" w:rsidP="001D5032">
            <w:pPr>
              <w:spacing w:after="0" w:line="240" w:lineRule="auto"/>
              <w:jc w:val="center"/>
              <w:rPr>
                <w:rFonts w:eastAsia="Times New Roman" w:cs="Arial"/>
                <w:color w:val="000000"/>
                <w:sz w:val="20"/>
                <w:szCs w:val="20"/>
                <w:u w:val="single"/>
                <w:lang w:eastAsia="fr-FR"/>
              </w:rPr>
            </w:pPr>
            <w:r w:rsidRPr="001D5032">
              <w:rPr>
                <w:rFonts w:eastAsia="Times New Roman" w:cs="Arial"/>
                <w:color w:val="000000"/>
                <w:sz w:val="20"/>
                <w:szCs w:val="20"/>
                <w:u w:val="single"/>
                <w:lang w:eastAsia="fr-FR"/>
              </w:rPr>
              <w:t>Opérations éligibles</w:t>
            </w:r>
          </w:p>
        </w:tc>
        <w:tc>
          <w:tcPr>
            <w:tcW w:w="5400" w:type="dxa"/>
            <w:tcBorders>
              <w:top w:val="single" w:sz="8" w:space="0" w:color="auto"/>
              <w:left w:val="nil"/>
              <w:bottom w:val="single" w:sz="8" w:space="0" w:color="auto"/>
              <w:right w:val="single" w:sz="8" w:space="0" w:color="auto"/>
            </w:tcBorders>
            <w:shd w:val="clear" w:color="000000" w:fill="FFFFFF"/>
            <w:vAlign w:val="center"/>
            <w:hideMark/>
          </w:tcPr>
          <w:p w14:paraId="031ADBB2" w14:textId="77777777" w:rsidR="001D5032" w:rsidRPr="001D5032" w:rsidRDefault="001D5032" w:rsidP="001D5032">
            <w:pPr>
              <w:spacing w:after="0" w:line="240" w:lineRule="auto"/>
              <w:jc w:val="center"/>
              <w:rPr>
                <w:rFonts w:eastAsia="Times New Roman" w:cs="Arial"/>
                <w:color w:val="000000"/>
                <w:sz w:val="20"/>
                <w:szCs w:val="20"/>
                <w:u w:val="single"/>
                <w:lang w:eastAsia="fr-FR"/>
              </w:rPr>
            </w:pPr>
            <w:r w:rsidRPr="001D5032">
              <w:rPr>
                <w:rFonts w:eastAsia="Times New Roman" w:cs="Arial"/>
                <w:color w:val="000000"/>
                <w:sz w:val="20"/>
                <w:szCs w:val="20"/>
                <w:u w:val="single"/>
                <w:lang w:eastAsia="fr-FR"/>
              </w:rPr>
              <w:t>Dépenses éligibles</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386AEA45" w14:textId="77777777" w:rsidR="001D5032" w:rsidRPr="001D5032" w:rsidRDefault="001D5032" w:rsidP="001D5032">
            <w:pPr>
              <w:spacing w:after="0" w:line="240" w:lineRule="auto"/>
              <w:jc w:val="center"/>
              <w:rPr>
                <w:rFonts w:eastAsia="Times New Roman" w:cs="Arial"/>
                <w:color w:val="000000"/>
                <w:sz w:val="20"/>
                <w:szCs w:val="20"/>
                <w:u w:val="single"/>
                <w:lang w:eastAsia="fr-FR"/>
              </w:rPr>
            </w:pPr>
            <w:r w:rsidRPr="001D5032">
              <w:rPr>
                <w:rFonts w:eastAsia="Times New Roman" w:cs="Arial"/>
                <w:color w:val="000000"/>
                <w:sz w:val="20"/>
                <w:szCs w:val="20"/>
                <w:u w:val="single"/>
                <w:lang w:eastAsia="fr-FR"/>
              </w:rPr>
              <w:t>Intensité maximale de l’aide ADEME</w:t>
            </w:r>
          </w:p>
        </w:tc>
      </w:tr>
      <w:tr w:rsidR="001D5032" w:rsidRPr="001D5032" w14:paraId="4F4564B4" w14:textId="77777777" w:rsidTr="001D5032">
        <w:trPr>
          <w:trHeight w:val="75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4531840"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Etude de caractérisation de déchets</w:t>
            </w:r>
          </w:p>
        </w:tc>
        <w:tc>
          <w:tcPr>
            <w:tcW w:w="5400" w:type="dxa"/>
            <w:tcBorders>
              <w:top w:val="nil"/>
              <w:left w:val="nil"/>
              <w:bottom w:val="single" w:sz="8" w:space="0" w:color="auto"/>
              <w:right w:val="single" w:sz="8" w:space="0" w:color="auto"/>
            </w:tcBorders>
            <w:shd w:val="clear" w:color="auto" w:fill="auto"/>
            <w:vAlign w:val="center"/>
            <w:hideMark/>
          </w:tcPr>
          <w:p w14:paraId="72D6227E"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Campagne locale de caractérisation des </w:t>
            </w:r>
            <w:proofErr w:type="spellStart"/>
            <w:r w:rsidRPr="001D5032">
              <w:rPr>
                <w:rFonts w:eastAsia="Times New Roman" w:cs="Arial"/>
                <w:color w:val="000000"/>
                <w:sz w:val="20"/>
                <w:szCs w:val="20"/>
                <w:lang w:eastAsia="fr-FR"/>
              </w:rPr>
              <w:t>Omr</w:t>
            </w:r>
            <w:proofErr w:type="spellEnd"/>
            <w:r w:rsidRPr="001D5032">
              <w:rPr>
                <w:rFonts w:eastAsia="Times New Roman" w:cs="Arial"/>
                <w:color w:val="000000"/>
                <w:sz w:val="20"/>
                <w:szCs w:val="20"/>
                <w:lang w:eastAsia="fr-FR"/>
              </w:rPr>
              <w:t xml:space="preserve"> avant et après le </w:t>
            </w:r>
            <w:proofErr w:type="spellStart"/>
            <w:r w:rsidRPr="001D5032">
              <w:rPr>
                <w:rFonts w:eastAsia="Times New Roman" w:cs="Arial"/>
                <w:color w:val="000000"/>
                <w:sz w:val="20"/>
                <w:szCs w:val="20"/>
                <w:lang w:eastAsia="fr-FR"/>
              </w:rPr>
              <w:t>dispositf</w:t>
            </w:r>
            <w:proofErr w:type="spellEnd"/>
          </w:p>
        </w:tc>
        <w:tc>
          <w:tcPr>
            <w:tcW w:w="1984" w:type="dxa"/>
            <w:tcBorders>
              <w:top w:val="nil"/>
              <w:left w:val="nil"/>
              <w:bottom w:val="single" w:sz="8" w:space="0" w:color="auto"/>
              <w:right w:val="single" w:sz="8" w:space="0" w:color="auto"/>
            </w:tcBorders>
            <w:shd w:val="clear" w:color="auto" w:fill="auto"/>
            <w:vAlign w:val="center"/>
            <w:hideMark/>
          </w:tcPr>
          <w:p w14:paraId="1BF63469" w14:textId="77777777" w:rsidR="001D5032" w:rsidRPr="001D5032" w:rsidRDefault="001D5032" w:rsidP="001D5032">
            <w:pPr>
              <w:spacing w:after="0" w:line="240" w:lineRule="auto"/>
              <w:jc w:val="center"/>
              <w:rPr>
                <w:rFonts w:eastAsia="Times New Roman" w:cs="Arial"/>
                <w:sz w:val="20"/>
                <w:szCs w:val="20"/>
                <w:lang w:eastAsia="fr-FR"/>
              </w:rPr>
            </w:pPr>
            <w:r w:rsidRPr="001D5032">
              <w:rPr>
                <w:rFonts w:eastAsia="Times New Roman" w:cs="Arial"/>
                <w:sz w:val="20"/>
                <w:szCs w:val="20"/>
                <w:lang w:eastAsia="fr-FR"/>
              </w:rPr>
              <w:t>70% maximum des dépenses éligibles prévisionnelles</w:t>
            </w:r>
          </w:p>
        </w:tc>
      </w:tr>
      <w:tr w:rsidR="001D5032" w:rsidRPr="001D5032" w14:paraId="4F325CA3" w14:textId="77777777" w:rsidTr="001D5032">
        <w:trPr>
          <w:trHeight w:val="950"/>
        </w:trPr>
        <w:tc>
          <w:tcPr>
            <w:tcW w:w="1820" w:type="dxa"/>
            <w:vMerge w:val="restart"/>
            <w:tcBorders>
              <w:top w:val="nil"/>
              <w:left w:val="single" w:sz="8" w:space="0" w:color="auto"/>
              <w:bottom w:val="single" w:sz="8" w:space="0" w:color="auto"/>
              <w:right w:val="single" w:sz="8" w:space="0" w:color="auto"/>
            </w:tcBorders>
            <w:shd w:val="clear" w:color="auto" w:fill="auto"/>
            <w:vAlign w:val="center"/>
            <w:hideMark/>
          </w:tcPr>
          <w:p w14:paraId="34352EF3"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Investissements de lutte contre le gaspillage alimentaire</w:t>
            </w:r>
          </w:p>
        </w:tc>
        <w:tc>
          <w:tcPr>
            <w:tcW w:w="5400" w:type="dxa"/>
            <w:vMerge w:val="restart"/>
            <w:tcBorders>
              <w:top w:val="nil"/>
              <w:left w:val="single" w:sz="8" w:space="0" w:color="auto"/>
              <w:bottom w:val="single" w:sz="8" w:space="0" w:color="auto"/>
              <w:right w:val="single" w:sz="8" w:space="0" w:color="auto"/>
            </w:tcBorders>
            <w:shd w:val="clear" w:color="auto" w:fill="auto"/>
            <w:vAlign w:val="center"/>
            <w:hideMark/>
          </w:tcPr>
          <w:p w14:paraId="7756E6C8"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°Petits équipements en restauration collective publique dans le champ de compétence de l’EPCI et des communes adhérentes</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E083EF" w14:textId="77777777" w:rsidR="001D5032" w:rsidRPr="001D5032" w:rsidRDefault="001D5032" w:rsidP="001D5032">
            <w:pPr>
              <w:spacing w:after="0" w:line="240" w:lineRule="auto"/>
              <w:jc w:val="center"/>
              <w:rPr>
                <w:rFonts w:eastAsia="Times New Roman" w:cs="Arial"/>
                <w:sz w:val="20"/>
                <w:szCs w:val="20"/>
                <w:lang w:eastAsia="fr-FR"/>
              </w:rPr>
            </w:pPr>
            <w:r w:rsidRPr="001D5032">
              <w:rPr>
                <w:rFonts w:eastAsia="Times New Roman" w:cs="Arial"/>
                <w:sz w:val="20"/>
                <w:szCs w:val="20"/>
                <w:lang w:eastAsia="fr-FR"/>
              </w:rPr>
              <w:t>55% maximum des dépenses éligibles prévisionnelles</w:t>
            </w:r>
          </w:p>
        </w:tc>
      </w:tr>
      <w:tr w:rsidR="001D5032" w:rsidRPr="001D5032" w14:paraId="4D362D53" w14:textId="77777777" w:rsidTr="001D5032">
        <w:trPr>
          <w:trHeight w:val="491"/>
        </w:trPr>
        <w:tc>
          <w:tcPr>
            <w:tcW w:w="1820" w:type="dxa"/>
            <w:vMerge/>
            <w:tcBorders>
              <w:top w:val="nil"/>
              <w:left w:val="single" w:sz="8" w:space="0" w:color="auto"/>
              <w:bottom w:val="single" w:sz="8" w:space="0" w:color="auto"/>
              <w:right w:val="single" w:sz="8" w:space="0" w:color="auto"/>
            </w:tcBorders>
            <w:vAlign w:val="center"/>
            <w:hideMark/>
          </w:tcPr>
          <w:p w14:paraId="5A18B9DF"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vMerge/>
            <w:tcBorders>
              <w:top w:val="nil"/>
              <w:left w:val="single" w:sz="8" w:space="0" w:color="auto"/>
              <w:bottom w:val="single" w:sz="8" w:space="0" w:color="auto"/>
              <w:right w:val="single" w:sz="8" w:space="0" w:color="auto"/>
            </w:tcBorders>
            <w:vAlign w:val="center"/>
            <w:hideMark/>
          </w:tcPr>
          <w:p w14:paraId="019F85FE"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1984" w:type="dxa"/>
            <w:vMerge/>
            <w:tcBorders>
              <w:top w:val="nil"/>
              <w:left w:val="single" w:sz="8" w:space="0" w:color="auto"/>
              <w:bottom w:val="single" w:sz="8" w:space="0" w:color="000000"/>
              <w:right w:val="single" w:sz="8" w:space="0" w:color="auto"/>
            </w:tcBorders>
            <w:vAlign w:val="center"/>
            <w:hideMark/>
          </w:tcPr>
          <w:p w14:paraId="5FE41CEA"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49669694" w14:textId="77777777" w:rsidTr="001D5032">
        <w:trPr>
          <w:trHeight w:val="300"/>
        </w:trPr>
        <w:tc>
          <w:tcPr>
            <w:tcW w:w="1820" w:type="dxa"/>
            <w:vMerge w:val="restart"/>
            <w:tcBorders>
              <w:top w:val="nil"/>
              <w:left w:val="single" w:sz="8" w:space="0" w:color="auto"/>
              <w:bottom w:val="single" w:sz="8" w:space="0" w:color="auto"/>
              <w:right w:val="single" w:sz="8" w:space="0" w:color="auto"/>
            </w:tcBorders>
            <w:shd w:val="clear" w:color="auto" w:fill="auto"/>
            <w:vAlign w:val="center"/>
            <w:hideMark/>
          </w:tcPr>
          <w:p w14:paraId="3275B92C"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Investissements d’évitement et de gestion de proximité des biodéchets </w:t>
            </w:r>
          </w:p>
        </w:tc>
        <w:tc>
          <w:tcPr>
            <w:tcW w:w="5400" w:type="dxa"/>
            <w:tcBorders>
              <w:top w:val="nil"/>
              <w:left w:val="nil"/>
              <w:bottom w:val="single" w:sz="8" w:space="0" w:color="auto"/>
              <w:right w:val="single" w:sz="8" w:space="0" w:color="auto"/>
            </w:tcBorders>
            <w:shd w:val="clear" w:color="auto" w:fill="auto"/>
            <w:vAlign w:val="center"/>
            <w:hideMark/>
          </w:tcPr>
          <w:p w14:paraId="694D95AA"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Kit </w:t>
            </w:r>
            <w:proofErr w:type="spellStart"/>
            <w:r w:rsidRPr="001D5032">
              <w:rPr>
                <w:rFonts w:eastAsia="Times New Roman" w:cs="Arial"/>
                <w:color w:val="000000"/>
                <w:sz w:val="20"/>
                <w:szCs w:val="20"/>
                <w:lang w:eastAsia="fr-FR"/>
              </w:rPr>
              <w:t>mulching</w:t>
            </w:r>
            <w:proofErr w:type="spellEnd"/>
            <w:r w:rsidRPr="001D5032">
              <w:rPr>
                <w:rFonts w:eastAsia="Times New Roman" w:cs="Arial"/>
                <w:color w:val="000000"/>
                <w:sz w:val="20"/>
                <w:szCs w:val="20"/>
                <w:lang w:eastAsia="fr-FR"/>
              </w:rPr>
              <w:t>, piquets de soutien des haies sèches,</w:t>
            </w:r>
          </w:p>
        </w:tc>
        <w:tc>
          <w:tcPr>
            <w:tcW w:w="1984" w:type="dxa"/>
            <w:vMerge/>
            <w:tcBorders>
              <w:top w:val="nil"/>
              <w:left w:val="single" w:sz="8" w:space="0" w:color="auto"/>
              <w:bottom w:val="single" w:sz="8" w:space="0" w:color="000000"/>
              <w:right w:val="single" w:sz="8" w:space="0" w:color="auto"/>
            </w:tcBorders>
            <w:vAlign w:val="center"/>
            <w:hideMark/>
          </w:tcPr>
          <w:p w14:paraId="60737BF0"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42089F4C" w14:textId="77777777" w:rsidTr="001D5032">
        <w:trPr>
          <w:trHeight w:val="510"/>
        </w:trPr>
        <w:tc>
          <w:tcPr>
            <w:tcW w:w="1820" w:type="dxa"/>
            <w:vMerge/>
            <w:tcBorders>
              <w:top w:val="nil"/>
              <w:left w:val="single" w:sz="8" w:space="0" w:color="auto"/>
              <w:bottom w:val="single" w:sz="8" w:space="0" w:color="auto"/>
              <w:right w:val="single" w:sz="8" w:space="0" w:color="auto"/>
            </w:tcBorders>
            <w:vAlign w:val="center"/>
            <w:hideMark/>
          </w:tcPr>
          <w:p w14:paraId="7FAB9749"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4D7BE75"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Placettes de compostage partagé en pied d’immeuble ou de quartier,</w:t>
            </w:r>
          </w:p>
        </w:tc>
        <w:tc>
          <w:tcPr>
            <w:tcW w:w="1984" w:type="dxa"/>
            <w:vMerge/>
            <w:tcBorders>
              <w:top w:val="nil"/>
              <w:left w:val="single" w:sz="8" w:space="0" w:color="auto"/>
              <w:bottom w:val="single" w:sz="8" w:space="0" w:color="000000"/>
              <w:right w:val="single" w:sz="8" w:space="0" w:color="auto"/>
            </w:tcBorders>
            <w:vAlign w:val="center"/>
            <w:hideMark/>
          </w:tcPr>
          <w:p w14:paraId="13B280EC"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2B9DBF28" w14:textId="77777777" w:rsidTr="001D5032">
        <w:trPr>
          <w:trHeight w:val="300"/>
        </w:trPr>
        <w:tc>
          <w:tcPr>
            <w:tcW w:w="1820" w:type="dxa"/>
            <w:vMerge/>
            <w:tcBorders>
              <w:top w:val="nil"/>
              <w:left w:val="single" w:sz="8" w:space="0" w:color="auto"/>
              <w:bottom w:val="single" w:sz="8" w:space="0" w:color="auto"/>
              <w:right w:val="single" w:sz="8" w:space="0" w:color="auto"/>
            </w:tcBorders>
            <w:vAlign w:val="center"/>
            <w:hideMark/>
          </w:tcPr>
          <w:p w14:paraId="5FD3FDF9"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62C331B7"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Compostage autonome en établissement*,</w:t>
            </w:r>
          </w:p>
        </w:tc>
        <w:tc>
          <w:tcPr>
            <w:tcW w:w="1984" w:type="dxa"/>
            <w:vMerge/>
            <w:tcBorders>
              <w:top w:val="nil"/>
              <w:left w:val="single" w:sz="8" w:space="0" w:color="auto"/>
              <w:bottom w:val="single" w:sz="8" w:space="0" w:color="000000"/>
              <w:right w:val="single" w:sz="8" w:space="0" w:color="auto"/>
            </w:tcBorders>
            <w:vAlign w:val="center"/>
            <w:hideMark/>
          </w:tcPr>
          <w:p w14:paraId="755727C6"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1D3EB9A8" w14:textId="77777777" w:rsidTr="001D5032">
        <w:trPr>
          <w:trHeight w:val="400"/>
        </w:trPr>
        <w:tc>
          <w:tcPr>
            <w:tcW w:w="1820" w:type="dxa"/>
            <w:vMerge/>
            <w:tcBorders>
              <w:top w:val="nil"/>
              <w:left w:val="single" w:sz="8" w:space="0" w:color="auto"/>
              <w:bottom w:val="single" w:sz="8" w:space="0" w:color="auto"/>
              <w:right w:val="single" w:sz="8" w:space="0" w:color="auto"/>
            </w:tcBorders>
            <w:vAlign w:val="center"/>
            <w:hideMark/>
          </w:tcPr>
          <w:p w14:paraId="5DBB2E7B"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0F3136D"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Broyeurs collectifs de végétaux, </w:t>
            </w:r>
          </w:p>
        </w:tc>
        <w:tc>
          <w:tcPr>
            <w:tcW w:w="1984" w:type="dxa"/>
            <w:vMerge/>
            <w:tcBorders>
              <w:top w:val="nil"/>
              <w:left w:val="single" w:sz="8" w:space="0" w:color="auto"/>
              <w:bottom w:val="single" w:sz="8" w:space="0" w:color="000000"/>
              <w:right w:val="single" w:sz="8" w:space="0" w:color="auto"/>
            </w:tcBorders>
            <w:vAlign w:val="center"/>
            <w:hideMark/>
          </w:tcPr>
          <w:p w14:paraId="383D2845"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503705CB" w14:textId="77777777" w:rsidTr="001D5032">
        <w:trPr>
          <w:trHeight w:val="96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0A652CAA"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Actions de communication, animation et formation</w:t>
            </w:r>
          </w:p>
        </w:tc>
        <w:tc>
          <w:tcPr>
            <w:tcW w:w="5400" w:type="dxa"/>
            <w:tcBorders>
              <w:top w:val="nil"/>
              <w:left w:val="nil"/>
              <w:bottom w:val="single" w:sz="8" w:space="0" w:color="auto"/>
              <w:right w:val="single" w:sz="8" w:space="0" w:color="auto"/>
            </w:tcBorders>
            <w:shd w:val="clear" w:color="auto" w:fill="auto"/>
            <w:vAlign w:val="center"/>
            <w:hideMark/>
          </w:tcPr>
          <w:p w14:paraId="666F25EF"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°Frais liés aux actions d’évitement, de tri à la source, de collecte séparée et de lutte contre le brûlage à l’air libre des déchets verts**,</w:t>
            </w:r>
          </w:p>
        </w:tc>
        <w:tc>
          <w:tcPr>
            <w:tcW w:w="1984" w:type="dxa"/>
            <w:vMerge/>
            <w:tcBorders>
              <w:top w:val="nil"/>
              <w:left w:val="single" w:sz="8" w:space="0" w:color="auto"/>
              <w:bottom w:val="single" w:sz="8" w:space="0" w:color="000000"/>
              <w:right w:val="single" w:sz="8" w:space="0" w:color="auto"/>
            </w:tcBorders>
            <w:vAlign w:val="center"/>
            <w:hideMark/>
          </w:tcPr>
          <w:p w14:paraId="510F3A29"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12C9C850" w14:textId="77777777" w:rsidTr="001D5032">
        <w:trPr>
          <w:trHeight w:val="1110"/>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69E620D9"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lastRenderedPageBreak/>
              <w:t>Déploiement, extension ou adaptation de la collecte séparée des biodéchets des ménages</w:t>
            </w:r>
          </w:p>
        </w:tc>
        <w:tc>
          <w:tcPr>
            <w:tcW w:w="5400" w:type="dxa"/>
            <w:tcBorders>
              <w:top w:val="nil"/>
              <w:left w:val="nil"/>
              <w:bottom w:val="nil"/>
              <w:right w:val="single" w:sz="8" w:space="0" w:color="auto"/>
            </w:tcBorders>
            <w:shd w:val="clear" w:color="auto" w:fill="auto"/>
            <w:vAlign w:val="center"/>
            <w:hideMark/>
          </w:tcPr>
          <w:p w14:paraId="3C871872"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°Fourniture des dispositifs de </w:t>
            </w:r>
            <w:proofErr w:type="spellStart"/>
            <w:r w:rsidRPr="001D5032">
              <w:rPr>
                <w:rFonts w:eastAsia="Times New Roman" w:cs="Arial"/>
                <w:color w:val="000000"/>
                <w:sz w:val="20"/>
                <w:szCs w:val="20"/>
                <w:lang w:eastAsia="fr-FR"/>
              </w:rPr>
              <w:t>précollecte</w:t>
            </w:r>
            <w:proofErr w:type="spellEnd"/>
            <w:r w:rsidRPr="001D5032">
              <w:rPr>
                <w:rFonts w:eastAsia="Times New Roman" w:cs="Arial"/>
                <w:color w:val="000000"/>
                <w:sz w:val="20"/>
                <w:szCs w:val="20"/>
                <w:lang w:eastAsia="fr-FR"/>
              </w:rPr>
              <w:t xml:space="preserve"> individuels (</w:t>
            </w:r>
            <w:proofErr w:type="spellStart"/>
            <w:r w:rsidRPr="001D5032">
              <w:rPr>
                <w:rFonts w:eastAsia="Times New Roman" w:cs="Arial"/>
                <w:color w:val="000000"/>
                <w:sz w:val="20"/>
                <w:szCs w:val="20"/>
                <w:lang w:eastAsia="fr-FR"/>
              </w:rPr>
              <w:t>bioseaux</w:t>
            </w:r>
            <w:proofErr w:type="spellEnd"/>
            <w:r w:rsidRPr="001D5032">
              <w:rPr>
                <w:rFonts w:eastAsia="Times New Roman" w:cs="Arial"/>
                <w:color w:val="000000"/>
                <w:sz w:val="20"/>
                <w:szCs w:val="20"/>
                <w:lang w:eastAsia="fr-FR"/>
              </w:rPr>
              <w:t xml:space="preserve"> ajourés, sacs biodégradables) sur la base de la dotation de trois années***</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5C1B1AC" w14:textId="77777777" w:rsidR="001D5032" w:rsidRPr="001D5032" w:rsidRDefault="001D5032" w:rsidP="001D5032">
            <w:pPr>
              <w:spacing w:after="0" w:line="240" w:lineRule="auto"/>
              <w:jc w:val="center"/>
              <w:rPr>
                <w:rFonts w:eastAsia="Times New Roman" w:cs="Arial"/>
                <w:sz w:val="20"/>
                <w:szCs w:val="20"/>
                <w:lang w:eastAsia="fr-FR"/>
              </w:rPr>
            </w:pPr>
            <w:r w:rsidRPr="001D5032">
              <w:rPr>
                <w:rFonts w:eastAsia="Times New Roman" w:cs="Arial"/>
                <w:sz w:val="20"/>
                <w:szCs w:val="20"/>
                <w:lang w:eastAsia="fr-FR"/>
              </w:rPr>
              <w:t>55% maximum des dépenses prévisionnelles éligibles</w:t>
            </w:r>
            <w:r w:rsidRPr="001D5032">
              <w:rPr>
                <w:rFonts w:eastAsia="Times New Roman" w:cs="Arial"/>
                <w:sz w:val="20"/>
                <w:szCs w:val="20"/>
                <w:lang w:eastAsia="fr-FR"/>
              </w:rPr>
              <w:br/>
            </w:r>
            <w:r w:rsidRPr="001D5032">
              <w:rPr>
                <w:rFonts w:eastAsia="Times New Roman" w:cs="Arial"/>
                <w:sz w:val="20"/>
                <w:szCs w:val="20"/>
                <w:lang w:eastAsia="fr-FR"/>
              </w:rPr>
              <w:br/>
              <w:t>Plafonné à 10 €/habitant desservi par le service public de collecte des biodéchets</w:t>
            </w:r>
            <w:r w:rsidRPr="001D5032">
              <w:rPr>
                <w:rFonts w:eastAsia="Times New Roman" w:cs="Arial"/>
                <w:sz w:val="20"/>
                <w:szCs w:val="20"/>
                <w:lang w:eastAsia="fr-FR"/>
              </w:rPr>
              <w:br/>
            </w:r>
            <w:r w:rsidRPr="001D5032">
              <w:rPr>
                <w:rFonts w:eastAsia="Times New Roman" w:cs="Arial"/>
                <w:sz w:val="20"/>
                <w:szCs w:val="20"/>
                <w:lang w:eastAsia="fr-FR"/>
              </w:rPr>
              <w:br/>
              <w:t xml:space="preserve">Bonus de 2€/habitant desservi si mise en œuvre conjointe de la TI**** </w:t>
            </w:r>
            <w:r w:rsidRPr="001D5032">
              <w:rPr>
                <w:rFonts w:eastAsia="Times New Roman" w:cs="Arial"/>
                <w:sz w:val="20"/>
                <w:szCs w:val="20"/>
                <w:lang w:eastAsia="fr-FR"/>
              </w:rPr>
              <w:br/>
            </w:r>
            <w:r w:rsidRPr="001D5032">
              <w:rPr>
                <w:rFonts w:eastAsia="Times New Roman" w:cs="Arial"/>
                <w:sz w:val="20"/>
                <w:szCs w:val="20"/>
                <w:lang w:eastAsia="fr-FR"/>
              </w:rPr>
              <w:br/>
              <w:t>Cumul des aides publiques plafonné à 80% des coûts</w:t>
            </w:r>
          </w:p>
        </w:tc>
      </w:tr>
      <w:tr w:rsidR="001D5032" w:rsidRPr="001D5032" w14:paraId="072BDC2E" w14:textId="77777777" w:rsidTr="001D5032">
        <w:trPr>
          <w:trHeight w:val="860"/>
        </w:trPr>
        <w:tc>
          <w:tcPr>
            <w:tcW w:w="1820" w:type="dxa"/>
            <w:vMerge/>
            <w:tcBorders>
              <w:top w:val="nil"/>
              <w:left w:val="single" w:sz="8" w:space="0" w:color="auto"/>
              <w:bottom w:val="single" w:sz="8" w:space="0" w:color="000000"/>
              <w:right w:val="single" w:sz="8" w:space="0" w:color="auto"/>
            </w:tcBorders>
            <w:vAlign w:val="center"/>
            <w:hideMark/>
          </w:tcPr>
          <w:p w14:paraId="62165AB6"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single" w:sz="8" w:space="0" w:color="auto"/>
              <w:left w:val="nil"/>
              <w:bottom w:val="single" w:sz="8" w:space="0" w:color="auto"/>
              <w:right w:val="single" w:sz="8" w:space="0" w:color="auto"/>
            </w:tcBorders>
            <w:shd w:val="clear" w:color="auto" w:fill="auto"/>
            <w:vAlign w:val="center"/>
            <w:hideMark/>
          </w:tcPr>
          <w:p w14:paraId="0EA2D40F"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 xml:space="preserve">°Fourniture des bacs /contenants / points d’apport volontaire (éventuellement l’échange ou l’adaptation des </w:t>
            </w:r>
            <w:proofErr w:type="gramStart"/>
            <w:r w:rsidRPr="001D5032">
              <w:rPr>
                <w:rFonts w:eastAsia="Times New Roman" w:cs="Arial"/>
                <w:color w:val="000000"/>
                <w:sz w:val="20"/>
                <w:szCs w:val="20"/>
                <w:lang w:eastAsia="fr-FR"/>
              </w:rPr>
              <w:t>bacs)*</w:t>
            </w:r>
            <w:proofErr w:type="gramEnd"/>
            <w:r w:rsidRPr="001D5032">
              <w:rPr>
                <w:rFonts w:eastAsia="Times New Roman" w:cs="Arial"/>
                <w:color w:val="000000"/>
                <w:sz w:val="20"/>
                <w:szCs w:val="20"/>
                <w:lang w:eastAsia="fr-FR"/>
              </w:rPr>
              <w:t>**</w:t>
            </w:r>
          </w:p>
        </w:tc>
        <w:tc>
          <w:tcPr>
            <w:tcW w:w="1984" w:type="dxa"/>
            <w:vMerge/>
            <w:tcBorders>
              <w:top w:val="nil"/>
              <w:left w:val="single" w:sz="8" w:space="0" w:color="auto"/>
              <w:bottom w:val="single" w:sz="8" w:space="0" w:color="000000"/>
              <w:right w:val="single" w:sz="8" w:space="0" w:color="auto"/>
            </w:tcBorders>
            <w:vAlign w:val="center"/>
            <w:hideMark/>
          </w:tcPr>
          <w:p w14:paraId="17ADF20F"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2ADE9D80" w14:textId="77777777" w:rsidTr="001D5032">
        <w:trPr>
          <w:trHeight w:val="550"/>
        </w:trPr>
        <w:tc>
          <w:tcPr>
            <w:tcW w:w="1820" w:type="dxa"/>
            <w:vMerge/>
            <w:tcBorders>
              <w:top w:val="nil"/>
              <w:left w:val="single" w:sz="8" w:space="0" w:color="auto"/>
              <w:bottom w:val="single" w:sz="8" w:space="0" w:color="000000"/>
              <w:right w:val="single" w:sz="8" w:space="0" w:color="auto"/>
            </w:tcBorders>
            <w:vAlign w:val="center"/>
            <w:hideMark/>
          </w:tcPr>
          <w:p w14:paraId="38AA8310"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0072D90E"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°Distribution/ marquage des contenants***</w:t>
            </w:r>
          </w:p>
        </w:tc>
        <w:tc>
          <w:tcPr>
            <w:tcW w:w="1984" w:type="dxa"/>
            <w:vMerge/>
            <w:tcBorders>
              <w:top w:val="nil"/>
              <w:left w:val="single" w:sz="8" w:space="0" w:color="auto"/>
              <w:bottom w:val="single" w:sz="8" w:space="0" w:color="000000"/>
              <w:right w:val="single" w:sz="8" w:space="0" w:color="auto"/>
            </w:tcBorders>
            <w:vAlign w:val="center"/>
            <w:hideMark/>
          </w:tcPr>
          <w:p w14:paraId="50FD9233"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7968A284" w14:textId="77777777" w:rsidTr="001D5032">
        <w:trPr>
          <w:trHeight w:val="1370"/>
        </w:trPr>
        <w:tc>
          <w:tcPr>
            <w:tcW w:w="1820" w:type="dxa"/>
            <w:vMerge/>
            <w:tcBorders>
              <w:top w:val="nil"/>
              <w:left w:val="single" w:sz="8" w:space="0" w:color="auto"/>
              <w:bottom w:val="single" w:sz="8" w:space="0" w:color="000000"/>
              <w:right w:val="single" w:sz="8" w:space="0" w:color="auto"/>
            </w:tcBorders>
            <w:vAlign w:val="center"/>
            <w:hideMark/>
          </w:tcPr>
          <w:p w14:paraId="394CF6D1"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58A5760F"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°Adaptation des bennes de collecte ou surcoût d’acquisition des bennes spécifiques (en cas de marché de renouvellement des bennes ; la nécessité de cette acquisition doit être dûment argumentée),</w:t>
            </w:r>
          </w:p>
        </w:tc>
        <w:tc>
          <w:tcPr>
            <w:tcW w:w="1984" w:type="dxa"/>
            <w:vMerge/>
            <w:tcBorders>
              <w:top w:val="nil"/>
              <w:left w:val="single" w:sz="8" w:space="0" w:color="auto"/>
              <w:bottom w:val="single" w:sz="8" w:space="0" w:color="000000"/>
              <w:right w:val="single" w:sz="8" w:space="0" w:color="auto"/>
            </w:tcBorders>
            <w:vAlign w:val="center"/>
            <w:hideMark/>
          </w:tcPr>
          <w:p w14:paraId="5EAEF7E3"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12B5BDA8" w14:textId="77777777" w:rsidTr="001D5032">
        <w:trPr>
          <w:trHeight w:val="700"/>
        </w:trPr>
        <w:tc>
          <w:tcPr>
            <w:tcW w:w="1820" w:type="dxa"/>
            <w:vMerge/>
            <w:tcBorders>
              <w:top w:val="nil"/>
              <w:left w:val="single" w:sz="8" w:space="0" w:color="auto"/>
              <w:bottom w:val="single" w:sz="8" w:space="0" w:color="000000"/>
              <w:right w:val="single" w:sz="8" w:space="0" w:color="auto"/>
            </w:tcBorders>
            <w:vAlign w:val="center"/>
            <w:hideMark/>
          </w:tcPr>
          <w:p w14:paraId="3E2FA71A"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452A61BE"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Equipements de lavage des bacs et colonnes</w:t>
            </w:r>
          </w:p>
        </w:tc>
        <w:tc>
          <w:tcPr>
            <w:tcW w:w="1984" w:type="dxa"/>
            <w:vMerge/>
            <w:tcBorders>
              <w:top w:val="nil"/>
              <w:left w:val="single" w:sz="8" w:space="0" w:color="auto"/>
              <w:bottom w:val="single" w:sz="8" w:space="0" w:color="000000"/>
              <w:right w:val="single" w:sz="8" w:space="0" w:color="auto"/>
            </w:tcBorders>
            <w:vAlign w:val="center"/>
            <w:hideMark/>
          </w:tcPr>
          <w:p w14:paraId="05F492F0"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780227C3" w14:textId="77777777" w:rsidTr="001D5032">
        <w:trPr>
          <w:trHeight w:val="800"/>
        </w:trPr>
        <w:tc>
          <w:tcPr>
            <w:tcW w:w="1820" w:type="dxa"/>
            <w:vMerge/>
            <w:tcBorders>
              <w:top w:val="nil"/>
              <w:left w:val="single" w:sz="8" w:space="0" w:color="auto"/>
              <w:bottom w:val="single" w:sz="8" w:space="0" w:color="000000"/>
              <w:right w:val="single" w:sz="8" w:space="0" w:color="auto"/>
            </w:tcBorders>
            <w:vAlign w:val="center"/>
            <w:hideMark/>
          </w:tcPr>
          <w:p w14:paraId="61399FE9"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AB88B3A" w14:textId="77777777" w:rsidR="001D5032" w:rsidRPr="001D5032" w:rsidRDefault="001D5032" w:rsidP="001D5032">
            <w:pPr>
              <w:spacing w:after="0" w:line="240" w:lineRule="auto"/>
              <w:jc w:val="center"/>
              <w:rPr>
                <w:rFonts w:eastAsia="Times New Roman" w:cs="Arial"/>
                <w:color w:val="000000"/>
                <w:sz w:val="20"/>
                <w:szCs w:val="20"/>
                <w:lang w:eastAsia="fr-FR"/>
              </w:rPr>
            </w:pPr>
            <w:r w:rsidRPr="001D5032">
              <w:rPr>
                <w:rFonts w:eastAsia="Times New Roman" w:cs="Arial"/>
                <w:color w:val="000000"/>
                <w:sz w:val="20"/>
                <w:szCs w:val="20"/>
                <w:lang w:eastAsia="fr-FR"/>
              </w:rPr>
              <w:t>°Logiciel de comptabilisation des bacs si la collectivité n’est pas en TI</w:t>
            </w:r>
          </w:p>
        </w:tc>
        <w:tc>
          <w:tcPr>
            <w:tcW w:w="1984" w:type="dxa"/>
            <w:vMerge/>
            <w:tcBorders>
              <w:top w:val="nil"/>
              <w:left w:val="single" w:sz="8" w:space="0" w:color="auto"/>
              <w:bottom w:val="single" w:sz="8" w:space="0" w:color="000000"/>
              <w:right w:val="single" w:sz="8" w:space="0" w:color="auto"/>
            </w:tcBorders>
            <w:vAlign w:val="center"/>
            <w:hideMark/>
          </w:tcPr>
          <w:p w14:paraId="14C22B41" w14:textId="77777777" w:rsidR="001D5032" w:rsidRPr="001D5032" w:rsidRDefault="001D5032" w:rsidP="001D5032">
            <w:pPr>
              <w:spacing w:after="0" w:line="240" w:lineRule="auto"/>
              <w:jc w:val="left"/>
              <w:rPr>
                <w:rFonts w:eastAsia="Times New Roman" w:cs="Arial"/>
                <w:sz w:val="20"/>
                <w:szCs w:val="20"/>
                <w:lang w:eastAsia="fr-FR"/>
              </w:rPr>
            </w:pPr>
          </w:p>
        </w:tc>
      </w:tr>
      <w:tr w:rsidR="001D5032" w:rsidRPr="001D5032" w14:paraId="2FF35EDC" w14:textId="77777777" w:rsidTr="001D5032">
        <w:trPr>
          <w:trHeight w:val="530"/>
        </w:trPr>
        <w:tc>
          <w:tcPr>
            <w:tcW w:w="1820" w:type="dxa"/>
            <w:vMerge/>
            <w:tcBorders>
              <w:top w:val="nil"/>
              <w:left w:val="single" w:sz="8" w:space="0" w:color="auto"/>
              <w:bottom w:val="single" w:sz="8" w:space="0" w:color="000000"/>
              <w:right w:val="single" w:sz="8" w:space="0" w:color="auto"/>
            </w:tcBorders>
            <w:vAlign w:val="center"/>
            <w:hideMark/>
          </w:tcPr>
          <w:p w14:paraId="05BC6B2A" w14:textId="77777777" w:rsidR="001D5032" w:rsidRPr="001D5032" w:rsidRDefault="001D5032" w:rsidP="001D5032">
            <w:pPr>
              <w:spacing w:after="0" w:line="240" w:lineRule="auto"/>
              <w:jc w:val="left"/>
              <w:rPr>
                <w:rFonts w:eastAsia="Times New Roman" w:cs="Arial"/>
                <w:color w:val="000000"/>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2867DF89" w14:textId="77777777" w:rsidR="001D5032" w:rsidRPr="001D5032" w:rsidRDefault="001D5032" w:rsidP="001D5032">
            <w:pPr>
              <w:spacing w:after="0" w:line="240" w:lineRule="auto"/>
              <w:jc w:val="center"/>
              <w:rPr>
                <w:rFonts w:eastAsia="Times New Roman" w:cs="Arial"/>
                <w:sz w:val="20"/>
                <w:szCs w:val="20"/>
                <w:lang w:eastAsia="fr-FR"/>
              </w:rPr>
            </w:pPr>
            <w:r w:rsidRPr="001D5032">
              <w:rPr>
                <w:rFonts w:eastAsia="Times New Roman" w:cs="Arial"/>
                <w:sz w:val="20"/>
                <w:szCs w:val="20"/>
                <w:lang w:eastAsia="fr-FR"/>
              </w:rPr>
              <w:t>Frais de communication</w:t>
            </w:r>
          </w:p>
        </w:tc>
        <w:tc>
          <w:tcPr>
            <w:tcW w:w="1984" w:type="dxa"/>
            <w:vMerge/>
            <w:tcBorders>
              <w:top w:val="nil"/>
              <w:left w:val="single" w:sz="8" w:space="0" w:color="auto"/>
              <w:bottom w:val="single" w:sz="8" w:space="0" w:color="000000"/>
              <w:right w:val="single" w:sz="8" w:space="0" w:color="auto"/>
            </w:tcBorders>
            <w:vAlign w:val="center"/>
            <w:hideMark/>
          </w:tcPr>
          <w:p w14:paraId="33F743DE" w14:textId="77777777" w:rsidR="001D5032" w:rsidRPr="001D5032" w:rsidRDefault="001D5032" w:rsidP="001D5032">
            <w:pPr>
              <w:spacing w:after="0" w:line="240" w:lineRule="auto"/>
              <w:jc w:val="left"/>
              <w:rPr>
                <w:rFonts w:eastAsia="Times New Roman" w:cs="Arial"/>
                <w:sz w:val="20"/>
                <w:szCs w:val="20"/>
                <w:lang w:eastAsia="fr-FR"/>
              </w:rPr>
            </w:pPr>
          </w:p>
        </w:tc>
      </w:tr>
    </w:tbl>
    <w:p w14:paraId="3829A42A" w14:textId="77777777" w:rsidR="00C4326E" w:rsidRDefault="00C4326E" w:rsidP="00B247BB">
      <w:pPr>
        <w:spacing w:line="240" w:lineRule="auto"/>
        <w:ind w:left="34"/>
        <w:jc w:val="left"/>
        <w:rPr>
          <w:sz w:val="20"/>
          <w:szCs w:val="20"/>
        </w:rPr>
      </w:pPr>
    </w:p>
    <w:p w14:paraId="6EE47C93" w14:textId="4582015F" w:rsidR="00A8250B" w:rsidRDefault="00A8250B" w:rsidP="00B247BB">
      <w:pPr>
        <w:spacing w:line="240" w:lineRule="auto"/>
        <w:ind w:left="34"/>
        <w:jc w:val="left"/>
        <w:rPr>
          <w:sz w:val="20"/>
          <w:szCs w:val="20"/>
        </w:rPr>
      </w:pPr>
      <w:r w:rsidRPr="00940DA6">
        <w:rPr>
          <w:sz w:val="20"/>
          <w:szCs w:val="20"/>
        </w:rPr>
        <w:t>* dans le cadre d’une activité non économique</w:t>
      </w:r>
    </w:p>
    <w:p w14:paraId="277B7BAB" w14:textId="5171C33B" w:rsidR="00C4326E" w:rsidRPr="00C33B16" w:rsidRDefault="00C4326E" w:rsidP="00B247BB">
      <w:pPr>
        <w:spacing w:line="240" w:lineRule="auto"/>
        <w:ind w:left="34"/>
        <w:jc w:val="left"/>
        <w:rPr>
          <w:sz w:val="20"/>
          <w:szCs w:val="20"/>
        </w:rPr>
      </w:pPr>
      <w:r w:rsidRPr="00C33B16">
        <w:rPr>
          <w:sz w:val="20"/>
          <w:szCs w:val="20"/>
        </w:rPr>
        <w:t>** Les dépenses de communication/animation/formation facturées à la collectivité dans la limite de 10% des dépenses éligibles liées aux dépenses d’investissement</w:t>
      </w:r>
    </w:p>
    <w:p w14:paraId="4E8BF615" w14:textId="0FC4C208" w:rsidR="00A8250B" w:rsidRPr="00940DA6" w:rsidRDefault="00A8250B" w:rsidP="00B247BB">
      <w:pPr>
        <w:spacing w:line="240" w:lineRule="auto"/>
        <w:ind w:left="34"/>
        <w:jc w:val="left"/>
        <w:rPr>
          <w:sz w:val="20"/>
          <w:szCs w:val="20"/>
        </w:rPr>
      </w:pPr>
      <w:r w:rsidRPr="00C33B16">
        <w:rPr>
          <w:sz w:val="20"/>
          <w:szCs w:val="20"/>
        </w:rPr>
        <w:t>**</w:t>
      </w:r>
      <w:r w:rsidR="00C4326E" w:rsidRPr="00C33B16">
        <w:rPr>
          <w:sz w:val="20"/>
          <w:szCs w:val="20"/>
        </w:rPr>
        <w:t>*</w:t>
      </w:r>
      <w:r w:rsidRPr="00C33B16">
        <w:rPr>
          <w:sz w:val="20"/>
          <w:szCs w:val="20"/>
        </w:rPr>
        <w:t xml:space="preserve"> hors professionnels</w:t>
      </w:r>
      <w:r w:rsidRPr="00940DA6">
        <w:rPr>
          <w:sz w:val="20"/>
          <w:szCs w:val="20"/>
        </w:rPr>
        <w:t xml:space="preserve"> desservis </w:t>
      </w:r>
      <w:r w:rsidR="00D86C9B" w:rsidRPr="00940DA6">
        <w:rPr>
          <w:sz w:val="20"/>
          <w:szCs w:val="20"/>
        </w:rPr>
        <w:t>présentant</w:t>
      </w:r>
      <w:r w:rsidRPr="00940DA6">
        <w:rPr>
          <w:sz w:val="20"/>
          <w:szCs w:val="20"/>
        </w:rPr>
        <w:t xml:space="preserve"> plus de 10t/an de biodéchets</w:t>
      </w:r>
      <w:r w:rsidR="00D86C9B" w:rsidRPr="00940DA6">
        <w:rPr>
          <w:sz w:val="20"/>
          <w:szCs w:val="20"/>
        </w:rPr>
        <w:t xml:space="preserve"> à la collecte</w:t>
      </w:r>
      <w:r w:rsidR="00AE01D6" w:rsidRPr="00940DA6">
        <w:rPr>
          <w:sz w:val="20"/>
          <w:szCs w:val="20"/>
        </w:rPr>
        <w:t xml:space="preserve"> jusqu’au 31/12/2022, 5t/an jusqu’au 31/12/2023</w:t>
      </w:r>
    </w:p>
    <w:p w14:paraId="685C2C14" w14:textId="77777777" w:rsidR="00C4326E" w:rsidRDefault="00520348" w:rsidP="00B247BB">
      <w:pPr>
        <w:spacing w:line="240" w:lineRule="auto"/>
        <w:ind w:left="34"/>
        <w:jc w:val="left"/>
        <w:rPr>
          <w:rFonts w:eastAsia="Times New Roman" w:cs="Arial"/>
          <w:sz w:val="20"/>
          <w:szCs w:val="20"/>
          <w:lang w:eastAsia="fr-FR"/>
        </w:rPr>
      </w:pPr>
      <w:r w:rsidRPr="00940DA6">
        <w:rPr>
          <w:sz w:val="20"/>
          <w:szCs w:val="20"/>
        </w:rPr>
        <w:t xml:space="preserve">**** </w:t>
      </w:r>
      <w:r w:rsidR="00E13D59" w:rsidRPr="00940DA6">
        <w:rPr>
          <w:sz w:val="20"/>
          <w:szCs w:val="20"/>
        </w:rPr>
        <w:t xml:space="preserve">bonus versé </w:t>
      </w:r>
      <w:r w:rsidRPr="00940DA6">
        <w:rPr>
          <w:rFonts w:eastAsia="Times New Roman" w:cs="Arial"/>
          <w:sz w:val="20"/>
          <w:szCs w:val="20"/>
          <w:lang w:eastAsia="fr-FR"/>
        </w:rPr>
        <w:t>au titre de l’aide à la mise en œuvre directe de la TI</w:t>
      </w:r>
      <w:r w:rsidR="00D073A0" w:rsidRPr="00940DA6">
        <w:rPr>
          <w:rFonts w:eastAsia="Times New Roman" w:cs="Arial"/>
          <w:sz w:val="20"/>
          <w:szCs w:val="20"/>
          <w:lang w:eastAsia="fr-FR"/>
        </w:rPr>
        <w:t>.</w:t>
      </w:r>
    </w:p>
    <w:p w14:paraId="27DBD3C7" w14:textId="4868679F" w:rsidR="00520348" w:rsidRPr="00940DA6" w:rsidRDefault="00D073A0" w:rsidP="00B247BB">
      <w:pPr>
        <w:spacing w:line="240" w:lineRule="auto"/>
        <w:ind w:left="34"/>
        <w:jc w:val="left"/>
        <w:rPr>
          <w:sz w:val="20"/>
          <w:szCs w:val="20"/>
        </w:rPr>
      </w:pPr>
      <w:r w:rsidRPr="00940DA6">
        <w:rPr>
          <w:rFonts w:eastAsia="Times New Roman" w:cs="Arial"/>
          <w:sz w:val="20"/>
          <w:szCs w:val="20"/>
          <w:lang w:eastAsia="fr-FR"/>
        </w:rPr>
        <w:t>L’aide pour l</w:t>
      </w:r>
      <w:r w:rsidR="00E13D59" w:rsidRPr="00940DA6">
        <w:rPr>
          <w:rFonts w:eastAsia="Times New Roman" w:cs="Arial"/>
          <w:sz w:val="20"/>
          <w:szCs w:val="20"/>
          <w:lang w:eastAsia="fr-FR"/>
        </w:rPr>
        <w:t>e déploiement, extension ou adaptation de l</w:t>
      </w:r>
      <w:r w:rsidRPr="00940DA6">
        <w:rPr>
          <w:rFonts w:eastAsia="Times New Roman" w:cs="Arial"/>
          <w:sz w:val="20"/>
          <w:szCs w:val="20"/>
          <w:lang w:eastAsia="fr-FR"/>
        </w:rPr>
        <w:t xml:space="preserve">a collecte séparée des biodéchets et l’aide forfaitaire pour la </w:t>
      </w:r>
      <w:r w:rsidR="00E13D59" w:rsidRPr="00940DA6">
        <w:rPr>
          <w:rFonts w:eastAsia="Times New Roman" w:cs="Arial"/>
          <w:sz w:val="20"/>
          <w:szCs w:val="20"/>
          <w:lang w:eastAsia="fr-FR"/>
        </w:rPr>
        <w:t xml:space="preserve">mise en œuvre </w:t>
      </w:r>
      <w:r w:rsidR="006F2398" w:rsidRPr="00940DA6">
        <w:rPr>
          <w:rFonts w:eastAsia="Times New Roman" w:cs="Arial"/>
          <w:sz w:val="20"/>
          <w:szCs w:val="20"/>
          <w:lang w:eastAsia="fr-FR"/>
        </w:rPr>
        <w:t>directe d</w:t>
      </w:r>
      <w:r w:rsidR="00E13D59" w:rsidRPr="00940DA6">
        <w:rPr>
          <w:rFonts w:eastAsia="Times New Roman" w:cs="Arial"/>
          <w:sz w:val="20"/>
          <w:szCs w:val="20"/>
          <w:lang w:eastAsia="fr-FR"/>
        </w:rPr>
        <w:t xml:space="preserve">e la </w:t>
      </w:r>
      <w:r w:rsidRPr="00940DA6">
        <w:rPr>
          <w:rFonts w:eastAsia="Times New Roman" w:cs="Arial"/>
          <w:sz w:val="20"/>
          <w:szCs w:val="20"/>
          <w:lang w:eastAsia="fr-FR"/>
        </w:rPr>
        <w:t>tarification incitative (10€/</w:t>
      </w:r>
      <w:proofErr w:type="spellStart"/>
      <w:r w:rsidRPr="00940DA6">
        <w:rPr>
          <w:rFonts w:eastAsia="Times New Roman" w:cs="Arial"/>
          <w:sz w:val="20"/>
          <w:szCs w:val="20"/>
          <w:lang w:eastAsia="fr-FR"/>
        </w:rPr>
        <w:t>hab</w:t>
      </w:r>
      <w:proofErr w:type="spellEnd"/>
      <w:r w:rsidRPr="00940DA6">
        <w:rPr>
          <w:rFonts w:eastAsia="Times New Roman" w:cs="Arial"/>
          <w:sz w:val="20"/>
          <w:szCs w:val="20"/>
          <w:lang w:eastAsia="fr-FR"/>
        </w:rPr>
        <w:t xml:space="preserve"> DGF + </w:t>
      </w:r>
      <w:r w:rsidR="00E13D59" w:rsidRPr="00940DA6">
        <w:rPr>
          <w:rFonts w:eastAsia="Times New Roman" w:cs="Arial"/>
          <w:sz w:val="20"/>
          <w:szCs w:val="20"/>
          <w:lang w:eastAsia="fr-FR"/>
        </w:rPr>
        <w:t xml:space="preserve">bonus </w:t>
      </w:r>
      <w:r w:rsidRPr="00940DA6">
        <w:rPr>
          <w:rFonts w:eastAsia="Times New Roman" w:cs="Arial"/>
          <w:sz w:val="20"/>
          <w:szCs w:val="20"/>
          <w:lang w:eastAsia="fr-FR"/>
        </w:rPr>
        <w:t>2€/</w:t>
      </w:r>
      <w:proofErr w:type="spellStart"/>
      <w:r w:rsidRPr="00940DA6">
        <w:rPr>
          <w:rFonts w:eastAsia="Times New Roman" w:cs="Arial"/>
          <w:sz w:val="20"/>
          <w:szCs w:val="20"/>
          <w:lang w:eastAsia="fr-FR"/>
        </w:rPr>
        <w:t>hab</w:t>
      </w:r>
      <w:proofErr w:type="spellEnd"/>
      <w:r w:rsidRPr="00940DA6">
        <w:rPr>
          <w:rFonts w:eastAsia="Times New Roman" w:cs="Arial"/>
          <w:sz w:val="20"/>
          <w:szCs w:val="20"/>
          <w:lang w:eastAsia="fr-FR"/>
        </w:rPr>
        <w:t>) sont cumulables.</w:t>
      </w:r>
    </w:p>
    <w:p w14:paraId="5F139455" w14:textId="77777777" w:rsidR="00C90F9F" w:rsidRPr="00940DA6" w:rsidRDefault="00C90F9F" w:rsidP="00B247BB">
      <w:pPr>
        <w:ind w:left="34"/>
        <w:jc w:val="left"/>
        <w:rPr>
          <w:sz w:val="20"/>
          <w:szCs w:val="20"/>
          <w:u w:val="single"/>
        </w:rPr>
      </w:pPr>
    </w:p>
    <w:p w14:paraId="40503642" w14:textId="46A91190" w:rsidR="00735D0C" w:rsidRPr="00890170" w:rsidRDefault="00735D0C" w:rsidP="00B247BB">
      <w:pPr>
        <w:ind w:left="34"/>
        <w:jc w:val="left"/>
        <w:rPr>
          <w:i/>
          <w:sz w:val="20"/>
          <w:szCs w:val="20"/>
          <w:u w:val="single"/>
        </w:rPr>
      </w:pPr>
      <w:r w:rsidRPr="00890170">
        <w:rPr>
          <w:i/>
          <w:sz w:val="20"/>
          <w:szCs w:val="20"/>
          <w:u w:val="single"/>
        </w:rPr>
        <w:t>Conditions préalables à l’examen du dossier de candidature :</w:t>
      </w:r>
    </w:p>
    <w:p w14:paraId="049F18A7" w14:textId="77777777" w:rsidR="00807C7E" w:rsidRPr="00C33B16" w:rsidRDefault="00807C7E" w:rsidP="00B247BB">
      <w:pPr>
        <w:pStyle w:val="Paragraphedeliste"/>
        <w:numPr>
          <w:ilvl w:val="0"/>
          <w:numId w:val="2"/>
        </w:numPr>
        <w:ind w:left="34" w:firstLine="0"/>
        <w:jc w:val="left"/>
        <w:rPr>
          <w:sz w:val="20"/>
          <w:szCs w:val="20"/>
        </w:rPr>
      </w:pPr>
      <w:r w:rsidRPr="00940DA6">
        <w:rPr>
          <w:sz w:val="20"/>
          <w:szCs w:val="20"/>
        </w:rPr>
        <w:t xml:space="preserve">Démontrer que les actions déployées souscrivent à l’objectif d’optimisation globale du SPPG DMA </w:t>
      </w:r>
      <w:r w:rsidRPr="00C33B16">
        <w:rPr>
          <w:sz w:val="20"/>
          <w:szCs w:val="20"/>
        </w:rPr>
        <w:t xml:space="preserve">en cohérence avec l’organisation territoriale autour de l’organique, </w:t>
      </w:r>
    </w:p>
    <w:p w14:paraId="1CD1715A" w14:textId="77777777" w:rsidR="00C33B16" w:rsidRPr="00C33B16" w:rsidRDefault="00C33B16" w:rsidP="00C33B16">
      <w:pPr>
        <w:pStyle w:val="Paragraphedeliste"/>
        <w:numPr>
          <w:ilvl w:val="0"/>
          <w:numId w:val="2"/>
        </w:numPr>
        <w:ind w:left="34" w:firstLine="0"/>
        <w:jc w:val="left"/>
        <w:rPr>
          <w:sz w:val="20"/>
          <w:szCs w:val="20"/>
        </w:rPr>
      </w:pPr>
      <w:r w:rsidRPr="00C33B16">
        <w:rPr>
          <w:sz w:val="20"/>
          <w:szCs w:val="20"/>
        </w:rPr>
        <w:t xml:space="preserve">Disposer de données issues de campagnes locales récentes de </w:t>
      </w:r>
      <w:hyperlink r:id="rId29" w:history="1">
        <w:r w:rsidRPr="00C33B16">
          <w:rPr>
            <w:sz w:val="20"/>
            <w:szCs w:val="20"/>
          </w:rPr>
          <w:t xml:space="preserve">caractérisation de la fraction organique des </w:t>
        </w:r>
        <w:proofErr w:type="spellStart"/>
        <w:r w:rsidRPr="00C33B16">
          <w:rPr>
            <w:sz w:val="20"/>
            <w:szCs w:val="20"/>
          </w:rPr>
          <w:t>OMr</w:t>
        </w:r>
        <w:proofErr w:type="spellEnd"/>
        <w:r w:rsidRPr="00C33B16">
          <w:rPr>
            <w:sz w:val="20"/>
            <w:szCs w:val="20"/>
          </w:rPr>
          <w:t>,</w:t>
        </w:r>
      </w:hyperlink>
    </w:p>
    <w:p w14:paraId="29F648A3" w14:textId="468F9E79" w:rsidR="00C33B16" w:rsidRPr="00C33B16" w:rsidRDefault="00C33B16" w:rsidP="00C33B16">
      <w:pPr>
        <w:pStyle w:val="Paragraphedeliste"/>
        <w:numPr>
          <w:ilvl w:val="0"/>
          <w:numId w:val="2"/>
        </w:numPr>
        <w:ind w:left="34" w:firstLine="0"/>
        <w:jc w:val="left"/>
        <w:rPr>
          <w:sz w:val="20"/>
          <w:szCs w:val="20"/>
        </w:rPr>
      </w:pPr>
      <w:r w:rsidRPr="00C33B16">
        <w:rPr>
          <w:sz w:val="20"/>
          <w:szCs w:val="20"/>
        </w:rPr>
        <w:t xml:space="preserve">Avoir réalisé </w:t>
      </w:r>
      <w:r w:rsidR="00D5022A">
        <w:rPr>
          <w:sz w:val="20"/>
          <w:szCs w:val="20"/>
        </w:rPr>
        <w:t xml:space="preserve">ou fait réaliser </w:t>
      </w:r>
      <w:r w:rsidRPr="00C33B16">
        <w:rPr>
          <w:sz w:val="20"/>
          <w:szCs w:val="20"/>
        </w:rPr>
        <w:t xml:space="preserve">une étude préalable à la mise en place d’un dispositif de tri à la source des biodéchets (déchets alimentaires – déchets verts) disposant des éléments figurant dans le </w:t>
      </w:r>
      <w:hyperlink r:id="rId30" w:history="1">
        <w:r w:rsidRPr="00C33B16">
          <w:rPr>
            <w:sz w:val="20"/>
            <w:szCs w:val="20"/>
          </w:rPr>
          <w:t>cahier des charges</w:t>
        </w:r>
      </w:hyperlink>
      <w:r w:rsidRPr="00C33B16">
        <w:rPr>
          <w:sz w:val="20"/>
          <w:szCs w:val="20"/>
        </w:rPr>
        <w:t xml:space="preserve"> disponible sur AGIR</w:t>
      </w:r>
    </w:p>
    <w:p w14:paraId="5154855E" w14:textId="341ECDFF" w:rsidR="00F84AEE" w:rsidRPr="00F84AEE" w:rsidRDefault="00F84AEE" w:rsidP="00F84AEE">
      <w:pPr>
        <w:pStyle w:val="Paragraphedeliste"/>
        <w:numPr>
          <w:ilvl w:val="0"/>
          <w:numId w:val="2"/>
        </w:numPr>
        <w:ind w:left="34" w:firstLine="0"/>
        <w:jc w:val="left"/>
        <w:rPr>
          <w:sz w:val="20"/>
          <w:szCs w:val="20"/>
        </w:rPr>
      </w:pPr>
      <w:r w:rsidRPr="00C33B16">
        <w:rPr>
          <w:sz w:val="20"/>
          <w:szCs w:val="20"/>
        </w:rPr>
        <w:t>. Plus</w:t>
      </w:r>
      <w:r w:rsidRPr="00F84AEE">
        <w:rPr>
          <w:sz w:val="20"/>
          <w:szCs w:val="20"/>
        </w:rPr>
        <w:t xml:space="preserve"> largement, il est demandé à la collectivité d’avoir étudié les modalités d’optimisation de son SPPG DMA dans sa globalité,</w:t>
      </w:r>
    </w:p>
    <w:p w14:paraId="328D3DB1" w14:textId="11E1648B" w:rsidR="00F84AEE" w:rsidRPr="00F84AEE" w:rsidRDefault="00F84AEE" w:rsidP="00F84AEE">
      <w:pPr>
        <w:pStyle w:val="Paragraphedeliste"/>
        <w:numPr>
          <w:ilvl w:val="0"/>
          <w:numId w:val="2"/>
        </w:numPr>
        <w:ind w:left="34" w:firstLine="0"/>
        <w:jc w:val="left"/>
        <w:rPr>
          <w:sz w:val="20"/>
          <w:szCs w:val="20"/>
        </w:rPr>
      </w:pPr>
      <w:r w:rsidRPr="00F84AEE">
        <w:rPr>
          <w:sz w:val="20"/>
          <w:szCs w:val="20"/>
        </w:rPr>
        <w:t xml:space="preserve">Désigner des exutoires de traitement en capacité d’accueillir des déchets soumis à la règlementation sur les </w:t>
      </w:r>
      <w:hyperlink r:id="rId31" w:history="1">
        <w:r w:rsidRPr="00890170">
          <w:rPr>
            <w:rStyle w:val="Lienhypertexte"/>
            <w:sz w:val="20"/>
            <w:szCs w:val="20"/>
          </w:rPr>
          <w:t>sous-produits animaux de catégorie 3 (SPAN 3)</w:t>
        </w:r>
      </w:hyperlink>
      <w:r w:rsidRPr="00F84AEE">
        <w:rPr>
          <w:sz w:val="20"/>
          <w:szCs w:val="20"/>
        </w:rPr>
        <w:t xml:space="preserve"> (a minima dossier d’agrément SPAN déposé),</w:t>
      </w:r>
    </w:p>
    <w:p w14:paraId="6F848145" w14:textId="77777777" w:rsidR="00F84AEE" w:rsidRPr="00F84AEE" w:rsidRDefault="00F84AEE" w:rsidP="00F84AEE">
      <w:pPr>
        <w:pStyle w:val="Paragraphedeliste"/>
        <w:numPr>
          <w:ilvl w:val="0"/>
          <w:numId w:val="2"/>
        </w:numPr>
        <w:ind w:left="34" w:firstLine="0"/>
        <w:jc w:val="left"/>
        <w:rPr>
          <w:sz w:val="20"/>
          <w:szCs w:val="20"/>
        </w:rPr>
      </w:pPr>
      <w:r w:rsidRPr="00F84AEE">
        <w:rPr>
          <w:sz w:val="20"/>
          <w:szCs w:val="20"/>
        </w:rPr>
        <w:t>Si la collectivité souhaite collecter les biodéchets non ménagers, elle devra justifier que :</w:t>
      </w:r>
    </w:p>
    <w:p w14:paraId="49602954" w14:textId="77777777" w:rsidR="00F84AEE" w:rsidRPr="00F84AEE" w:rsidRDefault="00F84AEE" w:rsidP="00F84AEE">
      <w:pPr>
        <w:pStyle w:val="Paragraphedeliste"/>
        <w:numPr>
          <w:ilvl w:val="1"/>
          <w:numId w:val="2"/>
        </w:numPr>
        <w:jc w:val="left"/>
        <w:rPr>
          <w:sz w:val="20"/>
          <w:szCs w:val="20"/>
        </w:rPr>
      </w:pPr>
      <w:proofErr w:type="gramStart"/>
      <w:r w:rsidRPr="00F84AEE">
        <w:rPr>
          <w:sz w:val="20"/>
          <w:szCs w:val="20"/>
        </w:rPr>
        <w:t>elle</w:t>
      </w:r>
      <w:proofErr w:type="gramEnd"/>
      <w:r w:rsidRPr="00F84AEE">
        <w:rPr>
          <w:sz w:val="20"/>
          <w:szCs w:val="20"/>
        </w:rPr>
        <w:t xml:space="preserve"> a mis en relation les professionnels concernés par l’obligation de tri à la source avec les prestataires du tri à la source des biodéchets,</w:t>
      </w:r>
    </w:p>
    <w:p w14:paraId="091E5FB3" w14:textId="77777777" w:rsidR="00F84AEE" w:rsidRPr="00F84AEE" w:rsidRDefault="00F84AEE" w:rsidP="00F84AEE">
      <w:pPr>
        <w:pStyle w:val="Paragraphedeliste"/>
        <w:numPr>
          <w:ilvl w:val="1"/>
          <w:numId w:val="2"/>
        </w:numPr>
        <w:jc w:val="left"/>
        <w:rPr>
          <w:sz w:val="20"/>
          <w:szCs w:val="20"/>
        </w:rPr>
      </w:pPr>
      <w:proofErr w:type="gramStart"/>
      <w:r w:rsidRPr="00F84AEE">
        <w:rPr>
          <w:sz w:val="20"/>
          <w:szCs w:val="20"/>
        </w:rPr>
        <w:t>les</w:t>
      </w:r>
      <w:proofErr w:type="gramEnd"/>
      <w:r w:rsidRPr="00F84AEE">
        <w:rPr>
          <w:sz w:val="20"/>
          <w:szCs w:val="20"/>
        </w:rPr>
        <w:t xml:space="preserve"> professionnels non concernés contribuent spécifiquement au financement de ce service (RS, REOM ou RI),</w:t>
      </w:r>
    </w:p>
    <w:p w14:paraId="6D4A03E2" w14:textId="2C6B5C1F" w:rsidR="00F84AEE" w:rsidRPr="00C33B16" w:rsidRDefault="00F84AEE" w:rsidP="00F84AEE">
      <w:pPr>
        <w:pStyle w:val="Paragraphedeliste"/>
        <w:numPr>
          <w:ilvl w:val="1"/>
          <w:numId w:val="2"/>
        </w:numPr>
        <w:jc w:val="left"/>
        <w:rPr>
          <w:sz w:val="20"/>
          <w:szCs w:val="20"/>
        </w:rPr>
      </w:pPr>
      <w:proofErr w:type="gramStart"/>
      <w:r w:rsidRPr="00C33B16">
        <w:rPr>
          <w:sz w:val="20"/>
          <w:szCs w:val="20"/>
        </w:rPr>
        <w:t>moins</w:t>
      </w:r>
      <w:proofErr w:type="gramEnd"/>
      <w:r w:rsidRPr="00C33B16">
        <w:rPr>
          <w:sz w:val="20"/>
          <w:szCs w:val="20"/>
        </w:rPr>
        <w:t xml:space="preserve"> de la moitié du volume collecté viendra des professionnels.</w:t>
      </w:r>
    </w:p>
    <w:p w14:paraId="7A1599F4" w14:textId="57F8BF9E" w:rsidR="00F055A1" w:rsidRPr="00C33B16" w:rsidRDefault="00F055A1" w:rsidP="00F055A1">
      <w:pPr>
        <w:pStyle w:val="Paragraphedeliste"/>
        <w:numPr>
          <w:ilvl w:val="0"/>
          <w:numId w:val="2"/>
        </w:numPr>
        <w:ind w:left="34" w:firstLine="0"/>
        <w:jc w:val="left"/>
        <w:rPr>
          <w:sz w:val="20"/>
          <w:szCs w:val="20"/>
        </w:rPr>
      </w:pPr>
      <w:r w:rsidRPr="00C33B16">
        <w:rPr>
          <w:sz w:val="20"/>
          <w:szCs w:val="20"/>
        </w:rPr>
        <w:t xml:space="preserve">Avoir défini des objectifs de résultats prévisionnels à 3 ans (réduction des </w:t>
      </w:r>
      <w:proofErr w:type="spellStart"/>
      <w:r w:rsidRPr="00C33B16">
        <w:rPr>
          <w:sz w:val="20"/>
          <w:szCs w:val="20"/>
        </w:rPr>
        <w:t>OMr</w:t>
      </w:r>
      <w:proofErr w:type="spellEnd"/>
      <w:r w:rsidRPr="00C33B16">
        <w:rPr>
          <w:sz w:val="20"/>
          <w:szCs w:val="20"/>
        </w:rPr>
        <w:t xml:space="preserve"> collectées, réduction de la part des déchets alimentaires et des déchets verts dans les </w:t>
      </w:r>
      <w:proofErr w:type="spellStart"/>
      <w:r w:rsidRPr="00C33B16">
        <w:rPr>
          <w:sz w:val="20"/>
          <w:szCs w:val="20"/>
        </w:rPr>
        <w:t>OMr</w:t>
      </w:r>
      <w:proofErr w:type="spellEnd"/>
      <w:r w:rsidRPr="00C33B16">
        <w:rPr>
          <w:sz w:val="20"/>
          <w:szCs w:val="20"/>
        </w:rPr>
        <w:t>, le cas échéant maintien ou réducti</w:t>
      </w:r>
      <w:r w:rsidR="00C33B16" w:rsidRPr="00C33B16">
        <w:rPr>
          <w:sz w:val="20"/>
          <w:szCs w:val="20"/>
        </w:rPr>
        <w:t>o</w:t>
      </w:r>
      <w:r w:rsidRPr="00C33B16">
        <w:rPr>
          <w:sz w:val="20"/>
          <w:szCs w:val="20"/>
        </w:rPr>
        <w:t xml:space="preserve">n </w:t>
      </w:r>
      <w:r w:rsidRPr="00C33B16">
        <w:rPr>
          <w:sz w:val="20"/>
          <w:szCs w:val="20"/>
        </w:rPr>
        <w:lastRenderedPageBreak/>
        <w:t>du couple (</w:t>
      </w:r>
      <w:proofErr w:type="spellStart"/>
      <w:r w:rsidRPr="00C33B16">
        <w:rPr>
          <w:sz w:val="20"/>
          <w:szCs w:val="20"/>
        </w:rPr>
        <w:t>OMr</w:t>
      </w:r>
      <w:proofErr w:type="spellEnd"/>
      <w:r w:rsidRPr="00C33B16">
        <w:rPr>
          <w:sz w:val="20"/>
          <w:szCs w:val="20"/>
        </w:rPr>
        <w:t xml:space="preserve"> </w:t>
      </w:r>
      <w:proofErr w:type="spellStart"/>
      <w:r w:rsidRPr="00C33B16">
        <w:rPr>
          <w:sz w:val="20"/>
          <w:szCs w:val="20"/>
        </w:rPr>
        <w:t>collectées+déchets</w:t>
      </w:r>
      <w:proofErr w:type="spellEnd"/>
      <w:r w:rsidRPr="00C33B16">
        <w:rPr>
          <w:sz w:val="20"/>
          <w:szCs w:val="20"/>
        </w:rPr>
        <w:t xml:space="preserve"> alimentaires collectés), maintien ou réduction des déchets verts collectés,</w:t>
      </w:r>
    </w:p>
    <w:p w14:paraId="10AB541B" w14:textId="77777777" w:rsidR="00807C7E" w:rsidRPr="00F055A1" w:rsidRDefault="00807C7E" w:rsidP="00B247BB">
      <w:pPr>
        <w:pStyle w:val="Paragraphedeliste"/>
        <w:numPr>
          <w:ilvl w:val="0"/>
          <w:numId w:val="2"/>
        </w:numPr>
        <w:ind w:left="34" w:firstLine="0"/>
        <w:jc w:val="left"/>
        <w:rPr>
          <w:sz w:val="20"/>
          <w:szCs w:val="20"/>
        </w:rPr>
      </w:pPr>
      <w:r w:rsidRPr="00F055A1">
        <w:rPr>
          <w:sz w:val="20"/>
          <w:szCs w:val="20"/>
        </w:rPr>
        <w:t>Disposer d’un PLP DMA adopté ou en cours d’adoption (au minimum délibération d’intention),</w:t>
      </w:r>
    </w:p>
    <w:p w14:paraId="17C64ADB" w14:textId="321928C3" w:rsidR="00807C7E" w:rsidRPr="00C33B16" w:rsidRDefault="00807C7E" w:rsidP="00B247BB">
      <w:pPr>
        <w:pStyle w:val="Paragraphedeliste"/>
        <w:numPr>
          <w:ilvl w:val="0"/>
          <w:numId w:val="2"/>
        </w:numPr>
        <w:ind w:left="34" w:firstLine="0"/>
        <w:jc w:val="left"/>
        <w:rPr>
          <w:sz w:val="20"/>
          <w:szCs w:val="20"/>
        </w:rPr>
      </w:pPr>
      <w:r w:rsidRPr="00C33B16">
        <w:rPr>
          <w:sz w:val="20"/>
          <w:szCs w:val="20"/>
        </w:rPr>
        <w:t>Disposer d’une ou plusieurs matrices des coûts validées da</w:t>
      </w:r>
      <w:r w:rsidR="00F055A1" w:rsidRPr="00C33B16">
        <w:rPr>
          <w:sz w:val="20"/>
          <w:szCs w:val="20"/>
        </w:rPr>
        <w:t>ns SINOE (à minima celle de 2020</w:t>
      </w:r>
      <w:r w:rsidRPr="00C33B16">
        <w:rPr>
          <w:sz w:val="20"/>
          <w:szCs w:val="20"/>
        </w:rPr>
        <w:t>)</w:t>
      </w:r>
    </w:p>
    <w:p w14:paraId="78C624E3" w14:textId="0A81FA6B" w:rsidR="006D0EEF" w:rsidRDefault="00807C7E" w:rsidP="006D0EEF">
      <w:pPr>
        <w:pStyle w:val="Paragraphedeliste"/>
        <w:numPr>
          <w:ilvl w:val="0"/>
          <w:numId w:val="2"/>
        </w:numPr>
        <w:ind w:left="34" w:firstLine="0"/>
        <w:jc w:val="left"/>
        <w:rPr>
          <w:sz w:val="20"/>
          <w:szCs w:val="20"/>
        </w:rPr>
      </w:pPr>
      <w:r w:rsidRPr="00940DA6">
        <w:rPr>
          <w:sz w:val="20"/>
          <w:szCs w:val="20"/>
        </w:rPr>
        <w:t>Avoir répondu à l’e</w:t>
      </w:r>
      <w:r w:rsidR="00F055A1">
        <w:rPr>
          <w:sz w:val="20"/>
          <w:szCs w:val="20"/>
        </w:rPr>
        <w:t>nquête « collecte » 20</w:t>
      </w:r>
      <w:r w:rsidR="00C33B16">
        <w:rPr>
          <w:sz w:val="20"/>
          <w:szCs w:val="20"/>
        </w:rPr>
        <w:t>19</w:t>
      </w:r>
      <w:r w:rsidRPr="00940DA6">
        <w:rPr>
          <w:sz w:val="20"/>
          <w:szCs w:val="20"/>
        </w:rPr>
        <w:t xml:space="preserve"> de l’ADEME</w:t>
      </w:r>
      <w:r w:rsidR="006D0EEF" w:rsidRPr="006D0EEF">
        <w:rPr>
          <w:sz w:val="20"/>
          <w:szCs w:val="20"/>
        </w:rPr>
        <w:t xml:space="preserve"> </w:t>
      </w:r>
    </w:p>
    <w:p w14:paraId="5085AC53" w14:textId="2DE6203F" w:rsidR="006D0EEF" w:rsidRPr="00940DA6" w:rsidRDefault="006D0EEF" w:rsidP="006D0EEF">
      <w:pPr>
        <w:pStyle w:val="Paragraphedeliste"/>
        <w:numPr>
          <w:ilvl w:val="0"/>
          <w:numId w:val="2"/>
        </w:numPr>
        <w:ind w:left="34" w:firstLine="0"/>
        <w:jc w:val="left"/>
        <w:rPr>
          <w:sz w:val="20"/>
          <w:szCs w:val="20"/>
        </w:rPr>
      </w:pPr>
      <w:r w:rsidRPr="00940DA6">
        <w:rPr>
          <w:sz w:val="20"/>
          <w:szCs w:val="20"/>
        </w:rPr>
        <w:t>Proposer un projet en cohérence avec les objectifs du P</w:t>
      </w:r>
      <w:r w:rsidR="004E3430">
        <w:rPr>
          <w:sz w:val="20"/>
          <w:szCs w:val="20"/>
        </w:rPr>
        <w:t>RPGD et le cas échéant du PPA (Plan de Protection de l’A</w:t>
      </w:r>
      <w:r w:rsidRPr="00940DA6">
        <w:rPr>
          <w:sz w:val="20"/>
          <w:szCs w:val="20"/>
        </w:rPr>
        <w:t>tmosphère) en vigueur sur le territoire concerné,</w:t>
      </w:r>
    </w:p>
    <w:p w14:paraId="19F4E23C" w14:textId="77777777" w:rsidR="00285609" w:rsidRDefault="00285609" w:rsidP="00B247BB">
      <w:pPr>
        <w:ind w:left="34"/>
        <w:jc w:val="left"/>
        <w:rPr>
          <w:i/>
          <w:sz w:val="20"/>
          <w:szCs w:val="20"/>
          <w:u w:val="single"/>
        </w:rPr>
      </w:pPr>
    </w:p>
    <w:p w14:paraId="59448130" w14:textId="4B4E67E7" w:rsidR="00256430" w:rsidRPr="00890170" w:rsidRDefault="00256430" w:rsidP="00B247BB">
      <w:pPr>
        <w:ind w:left="34"/>
        <w:jc w:val="left"/>
        <w:rPr>
          <w:i/>
          <w:sz w:val="20"/>
          <w:szCs w:val="20"/>
          <w:u w:val="single"/>
        </w:rPr>
      </w:pPr>
      <w:r w:rsidRPr="00890170">
        <w:rPr>
          <w:i/>
          <w:sz w:val="20"/>
          <w:szCs w:val="20"/>
          <w:u w:val="single"/>
        </w:rPr>
        <w:t>Critères de sélection :</w:t>
      </w:r>
    </w:p>
    <w:p w14:paraId="1765AA15" w14:textId="77777777" w:rsidR="007A3E50" w:rsidRPr="007A3E50" w:rsidRDefault="007A3E50" w:rsidP="007A3E50">
      <w:pPr>
        <w:numPr>
          <w:ilvl w:val="0"/>
          <w:numId w:val="2"/>
        </w:numPr>
        <w:ind w:left="34" w:firstLine="0"/>
        <w:contextualSpacing/>
        <w:jc w:val="left"/>
        <w:rPr>
          <w:sz w:val="20"/>
          <w:szCs w:val="20"/>
        </w:rPr>
      </w:pPr>
      <w:r w:rsidRPr="007A3E50">
        <w:rPr>
          <w:sz w:val="20"/>
          <w:szCs w:val="20"/>
        </w:rPr>
        <w:t>Envergure des programmes d’évitement (lutte contre les pertes et gaspillages alimentaires, jardinage au naturel, gestion différenciée des espaces verts, prévention qualitative),</w:t>
      </w:r>
    </w:p>
    <w:p w14:paraId="0D0CB01B" w14:textId="396D39F8" w:rsidR="007A3E50" w:rsidRPr="004A1FDC" w:rsidRDefault="007A3E50" w:rsidP="007A3E50">
      <w:pPr>
        <w:numPr>
          <w:ilvl w:val="0"/>
          <w:numId w:val="2"/>
        </w:numPr>
        <w:ind w:left="34" w:firstLine="0"/>
        <w:contextualSpacing/>
        <w:jc w:val="left"/>
        <w:rPr>
          <w:sz w:val="20"/>
          <w:szCs w:val="20"/>
        </w:rPr>
      </w:pPr>
      <w:r w:rsidRPr="007A3E50">
        <w:rPr>
          <w:sz w:val="20"/>
          <w:szCs w:val="20"/>
        </w:rPr>
        <w:t>Mise en place de relais de terrain pour accompagner dans leurs pratiques les ménages</w:t>
      </w:r>
      <w:r w:rsidR="00651A4D" w:rsidRPr="00651A4D">
        <w:rPr>
          <w:color w:val="FF0000"/>
          <w:sz w:val="20"/>
          <w:szCs w:val="20"/>
        </w:rPr>
        <w:t xml:space="preserve">, les </w:t>
      </w:r>
      <w:r w:rsidR="00651A4D" w:rsidRPr="004A1FDC">
        <w:rPr>
          <w:sz w:val="20"/>
          <w:szCs w:val="20"/>
        </w:rPr>
        <w:t>professionnels</w:t>
      </w:r>
      <w:r w:rsidRPr="004A1FDC">
        <w:rPr>
          <w:sz w:val="20"/>
          <w:szCs w:val="20"/>
        </w:rPr>
        <w:t xml:space="preserve"> et les opérateurs des établissements publics et privés,</w:t>
      </w:r>
    </w:p>
    <w:p w14:paraId="3ACCAF23" w14:textId="77777777" w:rsidR="007A3E50" w:rsidRPr="007A3E50" w:rsidRDefault="007A3E50" w:rsidP="007A3E50">
      <w:pPr>
        <w:numPr>
          <w:ilvl w:val="0"/>
          <w:numId w:val="2"/>
        </w:numPr>
        <w:ind w:left="34" w:firstLine="0"/>
        <w:contextualSpacing/>
        <w:jc w:val="left"/>
        <w:rPr>
          <w:sz w:val="20"/>
          <w:szCs w:val="20"/>
        </w:rPr>
      </w:pPr>
      <w:r w:rsidRPr="007A3E50">
        <w:rPr>
          <w:sz w:val="20"/>
          <w:szCs w:val="20"/>
        </w:rPr>
        <w:t>Suivi – accompagnement des usagers des sites de gestion de proximité,</w:t>
      </w:r>
    </w:p>
    <w:p w14:paraId="7FBAF2C3" w14:textId="77777777" w:rsidR="00385585" w:rsidRPr="00385585" w:rsidRDefault="007A3E50" w:rsidP="00FF3EDB">
      <w:pPr>
        <w:numPr>
          <w:ilvl w:val="0"/>
          <w:numId w:val="2"/>
        </w:numPr>
        <w:ind w:left="34" w:firstLine="0"/>
        <w:contextualSpacing/>
        <w:jc w:val="left"/>
        <w:rPr>
          <w:sz w:val="20"/>
          <w:szCs w:val="20"/>
        </w:rPr>
      </w:pPr>
      <w:r w:rsidRPr="007A3E50">
        <w:rPr>
          <w:sz w:val="20"/>
          <w:szCs w:val="20"/>
        </w:rPr>
        <w:t xml:space="preserve">Montée en compétence des acteurs de la gestion de proximité (maîtres composteurs, guides composteurs, référents de site…), </w:t>
      </w:r>
    </w:p>
    <w:p w14:paraId="38053E9B" w14:textId="77777777" w:rsidR="00385585" w:rsidRPr="00385585" w:rsidRDefault="006F15C4" w:rsidP="00FF3EDB">
      <w:pPr>
        <w:numPr>
          <w:ilvl w:val="0"/>
          <w:numId w:val="2"/>
        </w:numPr>
        <w:ind w:left="34" w:firstLine="0"/>
        <w:contextualSpacing/>
        <w:jc w:val="left"/>
        <w:rPr>
          <w:sz w:val="20"/>
          <w:szCs w:val="20"/>
        </w:rPr>
      </w:pPr>
      <w:r w:rsidRPr="00385585">
        <w:rPr>
          <w:sz w:val="20"/>
          <w:szCs w:val="20"/>
        </w:rPr>
        <w:t>Mise en évidence de la complémentarité entre collecte séparée et gestion de proximité : le dispositif de collecte séparée des déchets alimentaires mis en œuvre doit dans la mesure du possible éviter de détourner les flux faisant déjà l’objet d’un retour au sol par le biais de pratiques d’évitement et de gestion de proximité,</w:t>
      </w:r>
      <w:r w:rsidR="00367017" w:rsidRPr="00385585">
        <w:rPr>
          <w:sz w:val="20"/>
          <w:szCs w:val="20"/>
        </w:rPr>
        <w:t xml:space="preserve"> </w:t>
      </w:r>
    </w:p>
    <w:p w14:paraId="3EEAA75F" w14:textId="25E43EC0" w:rsidR="00385585" w:rsidRPr="00C33B16" w:rsidRDefault="00367017" w:rsidP="00FF3EDB">
      <w:pPr>
        <w:numPr>
          <w:ilvl w:val="0"/>
          <w:numId w:val="2"/>
        </w:numPr>
        <w:ind w:left="34" w:firstLine="0"/>
        <w:contextualSpacing/>
        <w:jc w:val="left"/>
        <w:rPr>
          <w:sz w:val="20"/>
          <w:szCs w:val="20"/>
        </w:rPr>
      </w:pPr>
      <w:r w:rsidRPr="00385585">
        <w:rPr>
          <w:sz w:val="20"/>
          <w:szCs w:val="20"/>
        </w:rPr>
        <w:t>S’il est fait le choix de l’apport volontaire</w:t>
      </w:r>
      <w:r w:rsidR="00520348" w:rsidRPr="00385585">
        <w:rPr>
          <w:sz w:val="20"/>
          <w:szCs w:val="20"/>
        </w:rPr>
        <w:t xml:space="preserve"> des biodéchets</w:t>
      </w:r>
      <w:r w:rsidRPr="00385585">
        <w:rPr>
          <w:sz w:val="20"/>
          <w:szCs w:val="20"/>
        </w:rPr>
        <w:t>, le maillage des points d’apport volontaire</w:t>
      </w:r>
      <w:r w:rsidR="00C33B16">
        <w:rPr>
          <w:sz w:val="20"/>
          <w:szCs w:val="20"/>
        </w:rPr>
        <w:t xml:space="preserve"> </w:t>
      </w:r>
      <w:r w:rsidR="00C33B16" w:rsidRPr="00C33B16">
        <w:rPr>
          <w:sz w:val="20"/>
          <w:szCs w:val="20"/>
        </w:rPr>
        <w:t>(PAV)</w:t>
      </w:r>
      <w:r w:rsidRPr="00C33B16">
        <w:rPr>
          <w:sz w:val="20"/>
          <w:szCs w:val="20"/>
        </w:rPr>
        <w:t xml:space="preserve"> </w:t>
      </w:r>
      <w:hyperlink r:id="rId32" w:anchor="guide-pratique" w:history="1">
        <w:r w:rsidRPr="00C33B16">
          <w:rPr>
            <w:rStyle w:val="Lienhypertexte"/>
            <w:sz w:val="20"/>
            <w:szCs w:val="20"/>
          </w:rPr>
          <w:t>doit être suffisamment dense</w:t>
        </w:r>
      </w:hyperlink>
      <w:r w:rsidRPr="00C33B16">
        <w:rPr>
          <w:sz w:val="20"/>
          <w:szCs w:val="20"/>
        </w:rPr>
        <w:t xml:space="preserve"> (compter un PAV pour 150 à 200 foyers),</w:t>
      </w:r>
    </w:p>
    <w:p w14:paraId="3FB0B59E" w14:textId="69947408" w:rsidR="00285609" w:rsidRPr="004A1FDC" w:rsidRDefault="003A2E7B" w:rsidP="00285609">
      <w:pPr>
        <w:numPr>
          <w:ilvl w:val="0"/>
          <w:numId w:val="2"/>
        </w:numPr>
        <w:ind w:left="34" w:firstLine="0"/>
        <w:contextualSpacing/>
        <w:jc w:val="left"/>
        <w:rPr>
          <w:sz w:val="20"/>
          <w:szCs w:val="20"/>
        </w:rPr>
      </w:pPr>
      <w:r w:rsidRPr="004A1FDC">
        <w:rPr>
          <w:sz w:val="20"/>
          <w:szCs w:val="20"/>
        </w:rPr>
        <w:t>R</w:t>
      </w:r>
      <w:r w:rsidR="006F15C4" w:rsidRPr="004A1FDC">
        <w:rPr>
          <w:sz w:val="20"/>
          <w:szCs w:val="20"/>
        </w:rPr>
        <w:t>éalisation d’une phase te</w:t>
      </w:r>
      <w:r w:rsidR="00923867" w:rsidRPr="004A1FDC">
        <w:rPr>
          <w:sz w:val="20"/>
          <w:szCs w:val="20"/>
        </w:rPr>
        <w:t xml:space="preserve">st </w:t>
      </w:r>
      <w:r w:rsidR="008974D2" w:rsidRPr="004A1FDC">
        <w:rPr>
          <w:sz w:val="20"/>
          <w:szCs w:val="20"/>
        </w:rPr>
        <w:t xml:space="preserve">en </w:t>
      </w:r>
      <w:r w:rsidR="00923867" w:rsidRPr="004A1FDC">
        <w:rPr>
          <w:sz w:val="20"/>
          <w:szCs w:val="20"/>
        </w:rPr>
        <w:t xml:space="preserve">amont </w:t>
      </w:r>
      <w:r w:rsidR="008974D2" w:rsidRPr="004A1FDC">
        <w:rPr>
          <w:sz w:val="20"/>
          <w:szCs w:val="20"/>
        </w:rPr>
        <w:t xml:space="preserve">du déploiement </w:t>
      </w:r>
      <w:r w:rsidR="00923867" w:rsidRPr="004A1FDC">
        <w:rPr>
          <w:sz w:val="20"/>
          <w:szCs w:val="20"/>
        </w:rPr>
        <w:t>de la collecte séparée,</w:t>
      </w:r>
    </w:p>
    <w:p w14:paraId="52CF6AF4" w14:textId="15A0C8B6" w:rsidR="00923867" w:rsidRPr="00285609" w:rsidRDefault="00285609" w:rsidP="00285609">
      <w:pPr>
        <w:numPr>
          <w:ilvl w:val="0"/>
          <w:numId w:val="2"/>
        </w:numPr>
        <w:ind w:left="34" w:firstLine="0"/>
        <w:contextualSpacing/>
        <w:jc w:val="left"/>
        <w:rPr>
          <w:sz w:val="20"/>
          <w:szCs w:val="20"/>
        </w:rPr>
      </w:pPr>
      <w:r>
        <w:rPr>
          <w:sz w:val="20"/>
          <w:szCs w:val="20"/>
        </w:rPr>
        <w:t>Réalisme et a</w:t>
      </w:r>
      <w:r w:rsidR="004E3430" w:rsidRPr="00285609">
        <w:rPr>
          <w:sz w:val="20"/>
          <w:szCs w:val="20"/>
        </w:rPr>
        <w:t>mbition des o</w:t>
      </w:r>
      <w:r w:rsidR="006F2398" w:rsidRPr="00285609">
        <w:rPr>
          <w:sz w:val="20"/>
          <w:szCs w:val="20"/>
        </w:rPr>
        <w:t xml:space="preserve">bjectifs de résultats prévisionnels </w:t>
      </w:r>
      <w:r w:rsidR="00923867" w:rsidRPr="00285609">
        <w:rPr>
          <w:sz w:val="20"/>
          <w:szCs w:val="20"/>
        </w:rPr>
        <w:t xml:space="preserve">chiffrés </w:t>
      </w:r>
      <w:r w:rsidR="00E81F27" w:rsidRPr="00285609">
        <w:rPr>
          <w:sz w:val="20"/>
          <w:szCs w:val="20"/>
        </w:rPr>
        <w:t>(confère onglet « performances passées et prévisionnelles » du tableur « </w:t>
      </w:r>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r w:rsidR="00E81F27" w:rsidRPr="00285609">
        <w:rPr>
          <w:sz w:val="20"/>
          <w:szCs w:val="20"/>
        </w:rPr>
        <w:t>»</w:t>
      </w:r>
      <w:proofErr w:type="gramEnd"/>
      <w:r w:rsidR="00E81F27" w:rsidRPr="00285609">
        <w:rPr>
          <w:sz w:val="20"/>
          <w:szCs w:val="20"/>
        </w:rPr>
        <w:t>)</w:t>
      </w:r>
      <w:r w:rsidR="006F2398" w:rsidRPr="00285609">
        <w:rPr>
          <w:sz w:val="20"/>
          <w:szCs w:val="20"/>
        </w:rPr>
        <w:t>:</w:t>
      </w:r>
      <w:r w:rsidR="00923867" w:rsidRPr="00285609">
        <w:rPr>
          <w:sz w:val="20"/>
          <w:szCs w:val="20"/>
        </w:rPr>
        <w:t xml:space="preserve"> </w:t>
      </w:r>
    </w:p>
    <w:p w14:paraId="143931DC" w14:textId="40FB6C92" w:rsidR="00923867" w:rsidRPr="00385585" w:rsidRDefault="00923867" w:rsidP="00C33B16">
      <w:pPr>
        <w:pStyle w:val="Paragraphedeliste"/>
        <w:numPr>
          <w:ilvl w:val="1"/>
          <w:numId w:val="2"/>
        </w:numPr>
        <w:jc w:val="left"/>
        <w:rPr>
          <w:sz w:val="20"/>
          <w:szCs w:val="20"/>
        </w:rPr>
      </w:pPr>
      <w:r w:rsidRPr="00385585">
        <w:rPr>
          <w:sz w:val="20"/>
          <w:szCs w:val="20"/>
        </w:rPr>
        <w:t xml:space="preserve">La baisse du ratio de collecte des </w:t>
      </w:r>
      <w:proofErr w:type="spellStart"/>
      <w:r w:rsidRPr="00385585">
        <w:rPr>
          <w:sz w:val="20"/>
          <w:szCs w:val="20"/>
        </w:rPr>
        <w:t>OMr</w:t>
      </w:r>
      <w:proofErr w:type="spellEnd"/>
      <w:r w:rsidRPr="00385585">
        <w:rPr>
          <w:sz w:val="20"/>
          <w:szCs w:val="20"/>
        </w:rPr>
        <w:t>,</w:t>
      </w:r>
    </w:p>
    <w:p w14:paraId="3A23EC1B" w14:textId="036F412D" w:rsidR="00923867" w:rsidRPr="00385585" w:rsidRDefault="00923867" w:rsidP="00C33B16">
      <w:pPr>
        <w:pStyle w:val="Paragraphedeliste"/>
        <w:numPr>
          <w:ilvl w:val="1"/>
          <w:numId w:val="2"/>
        </w:numPr>
        <w:jc w:val="left"/>
        <w:rPr>
          <w:sz w:val="20"/>
          <w:szCs w:val="20"/>
        </w:rPr>
      </w:pPr>
      <w:r w:rsidRPr="00385585">
        <w:rPr>
          <w:sz w:val="20"/>
          <w:szCs w:val="20"/>
        </w:rPr>
        <w:t xml:space="preserve">La baisse ou la stabilisation du </w:t>
      </w:r>
      <w:r w:rsidR="00E24782">
        <w:rPr>
          <w:sz w:val="20"/>
          <w:szCs w:val="20"/>
        </w:rPr>
        <w:t xml:space="preserve">ratio de collecte du </w:t>
      </w:r>
      <w:r w:rsidRPr="00385585">
        <w:rPr>
          <w:sz w:val="20"/>
          <w:szCs w:val="20"/>
        </w:rPr>
        <w:t>cou</w:t>
      </w:r>
      <w:r w:rsidR="00E24782">
        <w:rPr>
          <w:sz w:val="20"/>
          <w:szCs w:val="20"/>
        </w:rPr>
        <w:t>ple [</w:t>
      </w:r>
      <w:proofErr w:type="spellStart"/>
      <w:r w:rsidR="00E24782">
        <w:rPr>
          <w:sz w:val="20"/>
          <w:szCs w:val="20"/>
        </w:rPr>
        <w:t>OMr</w:t>
      </w:r>
      <w:proofErr w:type="spellEnd"/>
      <w:r w:rsidR="00E24782">
        <w:rPr>
          <w:sz w:val="20"/>
          <w:szCs w:val="20"/>
        </w:rPr>
        <w:t xml:space="preserve"> + déchets alimentaires</w:t>
      </w:r>
      <w:r w:rsidRPr="00385585">
        <w:rPr>
          <w:sz w:val="20"/>
          <w:szCs w:val="20"/>
        </w:rPr>
        <w:t xml:space="preserve">] par rapport </w:t>
      </w:r>
      <w:r w:rsidR="00E24782">
        <w:rPr>
          <w:sz w:val="20"/>
          <w:szCs w:val="20"/>
        </w:rPr>
        <w:t xml:space="preserve">au ratio de </w:t>
      </w:r>
      <w:r w:rsidRPr="00385585">
        <w:rPr>
          <w:sz w:val="20"/>
          <w:szCs w:val="20"/>
        </w:rPr>
        <w:t>collecte d’</w:t>
      </w:r>
      <w:proofErr w:type="spellStart"/>
      <w:r w:rsidRPr="00385585">
        <w:rPr>
          <w:sz w:val="20"/>
          <w:szCs w:val="20"/>
        </w:rPr>
        <w:t>OMr</w:t>
      </w:r>
      <w:proofErr w:type="spellEnd"/>
      <w:r w:rsidRPr="00385585">
        <w:rPr>
          <w:sz w:val="20"/>
          <w:szCs w:val="20"/>
        </w:rPr>
        <w:t xml:space="preserve"> au début de l’opération,</w:t>
      </w:r>
    </w:p>
    <w:p w14:paraId="5D115DC6" w14:textId="4BFBD955" w:rsidR="00923867" w:rsidRPr="00385585" w:rsidRDefault="00923867" w:rsidP="00C33B16">
      <w:pPr>
        <w:pStyle w:val="Paragraphedeliste"/>
        <w:numPr>
          <w:ilvl w:val="1"/>
          <w:numId w:val="2"/>
        </w:numPr>
        <w:jc w:val="left"/>
        <w:rPr>
          <w:sz w:val="20"/>
          <w:szCs w:val="20"/>
        </w:rPr>
      </w:pPr>
      <w:r w:rsidRPr="00385585">
        <w:rPr>
          <w:sz w:val="20"/>
          <w:szCs w:val="20"/>
        </w:rPr>
        <w:t>La baisse ou la stabilisation d</w:t>
      </w:r>
      <w:r w:rsidR="00E24782">
        <w:rPr>
          <w:sz w:val="20"/>
          <w:szCs w:val="20"/>
        </w:rPr>
        <w:t>u ratio de</w:t>
      </w:r>
      <w:r w:rsidRPr="00385585">
        <w:rPr>
          <w:sz w:val="20"/>
          <w:szCs w:val="20"/>
        </w:rPr>
        <w:t xml:space="preserve"> collecte des déchets verts.</w:t>
      </w:r>
    </w:p>
    <w:p w14:paraId="3E8F1A65" w14:textId="77777777" w:rsidR="007A3E50" w:rsidRPr="007A3E50" w:rsidRDefault="007A3E50" w:rsidP="007A3E50">
      <w:pPr>
        <w:numPr>
          <w:ilvl w:val="0"/>
          <w:numId w:val="2"/>
        </w:numPr>
        <w:ind w:left="34" w:firstLine="0"/>
        <w:contextualSpacing/>
        <w:jc w:val="left"/>
        <w:rPr>
          <w:sz w:val="20"/>
          <w:szCs w:val="20"/>
        </w:rPr>
      </w:pPr>
      <w:r w:rsidRPr="007A3E50">
        <w:rPr>
          <w:sz w:val="20"/>
          <w:szCs w:val="20"/>
        </w:rPr>
        <w:t>Les collectivités qui ont instauré ou instaureront dans un délai adapté une tarification incitative (TI) seront prioritaires dans la sélection.</w:t>
      </w:r>
    </w:p>
    <w:p w14:paraId="05BBFB42" w14:textId="77777777" w:rsidR="00C90F9F" w:rsidRPr="00940DA6" w:rsidRDefault="00C90F9F" w:rsidP="00B247BB">
      <w:pPr>
        <w:ind w:left="34"/>
        <w:jc w:val="left"/>
        <w:rPr>
          <w:sz w:val="20"/>
          <w:szCs w:val="20"/>
          <w:u w:val="single"/>
        </w:rPr>
      </w:pPr>
    </w:p>
    <w:p w14:paraId="11A3DD3B" w14:textId="4C4A2EF9" w:rsidR="00147007" w:rsidRPr="00890170" w:rsidRDefault="00147007" w:rsidP="00B247BB">
      <w:pPr>
        <w:ind w:left="34"/>
        <w:jc w:val="left"/>
        <w:rPr>
          <w:i/>
          <w:sz w:val="20"/>
          <w:szCs w:val="20"/>
          <w:u w:val="single"/>
        </w:rPr>
      </w:pPr>
      <w:r w:rsidRPr="00890170">
        <w:rPr>
          <w:i/>
          <w:sz w:val="20"/>
          <w:szCs w:val="20"/>
          <w:u w:val="single"/>
        </w:rPr>
        <w:t xml:space="preserve">Engagements fermes du </w:t>
      </w:r>
      <w:r w:rsidRPr="00890170">
        <w:rPr>
          <w:b/>
          <w:i/>
          <w:sz w:val="20"/>
          <w:szCs w:val="20"/>
          <w:u w:val="single"/>
        </w:rPr>
        <w:t>lauréat</w:t>
      </w:r>
      <w:r w:rsidRPr="00890170">
        <w:rPr>
          <w:i/>
          <w:sz w:val="20"/>
          <w:szCs w:val="20"/>
          <w:u w:val="single"/>
        </w:rPr>
        <w:t xml:space="preserve"> repris dans le contrat avec l’ADEME :</w:t>
      </w:r>
    </w:p>
    <w:p w14:paraId="2E44012E" w14:textId="2CA5A8EA" w:rsidR="00520348" w:rsidRPr="00940DA6" w:rsidRDefault="00520348" w:rsidP="00B247BB">
      <w:pPr>
        <w:pStyle w:val="Paragraphedeliste"/>
        <w:numPr>
          <w:ilvl w:val="0"/>
          <w:numId w:val="2"/>
        </w:numPr>
        <w:ind w:left="34" w:firstLine="0"/>
        <w:jc w:val="left"/>
        <w:rPr>
          <w:sz w:val="20"/>
          <w:szCs w:val="20"/>
        </w:rPr>
      </w:pPr>
      <w:r w:rsidRPr="00940DA6">
        <w:rPr>
          <w:sz w:val="20"/>
          <w:szCs w:val="20"/>
        </w:rPr>
        <w:t xml:space="preserve">Déployer un programme de mobilisation pluriannuel (dispositifs participatifs, concertation, formation, communication, animation par des relais de terrain) à destination des différentes cibles (élus, grand public, scolaires…) </w:t>
      </w:r>
      <w:r w:rsidRPr="00940DA6">
        <w:rPr>
          <w:b/>
          <w:sz w:val="20"/>
          <w:szCs w:val="20"/>
        </w:rPr>
        <w:t>suffisant</w:t>
      </w:r>
      <w:r w:rsidRPr="00940DA6">
        <w:rPr>
          <w:sz w:val="20"/>
          <w:szCs w:val="20"/>
        </w:rPr>
        <w:t xml:space="preserve"> pour </w:t>
      </w:r>
      <w:r w:rsidR="00D12702" w:rsidRPr="00940DA6">
        <w:rPr>
          <w:sz w:val="20"/>
          <w:szCs w:val="20"/>
        </w:rPr>
        <w:t>lutter contre les pertes et gaspillages alimentaires,</w:t>
      </w:r>
      <w:r w:rsidRPr="00940DA6">
        <w:rPr>
          <w:sz w:val="20"/>
          <w:szCs w:val="20"/>
        </w:rPr>
        <w:t xml:space="preserve"> </w:t>
      </w:r>
      <w:r w:rsidR="00D12702" w:rsidRPr="00940DA6">
        <w:rPr>
          <w:sz w:val="20"/>
          <w:szCs w:val="20"/>
        </w:rPr>
        <w:t>contre les pratiques de brûlage de déchets verts et promouvoir les alternatives existantes ou prévues,</w:t>
      </w:r>
    </w:p>
    <w:p w14:paraId="01EE1602" w14:textId="1A162228" w:rsidR="00520348" w:rsidRPr="00940DA6" w:rsidRDefault="00520348" w:rsidP="00B247BB">
      <w:pPr>
        <w:pStyle w:val="Paragraphedeliste"/>
        <w:numPr>
          <w:ilvl w:val="0"/>
          <w:numId w:val="2"/>
        </w:numPr>
        <w:ind w:left="34" w:firstLine="0"/>
        <w:jc w:val="left"/>
        <w:rPr>
          <w:sz w:val="20"/>
          <w:szCs w:val="20"/>
        </w:rPr>
      </w:pPr>
      <w:r w:rsidRPr="00940DA6">
        <w:rPr>
          <w:sz w:val="20"/>
          <w:szCs w:val="20"/>
        </w:rPr>
        <w:t>PLP DMA adopté la première année,</w:t>
      </w:r>
    </w:p>
    <w:p w14:paraId="25CF0B77" w14:textId="388F8A25" w:rsidR="00520348" w:rsidRPr="00940DA6" w:rsidRDefault="00520348" w:rsidP="00B247BB">
      <w:pPr>
        <w:pStyle w:val="Paragraphedeliste"/>
        <w:numPr>
          <w:ilvl w:val="0"/>
          <w:numId w:val="2"/>
        </w:numPr>
        <w:ind w:left="34" w:firstLine="0"/>
        <w:jc w:val="left"/>
        <w:rPr>
          <w:sz w:val="20"/>
          <w:szCs w:val="20"/>
        </w:rPr>
      </w:pPr>
      <w:r w:rsidRPr="00940DA6">
        <w:rPr>
          <w:sz w:val="20"/>
          <w:szCs w:val="20"/>
        </w:rPr>
        <w:t>Adhé</w:t>
      </w:r>
      <w:r w:rsidR="006042E3" w:rsidRPr="00940DA6">
        <w:rPr>
          <w:sz w:val="20"/>
          <w:szCs w:val="20"/>
        </w:rPr>
        <w:t>rer</w:t>
      </w:r>
      <w:r w:rsidRPr="00940DA6">
        <w:rPr>
          <w:sz w:val="20"/>
          <w:szCs w:val="20"/>
        </w:rPr>
        <w:t xml:space="preserve"> à R</w:t>
      </w:r>
      <w:r w:rsidR="00D12702" w:rsidRPr="00940DA6">
        <w:rPr>
          <w:sz w:val="20"/>
          <w:szCs w:val="20"/>
        </w:rPr>
        <w:t xml:space="preserve">éseau compost citoyen </w:t>
      </w:r>
      <w:r w:rsidRPr="00940DA6">
        <w:rPr>
          <w:sz w:val="20"/>
          <w:szCs w:val="20"/>
        </w:rPr>
        <w:t>G</w:t>
      </w:r>
      <w:r w:rsidR="00D12702" w:rsidRPr="00940DA6">
        <w:rPr>
          <w:sz w:val="20"/>
          <w:szCs w:val="20"/>
        </w:rPr>
        <w:t xml:space="preserve">rand </w:t>
      </w:r>
      <w:r w:rsidRPr="00940DA6">
        <w:rPr>
          <w:sz w:val="20"/>
          <w:szCs w:val="20"/>
        </w:rPr>
        <w:t>E</w:t>
      </w:r>
      <w:r w:rsidR="00D12702" w:rsidRPr="00940DA6">
        <w:rPr>
          <w:sz w:val="20"/>
          <w:szCs w:val="20"/>
        </w:rPr>
        <w:t>st</w:t>
      </w:r>
      <w:r w:rsidRPr="00940DA6">
        <w:rPr>
          <w:sz w:val="20"/>
          <w:szCs w:val="20"/>
        </w:rPr>
        <w:t xml:space="preserve"> la première année du contrat</w:t>
      </w:r>
      <w:r w:rsidR="00D12702" w:rsidRPr="00940DA6">
        <w:rPr>
          <w:sz w:val="20"/>
          <w:szCs w:val="20"/>
        </w:rPr>
        <w:t>,</w:t>
      </w:r>
    </w:p>
    <w:p w14:paraId="12F7ABAD" w14:textId="77777777" w:rsidR="00520348" w:rsidRPr="00940DA6" w:rsidRDefault="00520348" w:rsidP="00B247BB">
      <w:pPr>
        <w:pStyle w:val="Paragraphedeliste"/>
        <w:numPr>
          <w:ilvl w:val="0"/>
          <w:numId w:val="2"/>
        </w:numPr>
        <w:ind w:left="34" w:firstLine="0"/>
        <w:jc w:val="left"/>
        <w:rPr>
          <w:sz w:val="20"/>
          <w:szCs w:val="20"/>
        </w:rPr>
      </w:pPr>
      <w:r w:rsidRPr="00940DA6">
        <w:rPr>
          <w:sz w:val="20"/>
          <w:szCs w:val="20"/>
        </w:rPr>
        <w:t>Communiquer sur les risques liés au brûlage des déchets végétaux,</w:t>
      </w:r>
    </w:p>
    <w:p w14:paraId="4281D55A" w14:textId="6D5CF534" w:rsidR="00520348" w:rsidRPr="00940DA6" w:rsidRDefault="00520348" w:rsidP="00B247BB">
      <w:pPr>
        <w:pStyle w:val="Paragraphedeliste"/>
        <w:numPr>
          <w:ilvl w:val="0"/>
          <w:numId w:val="2"/>
        </w:numPr>
        <w:ind w:left="34" w:firstLine="0"/>
        <w:jc w:val="left"/>
        <w:rPr>
          <w:sz w:val="20"/>
          <w:szCs w:val="20"/>
        </w:rPr>
      </w:pPr>
      <w:r w:rsidRPr="00940DA6">
        <w:rPr>
          <w:sz w:val="20"/>
          <w:szCs w:val="20"/>
        </w:rPr>
        <w:t xml:space="preserve">Les personnes en charge de l’accompagnement des dispositifs d’évitement et de gestion de proximité disposeront d’une formation (chargé de mission, maître composteur, guides composteurs, référents de site) conforme aux </w:t>
      </w:r>
      <w:hyperlink r:id="rId33" w:history="1">
        <w:r w:rsidRPr="00EC1EA0">
          <w:rPr>
            <w:rStyle w:val="Lienhypertexte"/>
            <w:sz w:val="20"/>
            <w:szCs w:val="20"/>
          </w:rPr>
          <w:t>référentiels acteurs/formations « gestion de proximité des biodéchets »</w:t>
        </w:r>
      </w:hyperlink>
      <w:r w:rsidR="00EC1EA0">
        <w:rPr>
          <w:sz w:val="20"/>
          <w:szCs w:val="20"/>
        </w:rPr>
        <w:t xml:space="preserve"> </w:t>
      </w:r>
      <w:r w:rsidRPr="00940DA6">
        <w:rPr>
          <w:sz w:val="20"/>
          <w:szCs w:val="20"/>
        </w:rPr>
        <w:t xml:space="preserve">dispensée par un formateur charté par le Réseau compost citoyen, </w:t>
      </w:r>
    </w:p>
    <w:p w14:paraId="713CC688" w14:textId="77777777" w:rsidR="00D12702" w:rsidRPr="00940DA6" w:rsidRDefault="00520348" w:rsidP="00B247BB">
      <w:pPr>
        <w:pStyle w:val="Paragraphedeliste"/>
        <w:numPr>
          <w:ilvl w:val="0"/>
          <w:numId w:val="2"/>
        </w:numPr>
        <w:ind w:left="34" w:firstLine="0"/>
        <w:jc w:val="left"/>
        <w:rPr>
          <w:sz w:val="20"/>
          <w:szCs w:val="20"/>
        </w:rPr>
      </w:pPr>
      <w:r w:rsidRPr="00940DA6">
        <w:rPr>
          <w:sz w:val="20"/>
          <w:szCs w:val="20"/>
        </w:rPr>
        <w:t xml:space="preserve">Réaliser une campagne de caractérisation des </w:t>
      </w:r>
      <w:proofErr w:type="spellStart"/>
      <w:r w:rsidRPr="00940DA6">
        <w:rPr>
          <w:sz w:val="20"/>
          <w:szCs w:val="20"/>
        </w:rPr>
        <w:t>OMr</w:t>
      </w:r>
      <w:proofErr w:type="spellEnd"/>
      <w:r w:rsidR="00D12702" w:rsidRPr="00940DA6">
        <w:rPr>
          <w:sz w:val="20"/>
          <w:szCs w:val="20"/>
        </w:rPr>
        <w:t> :</w:t>
      </w:r>
    </w:p>
    <w:p w14:paraId="30071FF2" w14:textId="7DC11BA4" w:rsidR="00D12702" w:rsidRPr="00940DA6" w:rsidRDefault="00EC1EA0" w:rsidP="00C33B16">
      <w:pPr>
        <w:pStyle w:val="Paragraphedeliste"/>
        <w:numPr>
          <w:ilvl w:val="1"/>
          <w:numId w:val="2"/>
        </w:numPr>
        <w:jc w:val="left"/>
        <w:rPr>
          <w:sz w:val="20"/>
          <w:szCs w:val="20"/>
        </w:rPr>
      </w:pPr>
      <w:r>
        <w:rPr>
          <w:sz w:val="20"/>
          <w:szCs w:val="20"/>
        </w:rPr>
        <w:t>A</w:t>
      </w:r>
      <w:r w:rsidR="00D12702" w:rsidRPr="00940DA6">
        <w:rPr>
          <w:sz w:val="20"/>
          <w:szCs w:val="20"/>
        </w:rPr>
        <w:t>vant l’opération</w:t>
      </w:r>
      <w:r w:rsidR="00385585">
        <w:rPr>
          <w:sz w:val="20"/>
          <w:szCs w:val="20"/>
        </w:rPr>
        <w:t xml:space="preserve"> (</w:t>
      </w:r>
      <w:r w:rsidR="00D12702" w:rsidRPr="00940DA6">
        <w:rPr>
          <w:sz w:val="20"/>
          <w:szCs w:val="20"/>
        </w:rPr>
        <w:t xml:space="preserve">si </w:t>
      </w:r>
      <w:r w:rsidR="00520348" w:rsidRPr="00940DA6">
        <w:rPr>
          <w:sz w:val="20"/>
          <w:szCs w:val="20"/>
        </w:rPr>
        <w:t>pas de récente</w:t>
      </w:r>
      <w:r w:rsidR="00D12702" w:rsidRPr="00940DA6">
        <w:rPr>
          <w:sz w:val="20"/>
          <w:szCs w:val="20"/>
        </w:rPr>
        <w:t xml:space="preserve"> disponible</w:t>
      </w:r>
      <w:r w:rsidR="00385585">
        <w:rPr>
          <w:sz w:val="20"/>
          <w:szCs w:val="20"/>
        </w:rPr>
        <w:t>)</w:t>
      </w:r>
      <w:r w:rsidR="00520348" w:rsidRPr="00940DA6">
        <w:rPr>
          <w:sz w:val="20"/>
          <w:szCs w:val="20"/>
        </w:rPr>
        <w:t xml:space="preserve"> afin d’identifier le potentiel de biodéchets mobilisables</w:t>
      </w:r>
      <w:r w:rsidR="00D12702" w:rsidRPr="00940DA6">
        <w:rPr>
          <w:sz w:val="20"/>
          <w:szCs w:val="20"/>
        </w:rPr>
        <w:t>,</w:t>
      </w:r>
    </w:p>
    <w:p w14:paraId="09E2BECE" w14:textId="4BC88FE5" w:rsidR="00520348" w:rsidRPr="00940DA6" w:rsidRDefault="00EC1EA0" w:rsidP="00C33B16">
      <w:pPr>
        <w:pStyle w:val="Paragraphedeliste"/>
        <w:numPr>
          <w:ilvl w:val="1"/>
          <w:numId w:val="2"/>
        </w:numPr>
        <w:jc w:val="left"/>
        <w:rPr>
          <w:sz w:val="20"/>
          <w:szCs w:val="20"/>
        </w:rPr>
      </w:pPr>
      <w:r>
        <w:rPr>
          <w:sz w:val="20"/>
          <w:szCs w:val="20"/>
        </w:rPr>
        <w:t>E</w:t>
      </w:r>
      <w:r w:rsidR="00520348" w:rsidRPr="00940DA6">
        <w:rPr>
          <w:sz w:val="20"/>
          <w:szCs w:val="20"/>
        </w:rPr>
        <w:t>t à l’issue de l’opération afin d’évaluer l’efficacité des actions menées,</w:t>
      </w:r>
    </w:p>
    <w:p w14:paraId="5F3BEBD5" w14:textId="0A7DDB37" w:rsidR="00520348" w:rsidRPr="00940DA6" w:rsidRDefault="00520348" w:rsidP="00B247BB">
      <w:pPr>
        <w:pStyle w:val="Paragraphedeliste"/>
        <w:numPr>
          <w:ilvl w:val="0"/>
          <w:numId w:val="2"/>
        </w:numPr>
        <w:ind w:left="34" w:firstLine="0"/>
        <w:jc w:val="left"/>
        <w:rPr>
          <w:sz w:val="20"/>
          <w:szCs w:val="20"/>
        </w:rPr>
      </w:pPr>
      <w:r w:rsidRPr="00940DA6">
        <w:rPr>
          <w:sz w:val="20"/>
          <w:szCs w:val="20"/>
        </w:rPr>
        <w:t xml:space="preserve">Mettre en place des indicateurs de suivi d’ordre technique, économique et social de l’opération (tonnages déchets alimentaires collectés, tonnages de biodéchets détournés des </w:t>
      </w:r>
      <w:proofErr w:type="spellStart"/>
      <w:r w:rsidRPr="00940DA6">
        <w:rPr>
          <w:sz w:val="20"/>
          <w:szCs w:val="20"/>
        </w:rPr>
        <w:t>OMr</w:t>
      </w:r>
      <w:proofErr w:type="spellEnd"/>
      <w:r w:rsidRPr="00940DA6">
        <w:rPr>
          <w:sz w:val="20"/>
          <w:szCs w:val="20"/>
        </w:rPr>
        <w:t xml:space="preserve"> par la gestion de proximité, taux de participation, coûts de collecte et de traitement, le cas échéant comparaison des performances atteintes fonction des dispositifs choisis </w:t>
      </w:r>
      <w:r w:rsidR="00D41147" w:rsidRPr="007B5B81">
        <w:rPr>
          <w:sz w:val="20"/>
          <w:szCs w:val="20"/>
        </w:rPr>
        <w:t xml:space="preserve">(confère proposition d’indicateurs </w:t>
      </w:r>
      <w:r w:rsidR="00D41147">
        <w:rPr>
          <w:sz w:val="20"/>
          <w:szCs w:val="20"/>
        </w:rPr>
        <w:t>onglet « indicateurs de suivi » du tableur « </w:t>
      </w:r>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r w:rsidR="00D41147">
        <w:rPr>
          <w:sz w:val="20"/>
          <w:szCs w:val="20"/>
        </w:rPr>
        <w:t>»</w:t>
      </w:r>
      <w:proofErr w:type="gramEnd"/>
      <w:r w:rsidR="00D41147">
        <w:rPr>
          <w:sz w:val="20"/>
          <w:szCs w:val="20"/>
        </w:rPr>
        <w:t>)</w:t>
      </w:r>
    </w:p>
    <w:p w14:paraId="18D33CF2" w14:textId="77777777" w:rsidR="00520348" w:rsidRPr="00940DA6" w:rsidRDefault="00520348" w:rsidP="00B247BB">
      <w:pPr>
        <w:pStyle w:val="Paragraphedeliste"/>
        <w:numPr>
          <w:ilvl w:val="0"/>
          <w:numId w:val="2"/>
        </w:numPr>
        <w:ind w:left="34" w:firstLine="0"/>
        <w:jc w:val="left"/>
        <w:rPr>
          <w:sz w:val="20"/>
          <w:szCs w:val="20"/>
        </w:rPr>
      </w:pPr>
      <w:r w:rsidRPr="00940DA6">
        <w:rPr>
          <w:sz w:val="20"/>
          <w:szCs w:val="20"/>
        </w:rPr>
        <w:lastRenderedPageBreak/>
        <w:t>Valoriser les retours d’expérience sur OPTIGEDE.</w:t>
      </w:r>
    </w:p>
    <w:p w14:paraId="38FEDE61" w14:textId="77777777" w:rsidR="00654B47" w:rsidRPr="00940DA6" w:rsidRDefault="00654B47" w:rsidP="00B247BB">
      <w:pPr>
        <w:ind w:left="34"/>
        <w:jc w:val="left"/>
        <w:rPr>
          <w:sz w:val="20"/>
          <w:szCs w:val="20"/>
          <w:u w:val="single"/>
        </w:rPr>
      </w:pPr>
    </w:p>
    <w:p w14:paraId="23547FD7" w14:textId="136A0E48" w:rsidR="0011187D" w:rsidRPr="00890170" w:rsidRDefault="0011187D" w:rsidP="00B247BB">
      <w:pPr>
        <w:ind w:left="34"/>
        <w:jc w:val="left"/>
        <w:rPr>
          <w:i/>
          <w:sz w:val="20"/>
          <w:szCs w:val="20"/>
          <w:u w:val="single"/>
        </w:rPr>
      </w:pPr>
      <w:r w:rsidRPr="00890170">
        <w:rPr>
          <w:i/>
          <w:sz w:val="20"/>
          <w:szCs w:val="20"/>
          <w:u w:val="single"/>
        </w:rPr>
        <w:t>Conditions de versement des aides :</w:t>
      </w:r>
    </w:p>
    <w:p w14:paraId="3F38428B" w14:textId="77777777" w:rsidR="006042E3" w:rsidRPr="00940DA6" w:rsidRDefault="006042E3" w:rsidP="00B247BB">
      <w:pPr>
        <w:pStyle w:val="Paragraphedeliste"/>
        <w:numPr>
          <w:ilvl w:val="0"/>
          <w:numId w:val="2"/>
        </w:numPr>
        <w:ind w:left="34" w:firstLine="0"/>
        <w:jc w:val="left"/>
        <w:rPr>
          <w:sz w:val="20"/>
          <w:szCs w:val="20"/>
        </w:rPr>
      </w:pPr>
      <w:r w:rsidRPr="00940DA6">
        <w:rPr>
          <w:sz w:val="20"/>
          <w:szCs w:val="20"/>
        </w:rPr>
        <w:t>Rédiger 3 bilans annuels de la démarche (objectifs réalisés, réussites, difficultés rencontrées, actions correctives.). Ces bilans incluront des photos des principaux évènements ainsi qu’une copie des supports de communication produits.</w:t>
      </w:r>
    </w:p>
    <w:p w14:paraId="6C5D9A65" w14:textId="1B0ADED6" w:rsidR="006042E3" w:rsidRPr="00940DA6" w:rsidRDefault="006042E3" w:rsidP="00B247BB">
      <w:pPr>
        <w:pStyle w:val="Paragraphedeliste"/>
        <w:numPr>
          <w:ilvl w:val="0"/>
          <w:numId w:val="2"/>
        </w:numPr>
        <w:ind w:left="34" w:firstLine="0"/>
        <w:jc w:val="left"/>
        <w:rPr>
          <w:sz w:val="20"/>
          <w:szCs w:val="20"/>
        </w:rPr>
      </w:pPr>
      <w:r w:rsidRPr="00940DA6">
        <w:rPr>
          <w:sz w:val="20"/>
          <w:szCs w:val="20"/>
        </w:rPr>
        <w:t xml:space="preserve">Renseigner les indicateurs de suivi </w:t>
      </w:r>
      <w:r w:rsidRPr="00C325BD">
        <w:rPr>
          <w:b/>
          <w:sz w:val="20"/>
          <w:szCs w:val="20"/>
        </w:rPr>
        <w:t>retenus</w:t>
      </w:r>
      <w:r w:rsidR="00C325BD" w:rsidRPr="00C325BD">
        <w:rPr>
          <w:b/>
          <w:sz w:val="20"/>
          <w:szCs w:val="20"/>
        </w:rPr>
        <w:t xml:space="preserve"> conjointement</w:t>
      </w:r>
      <w:r w:rsidRPr="00940DA6">
        <w:rPr>
          <w:sz w:val="20"/>
          <w:szCs w:val="20"/>
        </w:rPr>
        <w:t xml:space="preserve"> </w:t>
      </w:r>
      <w:r w:rsidR="00D41147" w:rsidRPr="007B5B81">
        <w:rPr>
          <w:sz w:val="20"/>
          <w:szCs w:val="20"/>
        </w:rPr>
        <w:t xml:space="preserve">(confère proposition d’indicateurs </w:t>
      </w:r>
      <w:r w:rsidR="00D41147">
        <w:rPr>
          <w:sz w:val="20"/>
          <w:szCs w:val="20"/>
        </w:rPr>
        <w:t>onglet « indicateurs de suivi » du tableur « </w:t>
      </w:r>
      <w:r w:rsidR="00BD23A0">
        <w:rPr>
          <w:sz w:val="20"/>
          <w:szCs w:val="20"/>
        </w:rPr>
        <w:t xml:space="preserve">Appel à projets – GEBIODEC Grand Est – Perf </w:t>
      </w:r>
      <w:proofErr w:type="spellStart"/>
      <w:r w:rsidR="00BD23A0">
        <w:rPr>
          <w:sz w:val="20"/>
          <w:szCs w:val="20"/>
        </w:rPr>
        <w:t>prev</w:t>
      </w:r>
      <w:proofErr w:type="spellEnd"/>
      <w:r w:rsidR="00BD23A0">
        <w:rPr>
          <w:sz w:val="20"/>
          <w:szCs w:val="20"/>
        </w:rPr>
        <w:t xml:space="preserve"> – Avril </w:t>
      </w:r>
      <w:proofErr w:type="gramStart"/>
      <w:r w:rsidR="00BD23A0">
        <w:rPr>
          <w:sz w:val="20"/>
          <w:szCs w:val="20"/>
        </w:rPr>
        <w:t>2022</w:t>
      </w:r>
      <w:r w:rsidR="00D41147">
        <w:rPr>
          <w:sz w:val="20"/>
          <w:szCs w:val="20"/>
        </w:rPr>
        <w:t>»</w:t>
      </w:r>
      <w:proofErr w:type="gramEnd"/>
      <w:r w:rsidR="00D41147">
        <w:rPr>
          <w:sz w:val="20"/>
          <w:szCs w:val="20"/>
        </w:rPr>
        <w:t>)</w:t>
      </w:r>
      <w:r w:rsidRPr="00940DA6">
        <w:rPr>
          <w:sz w:val="20"/>
          <w:szCs w:val="20"/>
        </w:rPr>
        <w:t xml:space="preserve">. </w:t>
      </w:r>
    </w:p>
    <w:p w14:paraId="5DF914F8" w14:textId="266E2359" w:rsidR="006042E3" w:rsidRPr="00940DA6" w:rsidRDefault="006042E3" w:rsidP="00B247BB">
      <w:pPr>
        <w:pStyle w:val="Paragraphedeliste"/>
        <w:numPr>
          <w:ilvl w:val="0"/>
          <w:numId w:val="2"/>
        </w:numPr>
        <w:ind w:left="34" w:firstLine="0"/>
        <w:jc w:val="left"/>
        <w:rPr>
          <w:sz w:val="20"/>
          <w:szCs w:val="20"/>
        </w:rPr>
      </w:pPr>
      <w:r w:rsidRPr="00940DA6">
        <w:rPr>
          <w:sz w:val="20"/>
          <w:szCs w:val="20"/>
        </w:rPr>
        <w:t xml:space="preserve">Interpréter les </w:t>
      </w:r>
      <w:r w:rsidR="00E81F27" w:rsidRPr="00940DA6">
        <w:rPr>
          <w:sz w:val="20"/>
          <w:szCs w:val="20"/>
        </w:rPr>
        <w:t>performances de collecte</w:t>
      </w:r>
      <w:r w:rsidR="00E81F27">
        <w:rPr>
          <w:sz w:val="20"/>
          <w:szCs w:val="20"/>
        </w:rPr>
        <w:t xml:space="preserve"> en lien avec les</w:t>
      </w:r>
      <w:r w:rsidR="00E81F27" w:rsidRPr="00940DA6">
        <w:rPr>
          <w:sz w:val="20"/>
          <w:szCs w:val="20"/>
        </w:rPr>
        <w:t xml:space="preserve"> </w:t>
      </w:r>
      <w:r w:rsidRPr="00940DA6">
        <w:rPr>
          <w:sz w:val="20"/>
          <w:szCs w:val="20"/>
        </w:rPr>
        <w:t>résultats des deux campagnes de cara</w:t>
      </w:r>
      <w:r w:rsidR="00E81F27">
        <w:rPr>
          <w:sz w:val="20"/>
          <w:szCs w:val="20"/>
        </w:rPr>
        <w:t xml:space="preserve">ctérisation des </w:t>
      </w:r>
      <w:proofErr w:type="spellStart"/>
      <w:r w:rsidR="00E81F27">
        <w:rPr>
          <w:sz w:val="20"/>
          <w:szCs w:val="20"/>
        </w:rPr>
        <w:t>Omr</w:t>
      </w:r>
      <w:proofErr w:type="spellEnd"/>
      <w:r w:rsidR="00E81F27">
        <w:rPr>
          <w:sz w:val="20"/>
          <w:szCs w:val="20"/>
        </w:rPr>
        <w:t>,</w:t>
      </w:r>
    </w:p>
    <w:p w14:paraId="37A646BC" w14:textId="3982F2ED" w:rsidR="006042E3" w:rsidRPr="00940DA6" w:rsidRDefault="006042E3" w:rsidP="00B247BB">
      <w:pPr>
        <w:pStyle w:val="Paragraphedeliste"/>
        <w:numPr>
          <w:ilvl w:val="0"/>
          <w:numId w:val="2"/>
        </w:numPr>
        <w:ind w:left="34" w:firstLine="0"/>
        <w:jc w:val="left"/>
        <w:rPr>
          <w:sz w:val="20"/>
          <w:szCs w:val="20"/>
        </w:rPr>
      </w:pPr>
      <w:r w:rsidRPr="00940DA6">
        <w:rPr>
          <w:sz w:val="20"/>
          <w:szCs w:val="20"/>
        </w:rPr>
        <w:t>Rédiger et mettre en ligne une ou plusieurs fiches action/résultat sur OPTIGEDE afin de capitaliser les retours d’expériences et de présenter les résultats de l’opération,</w:t>
      </w:r>
    </w:p>
    <w:p w14:paraId="3C68DC47" w14:textId="2414C504" w:rsidR="006042E3" w:rsidRPr="00940DA6" w:rsidRDefault="006042E3" w:rsidP="00B247BB">
      <w:pPr>
        <w:pStyle w:val="Paragraphedeliste"/>
        <w:numPr>
          <w:ilvl w:val="0"/>
          <w:numId w:val="2"/>
        </w:numPr>
        <w:ind w:left="34" w:firstLine="0"/>
        <w:jc w:val="left"/>
        <w:rPr>
          <w:sz w:val="20"/>
          <w:szCs w:val="20"/>
        </w:rPr>
      </w:pPr>
      <w:r w:rsidRPr="00940DA6">
        <w:rPr>
          <w:sz w:val="20"/>
          <w:szCs w:val="20"/>
        </w:rPr>
        <w:t>Adopter et mettre en œuvre le PLP DMA avant le terme du contrat,</w:t>
      </w:r>
    </w:p>
    <w:p w14:paraId="64937D1E" w14:textId="3F9E2578" w:rsidR="00655902" w:rsidRPr="00940DA6" w:rsidRDefault="006042E3" w:rsidP="00B247BB">
      <w:pPr>
        <w:pStyle w:val="Paragraphedeliste"/>
        <w:numPr>
          <w:ilvl w:val="0"/>
          <w:numId w:val="2"/>
        </w:numPr>
        <w:ind w:left="34" w:firstLine="0"/>
        <w:jc w:val="left"/>
        <w:rPr>
          <w:sz w:val="20"/>
          <w:szCs w:val="20"/>
        </w:rPr>
      </w:pPr>
      <w:r w:rsidRPr="00940DA6">
        <w:rPr>
          <w:sz w:val="20"/>
          <w:szCs w:val="20"/>
        </w:rPr>
        <w:t>Répondre aux enquêtes « collecte » bisannuelles de l’ADEME</w:t>
      </w:r>
    </w:p>
    <w:p w14:paraId="4C57EDE9" w14:textId="6CE348DA" w:rsidR="005C01CF" w:rsidRPr="00940DA6" w:rsidRDefault="006042E3" w:rsidP="00B247BB">
      <w:pPr>
        <w:pStyle w:val="Paragraphedeliste"/>
        <w:numPr>
          <w:ilvl w:val="0"/>
          <w:numId w:val="2"/>
        </w:numPr>
        <w:ind w:left="34" w:firstLine="0"/>
        <w:jc w:val="left"/>
        <w:rPr>
          <w:sz w:val="20"/>
          <w:szCs w:val="20"/>
        </w:rPr>
      </w:pPr>
      <w:r w:rsidRPr="00940DA6">
        <w:rPr>
          <w:sz w:val="20"/>
          <w:szCs w:val="20"/>
        </w:rPr>
        <w:t xml:space="preserve">Valider les matrices des coûts sur SINOE (au minimum celle de 2020 et les suivantes de manière à mesurer les impacts financiers de la généralisation du tri à la source des biodéchets). </w:t>
      </w:r>
      <w:r w:rsidR="00D50030" w:rsidRPr="00940DA6">
        <w:rPr>
          <w:sz w:val="20"/>
          <w:szCs w:val="20"/>
        </w:rPr>
        <w:t>La collectivité aura pris soin de rajouter la colonne « biodéchets des ménages</w:t>
      </w:r>
      <w:r w:rsidR="008A00CB" w:rsidRPr="00940DA6">
        <w:footnoteReference w:id="2"/>
      </w:r>
      <w:r w:rsidR="008A00CB" w:rsidRPr="00940DA6">
        <w:rPr>
          <w:sz w:val="20"/>
          <w:szCs w:val="20"/>
        </w:rPr>
        <w:t> </w:t>
      </w:r>
      <w:r w:rsidR="00D50030" w:rsidRPr="00940DA6">
        <w:rPr>
          <w:sz w:val="20"/>
          <w:szCs w:val="20"/>
        </w:rPr>
        <w:t>»,</w:t>
      </w:r>
    </w:p>
    <w:p w14:paraId="30AA3B3D" w14:textId="77777777" w:rsidR="00C90F9F" w:rsidRPr="00940DA6" w:rsidRDefault="00C90F9F" w:rsidP="00B247BB">
      <w:pPr>
        <w:ind w:left="34"/>
        <w:jc w:val="left"/>
        <w:rPr>
          <w:sz w:val="20"/>
          <w:szCs w:val="20"/>
          <w:u w:val="single"/>
        </w:rPr>
      </w:pPr>
    </w:p>
    <w:p w14:paraId="25AA374F" w14:textId="772DBCA0" w:rsidR="00A47652" w:rsidRPr="00890170" w:rsidRDefault="00A47652" w:rsidP="00B247BB">
      <w:pPr>
        <w:ind w:left="34"/>
        <w:jc w:val="left"/>
        <w:rPr>
          <w:i/>
          <w:sz w:val="20"/>
          <w:szCs w:val="20"/>
          <w:u w:val="single"/>
        </w:rPr>
      </w:pPr>
      <w:r w:rsidRPr="00890170">
        <w:rPr>
          <w:i/>
          <w:sz w:val="20"/>
          <w:szCs w:val="20"/>
          <w:u w:val="single"/>
        </w:rPr>
        <w:t xml:space="preserve">Conditions spécifiques au soutien </w:t>
      </w:r>
      <w:r w:rsidR="00576BBA" w:rsidRPr="00890170">
        <w:rPr>
          <w:i/>
          <w:sz w:val="20"/>
          <w:szCs w:val="20"/>
          <w:u w:val="single"/>
        </w:rPr>
        <w:t>à la mise en place de</w:t>
      </w:r>
      <w:r w:rsidRPr="00890170">
        <w:rPr>
          <w:i/>
          <w:sz w:val="20"/>
          <w:szCs w:val="20"/>
          <w:u w:val="single"/>
        </w:rPr>
        <w:t xml:space="preserve"> la collecte séparée</w:t>
      </w:r>
    </w:p>
    <w:p w14:paraId="4810777E" w14:textId="5AE66C8E" w:rsidR="005C01CF" w:rsidRPr="00940DA6" w:rsidRDefault="009176B1" w:rsidP="00B247BB">
      <w:pPr>
        <w:pStyle w:val="Paragraphedeliste"/>
        <w:numPr>
          <w:ilvl w:val="0"/>
          <w:numId w:val="1"/>
        </w:numPr>
        <w:ind w:left="34" w:firstLine="0"/>
        <w:jc w:val="left"/>
        <w:rPr>
          <w:b/>
          <w:sz w:val="20"/>
          <w:szCs w:val="20"/>
        </w:rPr>
      </w:pPr>
      <w:r w:rsidRPr="00940DA6">
        <w:rPr>
          <w:b/>
          <w:sz w:val="20"/>
          <w:szCs w:val="20"/>
        </w:rPr>
        <w:t xml:space="preserve">Le versement du </w:t>
      </w:r>
      <w:r w:rsidR="003A2E7B" w:rsidRPr="00940DA6">
        <w:rPr>
          <w:b/>
          <w:sz w:val="20"/>
          <w:szCs w:val="20"/>
        </w:rPr>
        <w:t xml:space="preserve">solde du </w:t>
      </w:r>
      <w:r w:rsidRPr="00940DA6">
        <w:rPr>
          <w:b/>
          <w:sz w:val="20"/>
          <w:szCs w:val="20"/>
        </w:rPr>
        <w:t xml:space="preserve">soutien </w:t>
      </w:r>
      <w:r w:rsidR="001B4097" w:rsidRPr="00940DA6">
        <w:rPr>
          <w:b/>
          <w:sz w:val="20"/>
          <w:szCs w:val="20"/>
        </w:rPr>
        <w:t xml:space="preserve">à la mise en place </w:t>
      </w:r>
      <w:r w:rsidR="008156E4" w:rsidRPr="00940DA6">
        <w:rPr>
          <w:b/>
          <w:sz w:val="20"/>
          <w:szCs w:val="20"/>
        </w:rPr>
        <w:t xml:space="preserve">(20% minimum) </w:t>
      </w:r>
      <w:r w:rsidR="003A2E7B" w:rsidRPr="00940DA6">
        <w:rPr>
          <w:b/>
          <w:sz w:val="20"/>
          <w:szCs w:val="20"/>
        </w:rPr>
        <w:t xml:space="preserve">de la collecte séparée </w:t>
      </w:r>
      <w:r w:rsidR="003A0FA8" w:rsidRPr="00940DA6">
        <w:rPr>
          <w:b/>
          <w:sz w:val="20"/>
          <w:szCs w:val="20"/>
        </w:rPr>
        <w:t xml:space="preserve">est </w:t>
      </w:r>
      <w:r w:rsidR="003A2E7B" w:rsidRPr="00940DA6">
        <w:rPr>
          <w:b/>
          <w:sz w:val="20"/>
          <w:szCs w:val="20"/>
        </w:rPr>
        <w:t xml:space="preserve">lié à l’atteinte </w:t>
      </w:r>
      <w:r w:rsidR="00A57F81" w:rsidRPr="00940DA6">
        <w:rPr>
          <w:b/>
          <w:sz w:val="20"/>
          <w:szCs w:val="20"/>
        </w:rPr>
        <w:t xml:space="preserve">à l’issue de l’opération </w:t>
      </w:r>
      <w:r w:rsidR="003A2E7B" w:rsidRPr="00940DA6">
        <w:rPr>
          <w:b/>
          <w:sz w:val="20"/>
          <w:szCs w:val="20"/>
        </w:rPr>
        <w:t xml:space="preserve">des </w:t>
      </w:r>
      <w:r w:rsidR="00F40347" w:rsidRPr="00940DA6">
        <w:rPr>
          <w:b/>
          <w:sz w:val="20"/>
          <w:szCs w:val="20"/>
        </w:rPr>
        <w:t xml:space="preserve">trois </w:t>
      </w:r>
      <w:r w:rsidR="003A2E7B" w:rsidRPr="00940DA6">
        <w:rPr>
          <w:b/>
          <w:sz w:val="20"/>
          <w:szCs w:val="20"/>
        </w:rPr>
        <w:t>objectifs de résultat suivants</w:t>
      </w:r>
      <w:r w:rsidR="00A57F81" w:rsidRPr="00940DA6">
        <w:rPr>
          <w:b/>
          <w:sz w:val="20"/>
          <w:szCs w:val="20"/>
        </w:rPr>
        <w:t> :</w:t>
      </w:r>
    </w:p>
    <w:p w14:paraId="61A8FE38" w14:textId="56FB418F" w:rsidR="00A57F81" w:rsidRPr="00940DA6" w:rsidRDefault="00A57F81" w:rsidP="00B247BB">
      <w:pPr>
        <w:pStyle w:val="Paragraphedeliste"/>
        <w:ind w:left="34"/>
        <w:jc w:val="left"/>
        <w:rPr>
          <w:sz w:val="20"/>
          <w:szCs w:val="20"/>
        </w:rPr>
      </w:pPr>
    </w:p>
    <w:p w14:paraId="30EE7435" w14:textId="77777777" w:rsidR="006F2398" w:rsidRPr="00940DA6" w:rsidRDefault="006F2398" w:rsidP="00B247BB">
      <w:pPr>
        <w:pStyle w:val="Paragraphedeliste"/>
        <w:ind w:left="34"/>
        <w:jc w:val="left"/>
        <w:rPr>
          <w:i/>
          <w:sz w:val="20"/>
          <w:szCs w:val="20"/>
        </w:rPr>
      </w:pPr>
      <w:r w:rsidRPr="00940DA6">
        <w:rPr>
          <w:i/>
          <w:sz w:val="20"/>
          <w:szCs w:val="20"/>
        </w:rPr>
        <w:t xml:space="preserve">Ratios calculés sur la population </w:t>
      </w:r>
      <w:proofErr w:type="spellStart"/>
      <w:r w:rsidRPr="00940DA6">
        <w:rPr>
          <w:i/>
          <w:sz w:val="20"/>
          <w:szCs w:val="20"/>
        </w:rPr>
        <w:t>sinoe</w:t>
      </w:r>
      <w:proofErr w:type="spellEnd"/>
      <w:r w:rsidRPr="00940DA6">
        <w:rPr>
          <w:i/>
          <w:sz w:val="20"/>
          <w:szCs w:val="20"/>
        </w:rPr>
        <w:t xml:space="preserve"> du territoire en début et fin d’opération ; </w:t>
      </w:r>
    </w:p>
    <w:p w14:paraId="46ECD624" w14:textId="77777777" w:rsidR="006F2398" w:rsidRPr="00940DA6" w:rsidRDefault="006F2398" w:rsidP="00B247BB">
      <w:pPr>
        <w:pStyle w:val="Paragraphedeliste"/>
        <w:ind w:left="34"/>
        <w:jc w:val="left"/>
        <w:rPr>
          <w:i/>
          <w:sz w:val="20"/>
          <w:szCs w:val="20"/>
        </w:rPr>
      </w:pPr>
      <w:r w:rsidRPr="00940DA6">
        <w:rPr>
          <w:i/>
          <w:sz w:val="20"/>
          <w:szCs w:val="20"/>
        </w:rPr>
        <w:t xml:space="preserve">Année N = année de référence ; </w:t>
      </w:r>
    </w:p>
    <w:p w14:paraId="000EE1B8" w14:textId="06E00876" w:rsidR="006F2398" w:rsidRPr="00940DA6" w:rsidRDefault="006F2398" w:rsidP="00B247BB">
      <w:pPr>
        <w:pStyle w:val="Paragraphedeliste"/>
        <w:ind w:left="34"/>
        <w:jc w:val="left"/>
        <w:rPr>
          <w:i/>
          <w:sz w:val="20"/>
          <w:szCs w:val="20"/>
        </w:rPr>
      </w:pPr>
      <w:r w:rsidRPr="00940DA6">
        <w:rPr>
          <w:i/>
          <w:sz w:val="20"/>
          <w:szCs w:val="20"/>
        </w:rPr>
        <w:t>Année N +3= année de fin d’opération</w:t>
      </w:r>
    </w:p>
    <w:p w14:paraId="63A5E969" w14:textId="77777777" w:rsidR="006F2398" w:rsidRPr="00940DA6" w:rsidRDefault="006F2398" w:rsidP="00B247BB">
      <w:pPr>
        <w:pStyle w:val="Paragraphedeliste"/>
        <w:ind w:left="34"/>
        <w:jc w:val="left"/>
        <w:rPr>
          <w:sz w:val="20"/>
          <w:szCs w:val="20"/>
        </w:rPr>
      </w:pPr>
    </w:p>
    <w:p w14:paraId="685248D0" w14:textId="5BD016BE" w:rsidR="00F1465E" w:rsidRPr="00940DA6" w:rsidRDefault="009176B1" w:rsidP="00B247BB">
      <w:pPr>
        <w:pStyle w:val="Paragraphedeliste"/>
        <w:numPr>
          <w:ilvl w:val="0"/>
          <w:numId w:val="6"/>
        </w:numPr>
        <w:ind w:left="34" w:firstLine="0"/>
        <w:jc w:val="left"/>
        <w:rPr>
          <w:sz w:val="20"/>
          <w:szCs w:val="20"/>
        </w:rPr>
      </w:pPr>
      <w:r w:rsidRPr="00940DA6">
        <w:rPr>
          <w:sz w:val="20"/>
          <w:szCs w:val="20"/>
        </w:rPr>
        <w:t>La baisse d</w:t>
      </w:r>
      <w:r w:rsidR="00C07A49" w:rsidRPr="00940DA6">
        <w:rPr>
          <w:sz w:val="20"/>
          <w:szCs w:val="20"/>
        </w:rPr>
        <w:t>u ratio de</w:t>
      </w:r>
      <w:r w:rsidRPr="00940DA6">
        <w:rPr>
          <w:sz w:val="20"/>
          <w:szCs w:val="20"/>
        </w:rPr>
        <w:t xml:space="preserve"> </w:t>
      </w:r>
      <w:r w:rsidR="00D21820" w:rsidRPr="00940DA6">
        <w:rPr>
          <w:sz w:val="20"/>
          <w:szCs w:val="20"/>
        </w:rPr>
        <w:t>collecte</w:t>
      </w:r>
      <w:r w:rsidRPr="00940DA6">
        <w:rPr>
          <w:sz w:val="20"/>
          <w:szCs w:val="20"/>
        </w:rPr>
        <w:t xml:space="preserve"> d</w:t>
      </w:r>
      <w:r w:rsidR="003A0FA8" w:rsidRPr="00940DA6">
        <w:rPr>
          <w:sz w:val="20"/>
          <w:szCs w:val="20"/>
        </w:rPr>
        <w:t xml:space="preserve">es </w:t>
      </w:r>
      <w:proofErr w:type="spellStart"/>
      <w:r w:rsidRPr="00940DA6">
        <w:rPr>
          <w:sz w:val="20"/>
          <w:szCs w:val="20"/>
        </w:rPr>
        <w:t>OM</w:t>
      </w:r>
      <w:r w:rsidR="005C01CF" w:rsidRPr="00940DA6">
        <w:rPr>
          <w:sz w:val="20"/>
          <w:szCs w:val="20"/>
        </w:rPr>
        <w:t>r</w:t>
      </w:r>
      <w:proofErr w:type="spellEnd"/>
      <w:r w:rsidR="005C01CF" w:rsidRPr="00940DA6">
        <w:rPr>
          <w:sz w:val="20"/>
          <w:szCs w:val="20"/>
        </w:rPr>
        <w:t> :</w:t>
      </w:r>
      <w:r w:rsidR="001B6AA3" w:rsidRPr="00940DA6">
        <w:rPr>
          <w:sz w:val="20"/>
          <w:szCs w:val="20"/>
        </w:rPr>
        <w:t xml:space="preserve"> </w:t>
      </w:r>
    </w:p>
    <w:tbl>
      <w:tblPr>
        <w:tblW w:w="8930" w:type="dxa"/>
        <w:tblInd w:w="421" w:type="dxa"/>
        <w:tblCellMar>
          <w:left w:w="70" w:type="dxa"/>
          <w:right w:w="70" w:type="dxa"/>
        </w:tblCellMar>
        <w:tblLook w:val="04A0" w:firstRow="1" w:lastRow="0" w:firstColumn="1" w:lastColumn="0" w:noHBand="0" w:noVBand="1"/>
      </w:tblPr>
      <w:tblGrid>
        <w:gridCol w:w="4394"/>
        <w:gridCol w:w="4536"/>
      </w:tblGrid>
      <w:tr w:rsidR="00940DA6" w:rsidRPr="00940DA6" w14:paraId="4CBDBF7F" w14:textId="77777777" w:rsidTr="00923867">
        <w:trPr>
          <w:trHeight w:val="580"/>
        </w:trPr>
        <w:tc>
          <w:tcPr>
            <w:tcW w:w="43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A2D0CC" w14:textId="77777777" w:rsidR="00923867" w:rsidRPr="00940DA6" w:rsidRDefault="009F02C4" w:rsidP="00B247BB">
            <w:pPr>
              <w:spacing w:after="0" w:line="240" w:lineRule="auto"/>
              <w:ind w:left="34"/>
              <w:jc w:val="left"/>
              <w:rPr>
                <w:rFonts w:ascii="Calibri" w:eastAsia="Times New Roman" w:hAnsi="Calibri" w:cs="Calibri"/>
                <w:b/>
                <w:bCs/>
                <w:lang w:eastAsia="fr-FR"/>
              </w:rPr>
            </w:pPr>
            <w:r w:rsidRPr="009F02C4">
              <w:rPr>
                <w:rFonts w:ascii="Calibri" w:eastAsia="Times New Roman" w:hAnsi="Calibri" w:cs="Calibri"/>
                <w:b/>
                <w:bCs/>
                <w:lang w:eastAsia="fr-FR"/>
              </w:rPr>
              <w:t xml:space="preserve">Ratios de collecte des </w:t>
            </w:r>
            <w:proofErr w:type="spellStart"/>
            <w:r w:rsidRPr="009F02C4">
              <w:rPr>
                <w:rFonts w:ascii="Calibri" w:eastAsia="Times New Roman" w:hAnsi="Calibri" w:cs="Calibri"/>
                <w:b/>
                <w:bCs/>
                <w:lang w:eastAsia="fr-FR"/>
              </w:rPr>
              <w:t>OMr</w:t>
            </w:r>
            <w:proofErr w:type="spellEnd"/>
            <w:r w:rsidRPr="009F02C4">
              <w:rPr>
                <w:rFonts w:ascii="Calibri" w:eastAsia="Times New Roman" w:hAnsi="Calibri" w:cs="Calibri"/>
                <w:b/>
                <w:bCs/>
                <w:lang w:eastAsia="fr-FR"/>
              </w:rPr>
              <w:t xml:space="preserve"> </w:t>
            </w:r>
          </w:p>
          <w:p w14:paraId="2FA5BCF2" w14:textId="28DAD996" w:rsidR="009F02C4" w:rsidRPr="009F02C4" w:rsidRDefault="009F02C4" w:rsidP="00464631">
            <w:pPr>
              <w:spacing w:after="0" w:line="240" w:lineRule="auto"/>
              <w:ind w:left="34"/>
              <w:jc w:val="left"/>
              <w:rPr>
                <w:rFonts w:ascii="Calibri" w:eastAsia="Times New Roman" w:hAnsi="Calibri" w:cs="Calibri"/>
                <w:b/>
                <w:bCs/>
                <w:lang w:eastAsia="fr-FR"/>
              </w:rPr>
            </w:pPr>
            <w:proofErr w:type="gramStart"/>
            <w:r w:rsidRPr="009F02C4">
              <w:rPr>
                <w:rFonts w:ascii="Calibri" w:eastAsia="Times New Roman" w:hAnsi="Calibri" w:cs="Calibri"/>
                <w:b/>
                <w:bCs/>
                <w:lang w:eastAsia="fr-FR"/>
              </w:rPr>
              <w:t>au</w:t>
            </w:r>
            <w:proofErr w:type="gramEnd"/>
            <w:r w:rsidRPr="009F02C4">
              <w:rPr>
                <w:rFonts w:ascii="Calibri" w:eastAsia="Times New Roman" w:hAnsi="Calibri" w:cs="Calibri"/>
                <w:b/>
                <w:bCs/>
                <w:lang w:eastAsia="fr-FR"/>
              </w:rPr>
              <w:t xml:space="preserve"> début de l'opération</w:t>
            </w:r>
            <w:r w:rsidR="00464631">
              <w:rPr>
                <w:rFonts w:ascii="Calibri" w:eastAsia="Times New Roman" w:hAnsi="Calibri" w:cs="Calibri"/>
                <w:b/>
                <w:bCs/>
                <w:lang w:eastAsia="fr-FR"/>
              </w:rPr>
              <w:t xml:space="preserve"> (année de référence)</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14:paraId="044E591F" w14:textId="16104B2F" w:rsidR="009F02C4" w:rsidRPr="009F02C4" w:rsidRDefault="009F02C4" w:rsidP="00B247BB">
            <w:pPr>
              <w:spacing w:after="0" w:line="240" w:lineRule="auto"/>
              <w:ind w:left="34"/>
              <w:jc w:val="left"/>
              <w:rPr>
                <w:rFonts w:ascii="Calibri" w:eastAsia="Times New Roman" w:hAnsi="Calibri" w:cs="Calibri"/>
                <w:b/>
                <w:bCs/>
                <w:lang w:eastAsia="fr-FR"/>
              </w:rPr>
            </w:pPr>
            <w:r w:rsidRPr="009F02C4">
              <w:rPr>
                <w:rFonts w:ascii="Calibri" w:eastAsia="Times New Roman" w:hAnsi="Calibri" w:cs="Calibri"/>
                <w:b/>
                <w:bCs/>
                <w:lang w:eastAsia="fr-FR"/>
              </w:rPr>
              <w:t xml:space="preserve">Baisse indicative attendue des </w:t>
            </w:r>
            <w:proofErr w:type="spellStart"/>
            <w:r w:rsidRPr="009F02C4">
              <w:rPr>
                <w:rFonts w:ascii="Calibri" w:eastAsia="Times New Roman" w:hAnsi="Calibri" w:cs="Calibri"/>
                <w:b/>
                <w:bCs/>
                <w:lang w:eastAsia="fr-FR"/>
              </w:rPr>
              <w:t>OMr</w:t>
            </w:r>
            <w:proofErr w:type="spellEnd"/>
            <w:r w:rsidRPr="009F02C4">
              <w:rPr>
                <w:rFonts w:ascii="Calibri" w:eastAsia="Times New Roman" w:hAnsi="Calibri" w:cs="Calibri"/>
                <w:b/>
                <w:bCs/>
                <w:lang w:eastAsia="fr-FR"/>
              </w:rPr>
              <w:br/>
              <w:t>en fin d'opération</w:t>
            </w:r>
            <w:r w:rsidR="00464631">
              <w:rPr>
                <w:rFonts w:ascii="Calibri" w:eastAsia="Times New Roman" w:hAnsi="Calibri" w:cs="Calibri"/>
                <w:b/>
                <w:bCs/>
                <w:lang w:eastAsia="fr-FR"/>
              </w:rPr>
              <w:t xml:space="preserve"> (année de bilan)</w:t>
            </w:r>
          </w:p>
        </w:tc>
      </w:tr>
      <w:tr w:rsidR="00940DA6" w:rsidRPr="00940DA6" w14:paraId="220A8859"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6683EAF" w14:textId="77777777" w:rsidR="009F02C4" w:rsidRPr="009F02C4" w:rsidRDefault="009F02C4" w:rsidP="00B247BB">
            <w:pPr>
              <w:spacing w:after="0" w:line="240" w:lineRule="auto"/>
              <w:ind w:left="34"/>
              <w:jc w:val="left"/>
              <w:rPr>
                <w:rFonts w:ascii="Calibri" w:eastAsia="Times New Roman" w:hAnsi="Calibri" w:cs="Calibri"/>
                <w:lang w:eastAsia="fr-FR"/>
              </w:rPr>
            </w:pPr>
            <w:r w:rsidRPr="009F02C4">
              <w:rPr>
                <w:rFonts w:ascii="Calibri" w:eastAsia="Times New Roman" w:hAnsi="Calibri" w:cs="Calibri"/>
                <w:lang w:eastAsia="fr-FR"/>
              </w:rPr>
              <w:t>R &lt; 120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w:t>
            </w:r>
          </w:p>
        </w:tc>
        <w:tc>
          <w:tcPr>
            <w:tcW w:w="4536" w:type="dxa"/>
            <w:tcBorders>
              <w:top w:val="nil"/>
              <w:left w:val="nil"/>
              <w:bottom w:val="single" w:sz="4" w:space="0" w:color="auto"/>
              <w:right w:val="single" w:sz="4" w:space="0" w:color="auto"/>
            </w:tcBorders>
            <w:shd w:val="clear" w:color="auto" w:fill="auto"/>
            <w:noWrap/>
            <w:vAlign w:val="center"/>
            <w:hideMark/>
          </w:tcPr>
          <w:p w14:paraId="0839875C" w14:textId="77777777" w:rsidR="009F02C4" w:rsidRPr="009F02C4" w:rsidRDefault="009F02C4" w:rsidP="00B247BB">
            <w:pPr>
              <w:spacing w:after="0" w:line="240" w:lineRule="auto"/>
              <w:ind w:left="34"/>
              <w:jc w:val="center"/>
              <w:rPr>
                <w:rFonts w:eastAsia="Times New Roman" w:cs="Arial"/>
                <w:sz w:val="20"/>
                <w:szCs w:val="20"/>
                <w:lang w:eastAsia="fr-FR"/>
              </w:rPr>
            </w:pPr>
            <w:r w:rsidRPr="009F02C4">
              <w:rPr>
                <w:rFonts w:eastAsia="Times New Roman" w:cs="Arial"/>
                <w:sz w:val="20"/>
                <w:szCs w:val="20"/>
                <w:lang w:eastAsia="fr-FR"/>
              </w:rPr>
              <w:t>10%</w:t>
            </w:r>
          </w:p>
        </w:tc>
      </w:tr>
      <w:tr w:rsidR="00940DA6" w:rsidRPr="00940DA6" w14:paraId="18E97450"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91D9374" w14:textId="77777777" w:rsidR="009F02C4" w:rsidRPr="009F02C4" w:rsidRDefault="009F02C4" w:rsidP="00B247BB">
            <w:pPr>
              <w:spacing w:after="0" w:line="240" w:lineRule="auto"/>
              <w:ind w:left="34"/>
              <w:jc w:val="left"/>
              <w:rPr>
                <w:rFonts w:ascii="Calibri" w:eastAsia="Times New Roman" w:hAnsi="Calibri" w:cs="Calibri"/>
                <w:lang w:eastAsia="fr-FR"/>
              </w:rPr>
            </w:pPr>
            <w:r w:rsidRPr="009F02C4">
              <w:rPr>
                <w:rFonts w:ascii="Calibri" w:eastAsia="Times New Roman" w:hAnsi="Calibri" w:cs="Calibri"/>
                <w:lang w:eastAsia="fr-FR"/>
              </w:rPr>
              <w:t>120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/an&lt; R &lt; 150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w:t>
            </w:r>
          </w:p>
        </w:tc>
        <w:tc>
          <w:tcPr>
            <w:tcW w:w="4536" w:type="dxa"/>
            <w:tcBorders>
              <w:top w:val="nil"/>
              <w:left w:val="nil"/>
              <w:bottom w:val="single" w:sz="4" w:space="0" w:color="auto"/>
              <w:right w:val="single" w:sz="4" w:space="0" w:color="auto"/>
            </w:tcBorders>
            <w:shd w:val="clear" w:color="auto" w:fill="auto"/>
            <w:noWrap/>
            <w:vAlign w:val="center"/>
            <w:hideMark/>
          </w:tcPr>
          <w:p w14:paraId="4EAE89CE" w14:textId="77777777" w:rsidR="009F02C4" w:rsidRPr="009F02C4" w:rsidRDefault="009F02C4" w:rsidP="00B247BB">
            <w:pPr>
              <w:spacing w:after="0" w:line="240" w:lineRule="auto"/>
              <w:ind w:left="34"/>
              <w:jc w:val="center"/>
              <w:rPr>
                <w:rFonts w:eastAsia="Times New Roman" w:cs="Arial"/>
                <w:sz w:val="20"/>
                <w:szCs w:val="20"/>
                <w:lang w:eastAsia="fr-FR"/>
              </w:rPr>
            </w:pPr>
            <w:r w:rsidRPr="009F02C4">
              <w:rPr>
                <w:rFonts w:eastAsia="Times New Roman" w:cs="Arial"/>
                <w:sz w:val="20"/>
                <w:szCs w:val="20"/>
                <w:lang w:eastAsia="fr-FR"/>
              </w:rPr>
              <w:t>15%</w:t>
            </w:r>
          </w:p>
        </w:tc>
      </w:tr>
      <w:tr w:rsidR="00940DA6" w:rsidRPr="00940DA6" w14:paraId="523FAEA2"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F1FD7AF" w14:textId="77777777" w:rsidR="009F02C4" w:rsidRPr="009F02C4" w:rsidRDefault="009F02C4" w:rsidP="00B247BB">
            <w:pPr>
              <w:spacing w:after="0" w:line="240" w:lineRule="auto"/>
              <w:ind w:left="34"/>
              <w:jc w:val="left"/>
              <w:rPr>
                <w:rFonts w:ascii="Calibri" w:eastAsia="Times New Roman" w:hAnsi="Calibri" w:cs="Calibri"/>
                <w:lang w:eastAsia="fr-FR"/>
              </w:rPr>
            </w:pPr>
            <w:r w:rsidRPr="009F02C4">
              <w:rPr>
                <w:rFonts w:ascii="Calibri" w:eastAsia="Times New Roman" w:hAnsi="Calibri" w:cs="Calibri"/>
                <w:lang w:eastAsia="fr-FR"/>
              </w:rPr>
              <w:t>150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/an&lt; R &lt; 225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13A23E60" w14:textId="77777777" w:rsidR="009F02C4" w:rsidRPr="009F02C4" w:rsidRDefault="009F02C4" w:rsidP="00B247BB">
            <w:pPr>
              <w:spacing w:after="0" w:line="240" w:lineRule="auto"/>
              <w:ind w:left="34"/>
              <w:jc w:val="center"/>
              <w:rPr>
                <w:rFonts w:eastAsia="Times New Roman" w:cs="Arial"/>
                <w:sz w:val="20"/>
                <w:szCs w:val="20"/>
                <w:lang w:eastAsia="fr-FR"/>
              </w:rPr>
            </w:pPr>
            <w:r w:rsidRPr="009F02C4">
              <w:rPr>
                <w:rFonts w:eastAsia="Times New Roman" w:cs="Arial"/>
                <w:sz w:val="20"/>
                <w:szCs w:val="20"/>
                <w:lang w:eastAsia="fr-FR"/>
              </w:rPr>
              <w:t>20%</w:t>
            </w:r>
          </w:p>
        </w:tc>
      </w:tr>
      <w:tr w:rsidR="00940DA6" w:rsidRPr="00940DA6" w14:paraId="5E7C0AE8"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1B5ACF" w14:textId="77777777" w:rsidR="009F02C4" w:rsidRPr="009F02C4" w:rsidRDefault="009F02C4" w:rsidP="00B247BB">
            <w:pPr>
              <w:spacing w:after="0" w:line="240" w:lineRule="auto"/>
              <w:ind w:left="34"/>
              <w:jc w:val="left"/>
              <w:rPr>
                <w:rFonts w:ascii="Calibri" w:eastAsia="Times New Roman" w:hAnsi="Calibri" w:cs="Calibri"/>
                <w:lang w:eastAsia="fr-FR"/>
              </w:rPr>
            </w:pPr>
            <w:r w:rsidRPr="009F02C4">
              <w:rPr>
                <w:rFonts w:ascii="Calibri" w:eastAsia="Times New Roman" w:hAnsi="Calibri" w:cs="Calibri"/>
                <w:lang w:eastAsia="fr-FR"/>
              </w:rPr>
              <w:t>225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/an&lt; R &lt; 300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6477AEDC" w14:textId="77777777" w:rsidR="009F02C4" w:rsidRPr="009F02C4" w:rsidRDefault="009F02C4" w:rsidP="00B247BB">
            <w:pPr>
              <w:spacing w:after="0" w:line="240" w:lineRule="auto"/>
              <w:ind w:left="34"/>
              <w:jc w:val="center"/>
              <w:rPr>
                <w:rFonts w:eastAsia="Times New Roman" w:cs="Arial"/>
                <w:sz w:val="20"/>
                <w:szCs w:val="20"/>
                <w:lang w:eastAsia="fr-FR"/>
              </w:rPr>
            </w:pPr>
            <w:r w:rsidRPr="009F02C4">
              <w:rPr>
                <w:rFonts w:eastAsia="Times New Roman" w:cs="Arial"/>
                <w:sz w:val="20"/>
                <w:szCs w:val="20"/>
                <w:lang w:eastAsia="fr-FR"/>
              </w:rPr>
              <w:t>25%</w:t>
            </w:r>
          </w:p>
        </w:tc>
      </w:tr>
      <w:tr w:rsidR="00940DA6" w:rsidRPr="00940DA6" w14:paraId="28E7E2ED"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BB5014" w14:textId="77777777" w:rsidR="009F02C4" w:rsidRPr="009F02C4" w:rsidRDefault="009F02C4" w:rsidP="00B247BB">
            <w:pPr>
              <w:spacing w:after="0" w:line="240" w:lineRule="auto"/>
              <w:ind w:left="34"/>
              <w:jc w:val="left"/>
              <w:rPr>
                <w:rFonts w:ascii="Calibri" w:eastAsia="Times New Roman" w:hAnsi="Calibri" w:cs="Calibri"/>
                <w:lang w:eastAsia="fr-FR"/>
              </w:rPr>
            </w:pPr>
            <w:r w:rsidRPr="009F02C4">
              <w:rPr>
                <w:rFonts w:ascii="Calibri" w:eastAsia="Times New Roman" w:hAnsi="Calibri" w:cs="Calibri"/>
                <w:lang w:eastAsia="fr-FR"/>
              </w:rPr>
              <w:t>R&gt; 300 kg/</w:t>
            </w:r>
            <w:proofErr w:type="spellStart"/>
            <w:r w:rsidRPr="009F02C4">
              <w:rPr>
                <w:rFonts w:ascii="Calibri" w:eastAsia="Times New Roman" w:hAnsi="Calibri" w:cs="Calibri"/>
                <w:lang w:eastAsia="fr-FR"/>
              </w:rPr>
              <w:t>hab</w:t>
            </w:r>
            <w:proofErr w:type="spellEnd"/>
            <w:r w:rsidRPr="009F02C4">
              <w:rPr>
                <w:rFonts w:ascii="Calibri" w:eastAsia="Times New Roman" w:hAnsi="Calibri" w:cs="Calibri"/>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47FBFB63" w14:textId="77777777" w:rsidR="009F02C4" w:rsidRPr="009F02C4" w:rsidRDefault="009F02C4" w:rsidP="00B247BB">
            <w:pPr>
              <w:spacing w:after="0" w:line="240" w:lineRule="auto"/>
              <w:ind w:left="34"/>
              <w:jc w:val="center"/>
              <w:rPr>
                <w:rFonts w:eastAsia="Times New Roman" w:cs="Arial"/>
                <w:sz w:val="20"/>
                <w:szCs w:val="20"/>
                <w:lang w:eastAsia="fr-FR"/>
              </w:rPr>
            </w:pPr>
            <w:r w:rsidRPr="009F02C4">
              <w:rPr>
                <w:rFonts w:eastAsia="Times New Roman" w:cs="Arial"/>
                <w:sz w:val="20"/>
                <w:szCs w:val="20"/>
                <w:lang w:eastAsia="fr-FR"/>
              </w:rPr>
              <w:t>30%</w:t>
            </w:r>
          </w:p>
        </w:tc>
      </w:tr>
    </w:tbl>
    <w:p w14:paraId="78E17507" w14:textId="77777777" w:rsidR="00923867" w:rsidRPr="00940DA6" w:rsidRDefault="00923867" w:rsidP="00B247BB">
      <w:pPr>
        <w:suppressAutoHyphens/>
        <w:spacing w:after="0" w:line="240" w:lineRule="auto"/>
        <w:ind w:left="34"/>
        <w:jc w:val="left"/>
        <w:rPr>
          <w:sz w:val="20"/>
          <w:szCs w:val="20"/>
        </w:rPr>
      </w:pPr>
    </w:p>
    <w:p w14:paraId="328E5F78" w14:textId="77777777" w:rsidR="002933DD" w:rsidRPr="002933DD" w:rsidRDefault="002933DD" w:rsidP="002933DD">
      <w:pPr>
        <w:pStyle w:val="Paragraphedeliste"/>
        <w:numPr>
          <w:ilvl w:val="0"/>
          <w:numId w:val="6"/>
        </w:numPr>
        <w:ind w:left="34" w:firstLine="0"/>
        <w:jc w:val="left"/>
        <w:rPr>
          <w:sz w:val="20"/>
          <w:szCs w:val="20"/>
        </w:rPr>
      </w:pPr>
      <w:r w:rsidRPr="002933DD">
        <w:rPr>
          <w:sz w:val="20"/>
          <w:szCs w:val="20"/>
        </w:rPr>
        <w:t>La baisse ou la stabilisation du ratio de collecte du couple [</w:t>
      </w:r>
      <w:proofErr w:type="spellStart"/>
      <w:r w:rsidRPr="002933DD">
        <w:rPr>
          <w:sz w:val="20"/>
          <w:szCs w:val="20"/>
        </w:rPr>
        <w:t>OMr</w:t>
      </w:r>
      <w:proofErr w:type="spellEnd"/>
      <w:r w:rsidRPr="002933DD">
        <w:rPr>
          <w:sz w:val="20"/>
          <w:szCs w:val="20"/>
        </w:rPr>
        <w:t xml:space="preserve"> + déchets alimentaires] par rapport au ratio de collecte d’</w:t>
      </w:r>
      <w:proofErr w:type="spellStart"/>
      <w:r w:rsidRPr="002933DD">
        <w:rPr>
          <w:sz w:val="20"/>
          <w:szCs w:val="20"/>
        </w:rPr>
        <w:t>OMr</w:t>
      </w:r>
      <w:proofErr w:type="spellEnd"/>
      <w:r w:rsidRPr="002933DD">
        <w:rPr>
          <w:sz w:val="20"/>
          <w:szCs w:val="20"/>
        </w:rPr>
        <w:t xml:space="preserve"> au début de l’opération,</w:t>
      </w:r>
    </w:p>
    <w:p w14:paraId="1AF151FE" w14:textId="77777777" w:rsidR="002933DD" w:rsidRPr="002933DD" w:rsidRDefault="002933DD" w:rsidP="002933DD">
      <w:pPr>
        <w:pStyle w:val="Paragraphedeliste"/>
        <w:numPr>
          <w:ilvl w:val="0"/>
          <w:numId w:val="6"/>
        </w:numPr>
        <w:ind w:left="34" w:firstLine="0"/>
        <w:jc w:val="left"/>
        <w:rPr>
          <w:sz w:val="20"/>
          <w:szCs w:val="20"/>
        </w:rPr>
      </w:pPr>
      <w:r w:rsidRPr="002933DD">
        <w:rPr>
          <w:sz w:val="20"/>
          <w:szCs w:val="20"/>
        </w:rPr>
        <w:t>La baisse ou la stabilisation du ratio de collecte des déchets verts.</w:t>
      </w:r>
    </w:p>
    <w:p w14:paraId="08079F13" w14:textId="28A62206" w:rsidR="00D959AA" w:rsidRDefault="00D959AA">
      <w:pPr>
        <w:jc w:val="left"/>
        <w:rPr>
          <w:sz w:val="20"/>
          <w:szCs w:val="20"/>
        </w:rPr>
      </w:pPr>
      <w:r>
        <w:rPr>
          <w:sz w:val="20"/>
          <w:szCs w:val="20"/>
        </w:rPr>
        <w:br w:type="page"/>
      </w:r>
    </w:p>
    <w:p w14:paraId="4141351F" w14:textId="715B6FFF" w:rsidR="00A01719" w:rsidRPr="00940DA6" w:rsidRDefault="00E57DF3" w:rsidP="00B247BB">
      <w:pPr>
        <w:pStyle w:val="Titre1"/>
        <w:numPr>
          <w:ilvl w:val="0"/>
          <w:numId w:val="4"/>
        </w:numPr>
        <w:ind w:left="34" w:firstLine="0"/>
        <w:jc w:val="left"/>
        <w:rPr>
          <w:color w:val="auto"/>
          <w:sz w:val="28"/>
          <w:szCs w:val="28"/>
        </w:rPr>
      </w:pPr>
      <w:bookmarkStart w:id="10" w:name="_Toc65830556"/>
      <w:proofErr w:type="spellStart"/>
      <w:r>
        <w:rPr>
          <w:color w:val="auto"/>
          <w:sz w:val="28"/>
          <w:szCs w:val="28"/>
        </w:rPr>
        <w:lastRenderedPageBreak/>
        <w:t>Demarche</w:t>
      </w:r>
      <w:proofErr w:type="spellEnd"/>
      <w:r w:rsidR="00D073A0" w:rsidRPr="00940DA6">
        <w:rPr>
          <w:color w:val="auto"/>
          <w:sz w:val="28"/>
          <w:szCs w:val="28"/>
        </w:rPr>
        <w:t xml:space="preserve"> </w:t>
      </w:r>
      <w:r w:rsidR="00464631">
        <w:rPr>
          <w:color w:val="auto"/>
          <w:sz w:val="28"/>
          <w:szCs w:val="28"/>
        </w:rPr>
        <w:t xml:space="preserve">à suivre </w:t>
      </w:r>
      <w:r w:rsidR="00D073A0" w:rsidRPr="00940DA6">
        <w:rPr>
          <w:color w:val="auto"/>
          <w:sz w:val="28"/>
          <w:szCs w:val="28"/>
        </w:rPr>
        <w:t>et</w:t>
      </w:r>
      <w:r w:rsidR="00FC0FFB">
        <w:rPr>
          <w:color w:val="auto"/>
          <w:sz w:val="28"/>
          <w:szCs w:val="28"/>
        </w:rPr>
        <w:t xml:space="preserve"> </w:t>
      </w:r>
      <w:proofErr w:type="spellStart"/>
      <w:r w:rsidR="00FC0FFB">
        <w:rPr>
          <w:color w:val="auto"/>
          <w:sz w:val="28"/>
          <w:szCs w:val="28"/>
        </w:rPr>
        <w:t>procedure</w:t>
      </w:r>
      <w:bookmarkEnd w:id="10"/>
      <w:proofErr w:type="spellEnd"/>
    </w:p>
    <w:p w14:paraId="06A2F59D" w14:textId="4BCFCA3E" w:rsidR="00AF67B1" w:rsidRPr="00940DA6" w:rsidRDefault="00AF67B1" w:rsidP="00AF67B1">
      <w:pPr>
        <w:shd w:val="clear" w:color="auto" w:fill="FFFFFF"/>
        <w:suppressAutoHyphens/>
        <w:spacing w:after="0" w:line="240" w:lineRule="auto"/>
        <w:jc w:val="left"/>
        <w:textAlignment w:val="baseline"/>
        <w:rPr>
          <w:rFonts w:ascii="Calibri" w:eastAsia="Times New Roman" w:hAnsi="Calibri" w:cs="Calibri"/>
          <w:szCs w:val="24"/>
          <w:lang w:eastAsia="zh-CN"/>
        </w:rPr>
      </w:pPr>
    </w:p>
    <w:p w14:paraId="57C97F67" w14:textId="3F944A7A" w:rsidR="00A032E2" w:rsidRPr="00FC0FFB" w:rsidRDefault="00FC0FFB" w:rsidP="00FC0FFB">
      <w:pPr>
        <w:pStyle w:val="Titre1"/>
        <w:numPr>
          <w:ilvl w:val="1"/>
          <w:numId w:val="4"/>
        </w:numPr>
        <w:ind w:left="34" w:firstLine="0"/>
        <w:jc w:val="left"/>
        <w:rPr>
          <w:color w:val="auto"/>
          <w:sz w:val="20"/>
          <w:szCs w:val="20"/>
        </w:rPr>
      </w:pPr>
      <w:bookmarkStart w:id="11" w:name="_Toc65830557"/>
      <w:r w:rsidRPr="00FC0FFB">
        <w:rPr>
          <w:color w:val="auto"/>
          <w:sz w:val="20"/>
          <w:szCs w:val="20"/>
        </w:rPr>
        <w:t>Préparez votre dossier</w:t>
      </w:r>
      <w:bookmarkEnd w:id="11"/>
    </w:p>
    <w:p w14:paraId="1F108368" w14:textId="77777777" w:rsidR="00FC0FFB" w:rsidRDefault="00FC0FFB" w:rsidP="00B247BB">
      <w:pPr>
        <w:ind w:left="34"/>
        <w:jc w:val="left"/>
        <w:rPr>
          <w:sz w:val="20"/>
          <w:szCs w:val="20"/>
        </w:rPr>
      </w:pPr>
    </w:p>
    <w:p w14:paraId="6829898D" w14:textId="314461F7" w:rsidR="00A032E2" w:rsidRPr="00940DA6" w:rsidRDefault="00A032E2" w:rsidP="00B247BB">
      <w:pPr>
        <w:ind w:left="34"/>
        <w:jc w:val="left"/>
        <w:rPr>
          <w:sz w:val="20"/>
          <w:szCs w:val="20"/>
        </w:rPr>
      </w:pPr>
      <w:r w:rsidRPr="00940DA6">
        <w:rPr>
          <w:sz w:val="20"/>
          <w:szCs w:val="20"/>
        </w:rPr>
        <w:t>En amont du dépôt de candidature</w:t>
      </w:r>
      <w:r w:rsidR="00464631">
        <w:rPr>
          <w:sz w:val="20"/>
          <w:szCs w:val="20"/>
        </w:rPr>
        <w:t xml:space="preserve">, </w:t>
      </w:r>
      <w:r w:rsidR="00D959AA">
        <w:rPr>
          <w:sz w:val="20"/>
          <w:szCs w:val="20"/>
        </w:rPr>
        <w:t>nous vous recommandons</w:t>
      </w:r>
      <w:r w:rsidRPr="00940DA6">
        <w:rPr>
          <w:sz w:val="20"/>
          <w:szCs w:val="20"/>
        </w:rPr>
        <w:t xml:space="preserve"> de contacter votre interlocuteur territorial </w:t>
      </w:r>
      <w:r w:rsidR="00E21527">
        <w:rPr>
          <w:sz w:val="20"/>
          <w:szCs w:val="20"/>
        </w:rPr>
        <w:t>qui vous permettront de d</w:t>
      </w:r>
      <w:r w:rsidR="00D959AA">
        <w:rPr>
          <w:sz w:val="20"/>
          <w:szCs w:val="20"/>
        </w:rPr>
        <w:t xml:space="preserve">écider et </w:t>
      </w:r>
      <w:r w:rsidR="00E21527">
        <w:rPr>
          <w:sz w:val="20"/>
          <w:szCs w:val="20"/>
        </w:rPr>
        <w:t xml:space="preserve">de </w:t>
      </w:r>
      <w:r w:rsidR="00D959AA">
        <w:rPr>
          <w:sz w:val="20"/>
          <w:szCs w:val="20"/>
        </w:rPr>
        <w:t xml:space="preserve">préparer votre </w:t>
      </w:r>
      <w:r w:rsidR="00E21527">
        <w:rPr>
          <w:sz w:val="20"/>
          <w:szCs w:val="20"/>
        </w:rPr>
        <w:t>candidature</w:t>
      </w:r>
      <w:r w:rsidRPr="00940DA6">
        <w:rPr>
          <w:sz w:val="20"/>
          <w:szCs w:val="20"/>
        </w:rPr>
        <w:t> :</w:t>
      </w:r>
    </w:p>
    <w:p w14:paraId="1C8EDF16" w14:textId="77777777" w:rsidR="00A032E2" w:rsidRPr="00940DA6" w:rsidRDefault="00A032E2" w:rsidP="00B247BB">
      <w:pPr>
        <w:ind w:left="34"/>
        <w:jc w:val="left"/>
        <w:rPr>
          <w:sz w:val="20"/>
          <w:szCs w:val="20"/>
        </w:rPr>
      </w:pPr>
      <w:r w:rsidRPr="00940DA6">
        <w:rPr>
          <w:sz w:val="20"/>
          <w:szCs w:val="20"/>
        </w:rPr>
        <w:t>- Antoine CHIRON (</w:t>
      </w:r>
      <w:hyperlink r:id="rId34" w:history="1">
        <w:r w:rsidRPr="00940DA6">
          <w:rPr>
            <w:rStyle w:val="Lienhypertexte"/>
            <w:color w:val="auto"/>
            <w:sz w:val="20"/>
            <w:szCs w:val="20"/>
          </w:rPr>
          <w:t>antoine.chiron@ademe.fr</w:t>
        </w:r>
      </w:hyperlink>
      <w:r w:rsidRPr="00940DA6">
        <w:rPr>
          <w:sz w:val="20"/>
          <w:szCs w:val="20"/>
        </w:rPr>
        <w:t>) pour les départements 08,10, 51 et 52,</w:t>
      </w:r>
    </w:p>
    <w:p w14:paraId="301101F2" w14:textId="77777777" w:rsidR="00A032E2" w:rsidRPr="00940DA6" w:rsidRDefault="00A032E2" w:rsidP="00B247BB">
      <w:pPr>
        <w:ind w:left="34"/>
        <w:jc w:val="left"/>
        <w:rPr>
          <w:sz w:val="20"/>
          <w:szCs w:val="20"/>
        </w:rPr>
      </w:pPr>
      <w:r w:rsidRPr="00940DA6">
        <w:rPr>
          <w:sz w:val="20"/>
          <w:szCs w:val="20"/>
        </w:rPr>
        <w:t>- Alessia VILASI (</w:t>
      </w:r>
      <w:hyperlink r:id="rId35" w:history="1">
        <w:r w:rsidRPr="00940DA6">
          <w:rPr>
            <w:rStyle w:val="Lienhypertexte"/>
            <w:color w:val="auto"/>
            <w:sz w:val="20"/>
            <w:szCs w:val="20"/>
          </w:rPr>
          <w:t>alessia.vilasi@ademe.fr</w:t>
        </w:r>
      </w:hyperlink>
      <w:r w:rsidRPr="00940DA6">
        <w:rPr>
          <w:sz w:val="20"/>
          <w:szCs w:val="20"/>
        </w:rPr>
        <w:t>) pour les départements 55 et 57,</w:t>
      </w:r>
    </w:p>
    <w:p w14:paraId="1784682C" w14:textId="77777777" w:rsidR="00A032E2" w:rsidRPr="00940DA6" w:rsidRDefault="00A032E2" w:rsidP="00B247BB">
      <w:pPr>
        <w:ind w:left="34"/>
        <w:jc w:val="left"/>
        <w:rPr>
          <w:sz w:val="20"/>
          <w:szCs w:val="20"/>
        </w:rPr>
      </w:pPr>
      <w:r w:rsidRPr="00940DA6">
        <w:rPr>
          <w:sz w:val="20"/>
          <w:szCs w:val="20"/>
        </w:rPr>
        <w:t>- Valérie LAMBOTTE (</w:t>
      </w:r>
      <w:hyperlink r:id="rId36" w:history="1">
        <w:r w:rsidRPr="00940DA6">
          <w:rPr>
            <w:rStyle w:val="Lienhypertexte"/>
            <w:color w:val="auto"/>
            <w:sz w:val="20"/>
            <w:szCs w:val="20"/>
          </w:rPr>
          <w:t>valerie.lambotte@ademe.fr</w:t>
        </w:r>
      </w:hyperlink>
      <w:r w:rsidRPr="00940DA6">
        <w:rPr>
          <w:sz w:val="20"/>
          <w:szCs w:val="20"/>
        </w:rPr>
        <w:t>) pour les départements 54 et 88,</w:t>
      </w:r>
    </w:p>
    <w:p w14:paraId="616520F5" w14:textId="77777777" w:rsidR="004A1FDC" w:rsidRPr="00940DA6" w:rsidRDefault="004A1FDC" w:rsidP="004A1FDC">
      <w:pPr>
        <w:ind w:left="34"/>
        <w:jc w:val="left"/>
        <w:rPr>
          <w:sz w:val="20"/>
          <w:szCs w:val="20"/>
        </w:rPr>
      </w:pPr>
      <w:r w:rsidRPr="00940DA6">
        <w:rPr>
          <w:sz w:val="20"/>
          <w:szCs w:val="20"/>
        </w:rPr>
        <w:t>- Pierre BOËDEC (</w:t>
      </w:r>
      <w:hyperlink r:id="rId37" w:history="1">
        <w:r w:rsidRPr="00243B04">
          <w:rPr>
            <w:rStyle w:val="Lienhypertexte"/>
            <w:sz w:val="20"/>
            <w:szCs w:val="20"/>
          </w:rPr>
          <w:t>pierre.boedec@ademe.fr</w:t>
        </w:r>
      </w:hyperlink>
      <w:r w:rsidRPr="00940DA6">
        <w:rPr>
          <w:sz w:val="20"/>
          <w:szCs w:val="20"/>
        </w:rPr>
        <w:t>) pour le département 67,</w:t>
      </w:r>
    </w:p>
    <w:p w14:paraId="7FAE449F" w14:textId="77777777" w:rsidR="004A1FDC" w:rsidRPr="00940DA6" w:rsidRDefault="004A1FDC" w:rsidP="004A1FDC">
      <w:pPr>
        <w:ind w:left="34"/>
        <w:jc w:val="left"/>
        <w:rPr>
          <w:sz w:val="20"/>
          <w:szCs w:val="20"/>
        </w:rPr>
      </w:pPr>
      <w:r w:rsidRPr="00940DA6">
        <w:rPr>
          <w:sz w:val="20"/>
          <w:szCs w:val="20"/>
        </w:rPr>
        <w:t>- Claude NICLOUX (</w:t>
      </w:r>
      <w:hyperlink r:id="rId38" w:history="1">
        <w:r w:rsidRPr="00940DA6">
          <w:rPr>
            <w:rStyle w:val="Lienhypertexte"/>
            <w:color w:val="auto"/>
            <w:sz w:val="20"/>
            <w:szCs w:val="20"/>
          </w:rPr>
          <w:t>claude.nicloux@ademe.fr</w:t>
        </w:r>
      </w:hyperlink>
      <w:r w:rsidRPr="00940DA6">
        <w:rPr>
          <w:sz w:val="20"/>
          <w:szCs w:val="20"/>
        </w:rPr>
        <w:t>) pour le département 68.</w:t>
      </w:r>
    </w:p>
    <w:p w14:paraId="28BDE187" w14:textId="77777777" w:rsidR="00FA6F1B" w:rsidRPr="00940DA6" w:rsidRDefault="00FA6F1B" w:rsidP="00B247BB">
      <w:pPr>
        <w:spacing w:line="361" w:lineRule="auto"/>
        <w:ind w:left="34" w:right="48"/>
        <w:rPr>
          <w:sz w:val="20"/>
          <w:szCs w:val="20"/>
          <w:u w:val="single"/>
        </w:rPr>
      </w:pPr>
    </w:p>
    <w:p w14:paraId="7B7F674B" w14:textId="43338816" w:rsidR="00FA6F1B" w:rsidRPr="00FC0FFB" w:rsidRDefault="00FC0FFB" w:rsidP="00FC0FFB">
      <w:pPr>
        <w:pStyle w:val="Titre1"/>
        <w:numPr>
          <w:ilvl w:val="1"/>
          <w:numId w:val="4"/>
        </w:numPr>
        <w:ind w:left="34" w:firstLine="0"/>
        <w:jc w:val="left"/>
        <w:rPr>
          <w:color w:val="auto"/>
          <w:sz w:val="20"/>
          <w:szCs w:val="20"/>
        </w:rPr>
      </w:pPr>
      <w:bookmarkStart w:id="12" w:name="_Toc65830558"/>
      <w:r w:rsidRPr="00FC0FFB">
        <w:rPr>
          <w:color w:val="auto"/>
          <w:sz w:val="20"/>
          <w:szCs w:val="20"/>
        </w:rPr>
        <w:t>Déposez votre dossier</w:t>
      </w:r>
      <w:bookmarkEnd w:id="12"/>
      <w:r w:rsidR="006A572E">
        <w:rPr>
          <w:color w:val="auto"/>
          <w:sz w:val="20"/>
          <w:szCs w:val="20"/>
        </w:rPr>
        <w:t xml:space="preserve"> sur agirpourlatransition.ademe.fr</w:t>
      </w:r>
    </w:p>
    <w:p w14:paraId="46E8F911" w14:textId="1771F600" w:rsidR="00FC0FFB" w:rsidRDefault="00FC0FFB" w:rsidP="00B247BB">
      <w:pPr>
        <w:spacing w:line="361" w:lineRule="auto"/>
        <w:ind w:left="34" w:right="48"/>
        <w:rPr>
          <w:sz w:val="20"/>
          <w:szCs w:val="20"/>
        </w:rPr>
      </w:pPr>
    </w:p>
    <w:p w14:paraId="09F71620" w14:textId="134CB7B3" w:rsidR="0081588D" w:rsidRPr="006A572E" w:rsidRDefault="0081588D" w:rsidP="00B247BB">
      <w:pPr>
        <w:spacing w:line="361" w:lineRule="auto"/>
        <w:ind w:left="34" w:right="48"/>
        <w:rPr>
          <w:b/>
          <w:sz w:val="20"/>
          <w:szCs w:val="20"/>
        </w:rPr>
      </w:pPr>
      <w:r w:rsidRPr="006A572E">
        <w:rPr>
          <w:sz w:val="20"/>
          <w:szCs w:val="20"/>
        </w:rPr>
        <w:t xml:space="preserve">La date limite de dépôt de </w:t>
      </w:r>
      <w:r w:rsidR="006A572E" w:rsidRPr="006A572E">
        <w:rPr>
          <w:sz w:val="20"/>
          <w:szCs w:val="20"/>
        </w:rPr>
        <w:t>la présente</w:t>
      </w:r>
      <w:r w:rsidRPr="006A572E">
        <w:rPr>
          <w:sz w:val="20"/>
          <w:szCs w:val="20"/>
        </w:rPr>
        <w:t xml:space="preserve"> session est le </w:t>
      </w:r>
      <w:r w:rsidRPr="00C400AD">
        <w:rPr>
          <w:b/>
          <w:color w:val="FF0000"/>
          <w:sz w:val="20"/>
          <w:szCs w:val="20"/>
        </w:rPr>
        <w:t xml:space="preserve">vendredi </w:t>
      </w:r>
      <w:r w:rsidR="00C400AD" w:rsidRPr="00C400AD">
        <w:rPr>
          <w:b/>
          <w:color w:val="FF0000"/>
          <w:sz w:val="20"/>
          <w:szCs w:val="20"/>
        </w:rPr>
        <w:t>24 juin</w:t>
      </w:r>
      <w:r w:rsidRPr="00C400AD">
        <w:rPr>
          <w:b/>
          <w:color w:val="FF0000"/>
          <w:sz w:val="20"/>
          <w:szCs w:val="20"/>
        </w:rPr>
        <w:t xml:space="preserve"> 2022 à midi </w:t>
      </w:r>
    </w:p>
    <w:p w14:paraId="07356BB5" w14:textId="24C6F666" w:rsidR="006A572E" w:rsidRPr="006A572E" w:rsidRDefault="006A572E" w:rsidP="0007484F">
      <w:pPr>
        <w:spacing w:line="361" w:lineRule="auto"/>
        <w:ind w:right="48"/>
        <w:rPr>
          <w:sz w:val="20"/>
          <w:szCs w:val="20"/>
        </w:rPr>
      </w:pPr>
    </w:p>
    <w:p w14:paraId="7311587A" w14:textId="61F2BC48" w:rsidR="0081588D" w:rsidRPr="006A572E" w:rsidRDefault="0081588D" w:rsidP="00B247BB">
      <w:pPr>
        <w:spacing w:line="361" w:lineRule="auto"/>
        <w:ind w:left="34" w:right="48"/>
        <w:rPr>
          <w:i/>
          <w:sz w:val="20"/>
          <w:szCs w:val="20"/>
          <w:u w:val="single"/>
        </w:rPr>
      </w:pPr>
      <w:r w:rsidRPr="006A572E">
        <w:rPr>
          <w:i/>
          <w:sz w:val="20"/>
          <w:szCs w:val="20"/>
          <w:u w:val="single"/>
        </w:rPr>
        <w:t xml:space="preserve">Conseils : </w:t>
      </w:r>
    </w:p>
    <w:p w14:paraId="247FC2B3" w14:textId="77777777" w:rsidR="00CD250F" w:rsidRPr="006A572E" w:rsidRDefault="00AF67B1" w:rsidP="00CD250F">
      <w:pPr>
        <w:numPr>
          <w:ilvl w:val="0"/>
          <w:numId w:val="6"/>
        </w:numPr>
        <w:contextualSpacing/>
        <w:jc w:val="left"/>
        <w:rPr>
          <w:sz w:val="20"/>
          <w:szCs w:val="20"/>
        </w:rPr>
      </w:pPr>
      <w:r w:rsidRPr="006A572E">
        <w:rPr>
          <w:sz w:val="20"/>
          <w:szCs w:val="20"/>
        </w:rPr>
        <w:t>Après vous être connecté, v</w:t>
      </w:r>
      <w:r w:rsidR="00FC0FFB" w:rsidRPr="006A572E">
        <w:rPr>
          <w:sz w:val="20"/>
          <w:szCs w:val="20"/>
        </w:rPr>
        <w:t>o</w:t>
      </w:r>
      <w:r w:rsidR="00B52734" w:rsidRPr="006A572E">
        <w:rPr>
          <w:sz w:val="20"/>
          <w:szCs w:val="20"/>
        </w:rPr>
        <w:t xml:space="preserve">us pourrez renseigner en ligne progressivement votre candidature </w:t>
      </w:r>
      <w:r w:rsidR="00D442F1" w:rsidRPr="006A572E">
        <w:rPr>
          <w:sz w:val="20"/>
          <w:szCs w:val="20"/>
        </w:rPr>
        <w:t>sur</w:t>
      </w:r>
      <w:r w:rsidR="00464631" w:rsidRPr="006A572E">
        <w:rPr>
          <w:sz w:val="20"/>
          <w:szCs w:val="20"/>
        </w:rPr>
        <w:t xml:space="preserve"> la plate-forme </w:t>
      </w:r>
      <w:r w:rsidR="00FC0FFB" w:rsidRPr="006A572E">
        <w:rPr>
          <w:sz w:val="20"/>
          <w:szCs w:val="20"/>
        </w:rPr>
        <w:t>AGIR</w:t>
      </w:r>
      <w:r w:rsidRPr="006A572E">
        <w:rPr>
          <w:sz w:val="20"/>
          <w:szCs w:val="20"/>
        </w:rPr>
        <w:t xml:space="preserve"> en suivant le lien « déposez votre dossier ».</w:t>
      </w:r>
      <w:r w:rsidR="00CD250F" w:rsidRPr="006A572E">
        <w:rPr>
          <w:sz w:val="20"/>
          <w:szCs w:val="20"/>
        </w:rPr>
        <w:t xml:space="preserve"> </w:t>
      </w:r>
    </w:p>
    <w:p w14:paraId="5F098C62" w14:textId="2758162D" w:rsidR="00CD250F" w:rsidRPr="006A572E" w:rsidRDefault="00CD250F" w:rsidP="00CD250F">
      <w:pPr>
        <w:numPr>
          <w:ilvl w:val="0"/>
          <w:numId w:val="6"/>
        </w:numPr>
        <w:contextualSpacing/>
        <w:jc w:val="left"/>
        <w:rPr>
          <w:sz w:val="20"/>
          <w:szCs w:val="20"/>
        </w:rPr>
      </w:pPr>
      <w:r w:rsidRPr="006A572E">
        <w:rPr>
          <w:sz w:val="20"/>
          <w:szCs w:val="20"/>
        </w:rPr>
        <w:t>Les documents transmis sont soumis à la plus stricte confidentialité et ne sont communiqués que dans le cadre de l’expertise et de la gouvernance de l’appel à projets.</w:t>
      </w:r>
    </w:p>
    <w:p w14:paraId="79578207" w14:textId="4B26F7BD" w:rsidR="0081588D" w:rsidRPr="006A572E" w:rsidRDefault="0081588D" w:rsidP="00CD250F">
      <w:pPr>
        <w:numPr>
          <w:ilvl w:val="0"/>
          <w:numId w:val="6"/>
        </w:numPr>
        <w:contextualSpacing/>
        <w:jc w:val="left"/>
        <w:rPr>
          <w:sz w:val="20"/>
          <w:szCs w:val="20"/>
        </w:rPr>
      </w:pPr>
      <w:r w:rsidRPr="006A572E">
        <w:rPr>
          <w:sz w:val="20"/>
          <w:szCs w:val="20"/>
        </w:rPr>
        <w:t xml:space="preserve">Ne déposer que les pièces </w:t>
      </w:r>
      <w:r w:rsidR="00F05102">
        <w:rPr>
          <w:sz w:val="20"/>
          <w:szCs w:val="20"/>
        </w:rPr>
        <w:t xml:space="preserve">téléchargeables </w:t>
      </w:r>
      <w:r w:rsidRPr="006A572E">
        <w:rPr>
          <w:sz w:val="20"/>
          <w:szCs w:val="20"/>
        </w:rPr>
        <w:t xml:space="preserve">du périmètre retenu : </w:t>
      </w:r>
    </w:p>
    <w:p w14:paraId="1869A591" w14:textId="77777777" w:rsidR="0081588D" w:rsidRPr="00CD250F" w:rsidRDefault="0081588D" w:rsidP="0081588D">
      <w:pPr>
        <w:contextualSpacing/>
        <w:jc w:val="left"/>
        <w:rPr>
          <w:sz w:val="20"/>
          <w:szCs w:val="20"/>
        </w:rPr>
      </w:pPr>
    </w:p>
    <w:p w14:paraId="5D9B35A4" w14:textId="2F512521" w:rsidR="00A3398C" w:rsidRDefault="00A3398C" w:rsidP="0081588D">
      <w:pPr>
        <w:spacing w:line="361" w:lineRule="auto"/>
        <w:ind w:left="34" w:right="48" w:firstLine="326"/>
        <w:contextualSpacing/>
        <w:jc w:val="left"/>
        <w:rPr>
          <w:sz w:val="20"/>
          <w:szCs w:val="20"/>
        </w:rPr>
      </w:pPr>
      <w:r>
        <w:rPr>
          <w:sz w:val="20"/>
          <w:szCs w:val="20"/>
        </w:rPr>
        <w:t>Périmètre 1 :</w:t>
      </w:r>
    </w:p>
    <w:p w14:paraId="56A71706" w14:textId="5DCDCDBD" w:rsidR="00B52734" w:rsidRPr="00B52734" w:rsidRDefault="00C02951" w:rsidP="0081588D">
      <w:pPr>
        <w:spacing w:line="361" w:lineRule="auto"/>
        <w:ind w:left="34" w:right="48" w:firstLine="326"/>
        <w:contextualSpacing/>
        <w:jc w:val="left"/>
        <w:rPr>
          <w:sz w:val="20"/>
          <w:szCs w:val="20"/>
        </w:rPr>
      </w:pPr>
      <w:bookmarkStart w:id="13" w:name="_Hlk101868918"/>
      <w:r>
        <w:rPr>
          <w:sz w:val="20"/>
          <w:szCs w:val="20"/>
        </w:rPr>
        <w:t>D</w:t>
      </w:r>
      <w:r w:rsidRPr="00B52734">
        <w:rPr>
          <w:sz w:val="20"/>
          <w:szCs w:val="20"/>
        </w:rPr>
        <w:t>ossier technique</w:t>
      </w:r>
      <w:r w:rsidR="00C01CAD">
        <w:rPr>
          <w:sz w:val="20"/>
          <w:szCs w:val="20"/>
        </w:rPr>
        <w:t xml:space="preserve"> du </w:t>
      </w:r>
      <w:r w:rsidRPr="00B52734">
        <w:rPr>
          <w:sz w:val="20"/>
          <w:szCs w:val="20"/>
        </w:rPr>
        <w:t>périmètre 1</w:t>
      </w:r>
      <w:r>
        <w:rPr>
          <w:sz w:val="20"/>
          <w:szCs w:val="20"/>
        </w:rPr>
        <w:t xml:space="preserve"> : </w:t>
      </w:r>
      <w:r w:rsidR="005E04C5">
        <w:rPr>
          <w:sz w:val="20"/>
          <w:szCs w:val="20"/>
        </w:rPr>
        <w:t>« </w:t>
      </w:r>
      <w:r w:rsidR="00BD23A0">
        <w:rPr>
          <w:sz w:val="20"/>
          <w:szCs w:val="20"/>
        </w:rPr>
        <w:t xml:space="preserve">Appel à projets – GEBIODEC Grand Est – Dossier technique P1 – Avril </w:t>
      </w:r>
      <w:proofErr w:type="gramStart"/>
      <w:r w:rsidR="00BD23A0">
        <w:rPr>
          <w:sz w:val="20"/>
          <w:szCs w:val="20"/>
        </w:rPr>
        <w:t>2022</w:t>
      </w:r>
      <w:r w:rsidR="005E04C5">
        <w:rPr>
          <w:i/>
          <w:iCs/>
          <w:sz w:val="20"/>
          <w:szCs w:val="20"/>
        </w:rPr>
        <w:t>»</w:t>
      </w:r>
      <w:proofErr w:type="gramEnd"/>
      <w:r w:rsidR="004F1F8D">
        <w:rPr>
          <w:sz w:val="20"/>
          <w:szCs w:val="20"/>
        </w:rPr>
        <w:t>, joindre</w:t>
      </w:r>
      <w:r w:rsidR="00B52734" w:rsidRPr="00B52734">
        <w:rPr>
          <w:sz w:val="20"/>
          <w:szCs w:val="20"/>
        </w:rPr>
        <w:t xml:space="preserve"> les</w:t>
      </w:r>
      <w:r w:rsidR="00B52734">
        <w:rPr>
          <w:sz w:val="20"/>
          <w:szCs w:val="20"/>
        </w:rPr>
        <w:t xml:space="preserve"> p</w:t>
      </w:r>
      <w:r w:rsidR="00B52734" w:rsidRPr="00B52734">
        <w:rPr>
          <w:sz w:val="20"/>
          <w:szCs w:val="20"/>
        </w:rPr>
        <w:t xml:space="preserve">ièces désignées </w:t>
      </w:r>
      <w:r w:rsidR="004F1F8D">
        <w:rPr>
          <w:sz w:val="20"/>
          <w:szCs w:val="20"/>
        </w:rPr>
        <w:t>au</w:t>
      </w:r>
      <w:r w:rsidR="00274343">
        <w:rPr>
          <w:sz w:val="20"/>
          <w:szCs w:val="20"/>
        </w:rPr>
        <w:t xml:space="preserve"> § 6</w:t>
      </w:r>
    </w:p>
    <w:p w14:paraId="306DFF9C" w14:textId="5CD1792D" w:rsidR="00464631" w:rsidRPr="00464631" w:rsidRDefault="00C02951" w:rsidP="0081588D">
      <w:pPr>
        <w:spacing w:line="361" w:lineRule="auto"/>
        <w:ind w:left="34" w:right="48" w:firstLine="326"/>
        <w:contextualSpacing/>
        <w:jc w:val="left"/>
        <w:rPr>
          <w:sz w:val="20"/>
          <w:szCs w:val="20"/>
        </w:rPr>
      </w:pPr>
      <w:r>
        <w:rPr>
          <w:sz w:val="20"/>
          <w:szCs w:val="20"/>
        </w:rPr>
        <w:t>P</w:t>
      </w:r>
      <w:r w:rsidR="00464631" w:rsidRPr="00464631">
        <w:rPr>
          <w:sz w:val="20"/>
          <w:szCs w:val="20"/>
        </w:rPr>
        <w:t>erformances prévisionnelles</w:t>
      </w:r>
      <w:r>
        <w:rPr>
          <w:sz w:val="20"/>
          <w:szCs w:val="20"/>
        </w:rPr>
        <w:t xml:space="preserve"> : </w:t>
      </w:r>
      <w:r w:rsidR="005E04C5">
        <w:rPr>
          <w:sz w:val="20"/>
          <w:szCs w:val="20"/>
        </w:rPr>
        <w:t>« </w:t>
      </w:r>
      <w:r w:rsidR="00394125">
        <w:rPr>
          <w:sz w:val="20"/>
          <w:szCs w:val="20"/>
        </w:rPr>
        <w:t xml:space="preserve">Appel à projets – GEBIODEC Grand Est – Perf </w:t>
      </w:r>
      <w:proofErr w:type="spellStart"/>
      <w:r w:rsidR="00394125">
        <w:rPr>
          <w:sz w:val="20"/>
          <w:szCs w:val="20"/>
        </w:rPr>
        <w:t>prev</w:t>
      </w:r>
      <w:proofErr w:type="spellEnd"/>
      <w:r w:rsidR="00394125">
        <w:rPr>
          <w:sz w:val="20"/>
          <w:szCs w:val="20"/>
        </w:rPr>
        <w:t xml:space="preserve"> – Avril </w:t>
      </w:r>
      <w:proofErr w:type="gramStart"/>
      <w:r w:rsidR="00394125">
        <w:rPr>
          <w:sz w:val="20"/>
          <w:szCs w:val="20"/>
        </w:rPr>
        <w:t>2022</w:t>
      </w:r>
      <w:r w:rsidR="005E04C5">
        <w:rPr>
          <w:i/>
          <w:iCs/>
          <w:sz w:val="20"/>
          <w:szCs w:val="20"/>
        </w:rPr>
        <w:t>»</w:t>
      </w:r>
      <w:proofErr w:type="gramEnd"/>
    </w:p>
    <w:p w14:paraId="06F3D127" w14:textId="5EEC3AAA" w:rsidR="00464631" w:rsidRDefault="00C02951" w:rsidP="0081588D">
      <w:pPr>
        <w:spacing w:line="361" w:lineRule="auto"/>
        <w:ind w:left="34" w:right="48" w:firstLine="326"/>
        <w:contextualSpacing/>
        <w:jc w:val="left"/>
        <w:rPr>
          <w:sz w:val="20"/>
          <w:szCs w:val="20"/>
        </w:rPr>
      </w:pPr>
      <w:r>
        <w:rPr>
          <w:sz w:val="20"/>
          <w:szCs w:val="20"/>
        </w:rPr>
        <w:t>D</w:t>
      </w:r>
      <w:r w:rsidR="00464631" w:rsidRPr="00464631">
        <w:rPr>
          <w:sz w:val="20"/>
          <w:szCs w:val="20"/>
        </w:rPr>
        <w:t>épenses prévisionnelles</w:t>
      </w:r>
      <w:r w:rsidR="00C01CAD">
        <w:rPr>
          <w:sz w:val="20"/>
          <w:szCs w:val="20"/>
        </w:rPr>
        <w:t xml:space="preserve"> du </w:t>
      </w:r>
      <w:r w:rsidR="00464631">
        <w:rPr>
          <w:sz w:val="20"/>
          <w:szCs w:val="20"/>
        </w:rPr>
        <w:t>périmètre 1</w:t>
      </w:r>
      <w:r w:rsidR="00C01CAD">
        <w:rPr>
          <w:sz w:val="20"/>
          <w:szCs w:val="20"/>
        </w:rPr>
        <w:t xml:space="preserve"> : </w:t>
      </w:r>
      <w:r w:rsidR="005E04C5">
        <w:rPr>
          <w:sz w:val="20"/>
          <w:szCs w:val="20"/>
        </w:rPr>
        <w:t>« </w:t>
      </w:r>
      <w:r w:rsidR="00394125">
        <w:rPr>
          <w:sz w:val="20"/>
          <w:szCs w:val="20"/>
        </w:rPr>
        <w:t xml:space="preserve">Appel à projets – GEBIODEC Grand Est – </w:t>
      </w:r>
      <w:proofErr w:type="spellStart"/>
      <w:r w:rsidR="00394125">
        <w:rPr>
          <w:sz w:val="20"/>
          <w:szCs w:val="20"/>
        </w:rPr>
        <w:t>Prev</w:t>
      </w:r>
      <w:proofErr w:type="spellEnd"/>
      <w:r w:rsidR="00394125">
        <w:rPr>
          <w:sz w:val="20"/>
          <w:szCs w:val="20"/>
        </w:rPr>
        <w:t xml:space="preserve"> P1 – Avril </w:t>
      </w:r>
      <w:proofErr w:type="gramStart"/>
      <w:r w:rsidR="00394125">
        <w:rPr>
          <w:sz w:val="20"/>
          <w:szCs w:val="20"/>
        </w:rPr>
        <w:t>2022</w:t>
      </w:r>
      <w:r w:rsidR="005E04C5">
        <w:rPr>
          <w:i/>
          <w:iCs/>
          <w:sz w:val="20"/>
          <w:szCs w:val="20"/>
        </w:rPr>
        <w:t>»</w:t>
      </w:r>
      <w:proofErr w:type="gramEnd"/>
    </w:p>
    <w:bookmarkEnd w:id="13"/>
    <w:p w14:paraId="47A4B982" w14:textId="77777777" w:rsidR="00B52734" w:rsidRPr="00464631" w:rsidRDefault="00B52734" w:rsidP="00AF67B1">
      <w:pPr>
        <w:spacing w:line="361" w:lineRule="auto"/>
        <w:ind w:left="34" w:right="48"/>
        <w:contextualSpacing/>
        <w:jc w:val="left"/>
        <w:rPr>
          <w:sz w:val="20"/>
          <w:szCs w:val="20"/>
        </w:rPr>
      </w:pPr>
    </w:p>
    <w:p w14:paraId="4BCE9554" w14:textId="32E250D7" w:rsidR="00464631" w:rsidRPr="00940DA6" w:rsidRDefault="00A3398C" w:rsidP="0081588D">
      <w:pPr>
        <w:spacing w:line="361" w:lineRule="auto"/>
        <w:ind w:left="34" w:right="48" w:firstLine="326"/>
        <w:contextualSpacing/>
        <w:jc w:val="left"/>
        <w:rPr>
          <w:sz w:val="20"/>
          <w:szCs w:val="20"/>
        </w:rPr>
      </w:pPr>
      <w:r>
        <w:rPr>
          <w:sz w:val="20"/>
          <w:szCs w:val="20"/>
        </w:rPr>
        <w:t>Périmètre 2 :</w:t>
      </w:r>
    </w:p>
    <w:p w14:paraId="1380244D" w14:textId="5F8D654D" w:rsidR="004F1F8D" w:rsidRPr="004F1F8D" w:rsidRDefault="004F1F8D" w:rsidP="004F1F8D">
      <w:pPr>
        <w:spacing w:line="361" w:lineRule="auto"/>
        <w:ind w:left="34" w:right="48" w:firstLine="326"/>
        <w:contextualSpacing/>
        <w:jc w:val="left"/>
        <w:rPr>
          <w:sz w:val="20"/>
          <w:szCs w:val="20"/>
        </w:rPr>
      </w:pPr>
      <w:r w:rsidRPr="004F1F8D">
        <w:rPr>
          <w:sz w:val="20"/>
          <w:szCs w:val="20"/>
        </w:rPr>
        <w:t xml:space="preserve">Dossier technique du périmètre </w:t>
      </w:r>
      <w:r w:rsidR="00DC23C1">
        <w:rPr>
          <w:sz w:val="20"/>
          <w:szCs w:val="20"/>
        </w:rPr>
        <w:t>2</w:t>
      </w:r>
      <w:r w:rsidRPr="004F1F8D">
        <w:rPr>
          <w:sz w:val="20"/>
          <w:szCs w:val="20"/>
        </w:rPr>
        <w:t xml:space="preserve"> : </w:t>
      </w:r>
      <w:r w:rsidR="005E04C5">
        <w:rPr>
          <w:sz w:val="20"/>
          <w:szCs w:val="20"/>
        </w:rPr>
        <w:t>« </w:t>
      </w:r>
      <w:r w:rsidR="00BD23A0">
        <w:rPr>
          <w:sz w:val="20"/>
          <w:szCs w:val="20"/>
        </w:rPr>
        <w:t xml:space="preserve">Appel à projets – GEBIODEC Grand Est – Dossier technique P2 – Avril </w:t>
      </w:r>
      <w:proofErr w:type="gramStart"/>
      <w:r w:rsidR="00BD23A0">
        <w:rPr>
          <w:sz w:val="20"/>
          <w:szCs w:val="20"/>
        </w:rPr>
        <w:t>2022</w:t>
      </w:r>
      <w:r w:rsidR="005E04C5">
        <w:rPr>
          <w:i/>
          <w:iCs/>
          <w:sz w:val="20"/>
          <w:szCs w:val="20"/>
        </w:rPr>
        <w:t>»</w:t>
      </w:r>
      <w:proofErr w:type="gramEnd"/>
      <w:r w:rsidRPr="004F1F8D">
        <w:rPr>
          <w:sz w:val="20"/>
          <w:szCs w:val="20"/>
        </w:rPr>
        <w:t>, joindre les pièces désignées au § 6</w:t>
      </w:r>
    </w:p>
    <w:p w14:paraId="35FD5ABE" w14:textId="40C68E82" w:rsidR="004F1F8D" w:rsidRPr="004F1F8D" w:rsidRDefault="004F1F8D" w:rsidP="004F1F8D">
      <w:pPr>
        <w:spacing w:line="361" w:lineRule="auto"/>
        <w:ind w:left="34" w:right="48" w:firstLine="326"/>
        <w:contextualSpacing/>
        <w:jc w:val="left"/>
        <w:rPr>
          <w:sz w:val="20"/>
          <w:szCs w:val="20"/>
        </w:rPr>
      </w:pPr>
      <w:r w:rsidRPr="004F1F8D">
        <w:rPr>
          <w:sz w:val="20"/>
          <w:szCs w:val="20"/>
        </w:rPr>
        <w:t xml:space="preserve">Performances prévisionnelles : </w:t>
      </w:r>
      <w:r w:rsidR="005E04C5">
        <w:rPr>
          <w:sz w:val="20"/>
          <w:szCs w:val="20"/>
        </w:rPr>
        <w:t>« </w:t>
      </w:r>
      <w:r w:rsidR="00394125">
        <w:rPr>
          <w:sz w:val="20"/>
          <w:szCs w:val="20"/>
        </w:rPr>
        <w:t xml:space="preserve">Appel à projets – GEBIODEC Grand Est – Perf </w:t>
      </w:r>
      <w:proofErr w:type="spellStart"/>
      <w:r w:rsidR="00394125">
        <w:rPr>
          <w:sz w:val="20"/>
          <w:szCs w:val="20"/>
        </w:rPr>
        <w:t>prev</w:t>
      </w:r>
      <w:proofErr w:type="spellEnd"/>
      <w:r w:rsidR="00394125">
        <w:rPr>
          <w:sz w:val="20"/>
          <w:szCs w:val="20"/>
        </w:rPr>
        <w:t xml:space="preserve"> – Avril </w:t>
      </w:r>
      <w:proofErr w:type="gramStart"/>
      <w:r w:rsidR="00394125">
        <w:rPr>
          <w:sz w:val="20"/>
          <w:szCs w:val="20"/>
        </w:rPr>
        <w:t>2022</w:t>
      </w:r>
      <w:r w:rsidR="005E04C5">
        <w:rPr>
          <w:i/>
          <w:iCs/>
          <w:sz w:val="20"/>
          <w:szCs w:val="20"/>
        </w:rPr>
        <w:t>»</w:t>
      </w:r>
      <w:proofErr w:type="gramEnd"/>
    </w:p>
    <w:p w14:paraId="538EEA69" w14:textId="205A0A0A" w:rsidR="004F1F8D" w:rsidRPr="004F1F8D" w:rsidRDefault="004F1F8D" w:rsidP="004F1F8D">
      <w:pPr>
        <w:spacing w:line="361" w:lineRule="auto"/>
        <w:ind w:left="34" w:right="48" w:firstLine="326"/>
        <w:contextualSpacing/>
        <w:jc w:val="left"/>
        <w:rPr>
          <w:sz w:val="20"/>
          <w:szCs w:val="20"/>
        </w:rPr>
      </w:pPr>
      <w:r w:rsidRPr="004F1F8D">
        <w:rPr>
          <w:sz w:val="20"/>
          <w:szCs w:val="20"/>
        </w:rPr>
        <w:t xml:space="preserve">Dépenses prévisionnelles du périmètre </w:t>
      </w:r>
      <w:r w:rsidR="00DC23C1">
        <w:rPr>
          <w:sz w:val="20"/>
          <w:szCs w:val="20"/>
        </w:rPr>
        <w:t>2</w:t>
      </w:r>
      <w:r w:rsidRPr="004F1F8D">
        <w:rPr>
          <w:sz w:val="20"/>
          <w:szCs w:val="20"/>
        </w:rPr>
        <w:t xml:space="preserve"> : </w:t>
      </w:r>
      <w:r w:rsidR="005E04C5">
        <w:rPr>
          <w:sz w:val="20"/>
          <w:szCs w:val="20"/>
        </w:rPr>
        <w:t>« </w:t>
      </w:r>
      <w:r w:rsidR="00394125">
        <w:rPr>
          <w:sz w:val="20"/>
          <w:szCs w:val="20"/>
        </w:rPr>
        <w:t xml:space="preserve">Appel à projets – GEBIODEC Grand Est – </w:t>
      </w:r>
      <w:proofErr w:type="spellStart"/>
      <w:r w:rsidR="00394125">
        <w:rPr>
          <w:sz w:val="20"/>
          <w:szCs w:val="20"/>
        </w:rPr>
        <w:t>Prev</w:t>
      </w:r>
      <w:proofErr w:type="spellEnd"/>
      <w:r w:rsidR="00394125">
        <w:rPr>
          <w:sz w:val="20"/>
          <w:szCs w:val="20"/>
        </w:rPr>
        <w:t xml:space="preserve"> P2 – Avril </w:t>
      </w:r>
      <w:proofErr w:type="gramStart"/>
      <w:r w:rsidR="00394125">
        <w:rPr>
          <w:sz w:val="20"/>
          <w:szCs w:val="20"/>
        </w:rPr>
        <w:t>2022</w:t>
      </w:r>
      <w:r w:rsidR="005E04C5">
        <w:rPr>
          <w:i/>
          <w:iCs/>
          <w:sz w:val="20"/>
          <w:szCs w:val="20"/>
        </w:rPr>
        <w:t>»</w:t>
      </w:r>
      <w:proofErr w:type="gramEnd"/>
    </w:p>
    <w:p w14:paraId="2065AD43" w14:textId="77777777" w:rsidR="004F1F8D" w:rsidRDefault="004F1F8D" w:rsidP="004F1F8D">
      <w:pPr>
        <w:spacing w:line="361" w:lineRule="auto"/>
        <w:ind w:left="34" w:right="48" w:firstLine="326"/>
        <w:contextualSpacing/>
        <w:jc w:val="left"/>
        <w:rPr>
          <w:sz w:val="20"/>
          <w:szCs w:val="20"/>
        </w:rPr>
      </w:pPr>
    </w:p>
    <w:p w14:paraId="2FA4EC9C" w14:textId="640CB5F7" w:rsidR="00F332F8" w:rsidRDefault="00F05102" w:rsidP="004F1F8D">
      <w:pPr>
        <w:spacing w:line="361" w:lineRule="auto"/>
        <w:ind w:left="34" w:right="48" w:firstLine="326"/>
        <w:contextualSpacing/>
        <w:jc w:val="left"/>
        <w:rPr>
          <w:sz w:val="20"/>
          <w:szCs w:val="20"/>
        </w:rPr>
      </w:pPr>
      <w:r>
        <w:rPr>
          <w:sz w:val="20"/>
          <w:szCs w:val="20"/>
        </w:rPr>
        <w:t xml:space="preserve">Les fichiers </w:t>
      </w:r>
      <w:r w:rsidR="00DC23C1">
        <w:rPr>
          <w:sz w:val="20"/>
          <w:szCs w:val="20"/>
        </w:rPr>
        <w:t>de performance</w:t>
      </w:r>
      <w:r w:rsidR="005E04C5">
        <w:rPr>
          <w:sz w:val="20"/>
          <w:szCs w:val="20"/>
        </w:rPr>
        <w:t>s</w:t>
      </w:r>
      <w:r w:rsidR="00DC23C1">
        <w:rPr>
          <w:sz w:val="20"/>
          <w:szCs w:val="20"/>
        </w:rPr>
        <w:t xml:space="preserve"> prévisionnelle</w:t>
      </w:r>
      <w:r w:rsidR="005E04C5">
        <w:rPr>
          <w:sz w:val="20"/>
          <w:szCs w:val="20"/>
        </w:rPr>
        <w:t>s</w:t>
      </w:r>
      <w:r w:rsidR="00DC23C1">
        <w:rPr>
          <w:sz w:val="20"/>
          <w:szCs w:val="20"/>
        </w:rPr>
        <w:t xml:space="preserve"> et de dépenses prévisionnelles des périmètres 1 et 2 </w:t>
      </w:r>
      <w:r w:rsidR="00F332F8">
        <w:rPr>
          <w:sz w:val="20"/>
          <w:szCs w:val="20"/>
        </w:rPr>
        <w:t>sont des pièces d’aide à la préparation et à la saisie en ligne du dossier.</w:t>
      </w:r>
    </w:p>
    <w:p w14:paraId="6FF7B0AD" w14:textId="05B9DBD8" w:rsidR="00F05102" w:rsidRPr="00F05102" w:rsidRDefault="00AF67B1" w:rsidP="00E60C66">
      <w:pPr>
        <w:pStyle w:val="Paragraphedeliste"/>
        <w:numPr>
          <w:ilvl w:val="0"/>
          <w:numId w:val="6"/>
        </w:numPr>
        <w:jc w:val="left"/>
        <w:rPr>
          <w:color w:val="0000FF" w:themeColor="hyperlink"/>
          <w:sz w:val="20"/>
          <w:szCs w:val="20"/>
          <w:u w:val="single"/>
        </w:rPr>
      </w:pPr>
      <w:r w:rsidRPr="00F05102">
        <w:rPr>
          <w:sz w:val="20"/>
          <w:szCs w:val="20"/>
        </w:rPr>
        <w:lastRenderedPageBreak/>
        <w:t>Veillez</w:t>
      </w:r>
      <w:r w:rsidR="004775DD" w:rsidRPr="00F05102">
        <w:rPr>
          <w:sz w:val="20"/>
          <w:szCs w:val="20"/>
        </w:rPr>
        <w:t xml:space="preserve"> </w:t>
      </w:r>
      <w:r w:rsidR="00F332F8" w:rsidRPr="00F05102">
        <w:rPr>
          <w:sz w:val="20"/>
          <w:szCs w:val="20"/>
        </w:rPr>
        <w:t xml:space="preserve">aussi </w:t>
      </w:r>
      <w:r w:rsidR="004775DD" w:rsidRPr="00F05102">
        <w:rPr>
          <w:sz w:val="20"/>
          <w:szCs w:val="20"/>
        </w:rPr>
        <w:t xml:space="preserve">à ce que les données chiffrées </w:t>
      </w:r>
      <w:r w:rsidR="00813F72" w:rsidRPr="00F05102">
        <w:rPr>
          <w:sz w:val="20"/>
          <w:szCs w:val="20"/>
        </w:rPr>
        <w:t>d</w:t>
      </w:r>
      <w:r w:rsidR="0007484F" w:rsidRPr="00F05102">
        <w:rPr>
          <w:sz w:val="20"/>
          <w:szCs w:val="20"/>
        </w:rPr>
        <w:t>e la demande d’aide en ligne et du dossier</w:t>
      </w:r>
      <w:r w:rsidR="00813F72" w:rsidRPr="00F05102">
        <w:rPr>
          <w:sz w:val="20"/>
          <w:szCs w:val="20"/>
        </w:rPr>
        <w:t xml:space="preserve"> technique </w:t>
      </w:r>
      <w:r w:rsidR="0007484F" w:rsidRPr="00F05102">
        <w:rPr>
          <w:sz w:val="20"/>
          <w:szCs w:val="20"/>
        </w:rPr>
        <w:t xml:space="preserve">soient cohérentes avec celles </w:t>
      </w:r>
      <w:r w:rsidR="004775DD" w:rsidRPr="00F05102">
        <w:rPr>
          <w:sz w:val="20"/>
          <w:szCs w:val="20"/>
        </w:rPr>
        <w:t>des onglets</w:t>
      </w:r>
      <w:proofErr w:type="gramStart"/>
      <w:r w:rsidR="004775DD" w:rsidRPr="00F05102">
        <w:rPr>
          <w:sz w:val="20"/>
          <w:szCs w:val="20"/>
        </w:rPr>
        <w:t xml:space="preserve"> «perf</w:t>
      </w:r>
      <w:proofErr w:type="gramEnd"/>
      <w:r w:rsidR="004775DD" w:rsidRPr="00F05102">
        <w:rPr>
          <w:sz w:val="20"/>
          <w:szCs w:val="20"/>
        </w:rPr>
        <w:t xml:space="preserve"> passées et prévisionnelles » et «indi</w:t>
      </w:r>
      <w:r w:rsidR="00813F72" w:rsidRPr="00F05102">
        <w:rPr>
          <w:sz w:val="20"/>
          <w:szCs w:val="20"/>
        </w:rPr>
        <w:t>cateurs de suivi » du tableur «</w:t>
      </w:r>
      <w:r w:rsidR="00394125">
        <w:rPr>
          <w:sz w:val="20"/>
          <w:szCs w:val="20"/>
        </w:rPr>
        <w:t xml:space="preserve">Appel à projets – GEBIODEC Grand Est – Perf </w:t>
      </w:r>
      <w:proofErr w:type="spellStart"/>
      <w:r w:rsidR="00394125">
        <w:rPr>
          <w:sz w:val="20"/>
          <w:szCs w:val="20"/>
        </w:rPr>
        <w:t>prev</w:t>
      </w:r>
      <w:proofErr w:type="spellEnd"/>
      <w:r w:rsidR="00394125">
        <w:rPr>
          <w:sz w:val="20"/>
          <w:szCs w:val="20"/>
        </w:rPr>
        <w:t xml:space="preserve"> – Avril 2022</w:t>
      </w:r>
      <w:r w:rsidR="005E04C5">
        <w:rPr>
          <w:sz w:val="20"/>
          <w:szCs w:val="20"/>
        </w:rPr>
        <w:t>»</w:t>
      </w:r>
    </w:p>
    <w:p w14:paraId="6C77AD0E" w14:textId="4096B056" w:rsidR="009C009C" w:rsidRPr="00F05102" w:rsidRDefault="00AF67B1" w:rsidP="00E60C66">
      <w:pPr>
        <w:pStyle w:val="Paragraphedeliste"/>
        <w:numPr>
          <w:ilvl w:val="0"/>
          <w:numId w:val="6"/>
        </w:numPr>
        <w:jc w:val="left"/>
        <w:rPr>
          <w:rStyle w:val="Lienhypertexte"/>
          <w:sz w:val="20"/>
          <w:szCs w:val="20"/>
        </w:rPr>
      </w:pPr>
      <w:r w:rsidRPr="00F05102">
        <w:rPr>
          <w:sz w:val="20"/>
          <w:szCs w:val="20"/>
        </w:rPr>
        <w:t>Prenez</w:t>
      </w:r>
      <w:r w:rsidR="009C009C" w:rsidRPr="00F05102">
        <w:rPr>
          <w:sz w:val="20"/>
          <w:szCs w:val="20"/>
        </w:rPr>
        <w:t xml:space="preserve"> connaissance des règles générales de l’ADEME</w:t>
      </w:r>
      <w:r w:rsidR="00F332F8" w:rsidRPr="00F05102">
        <w:rPr>
          <w:sz w:val="20"/>
          <w:szCs w:val="20"/>
        </w:rPr>
        <w:t xml:space="preserve"> </w:t>
      </w:r>
      <w:r w:rsidR="009C009C" w:rsidRPr="00F05102">
        <w:rPr>
          <w:sz w:val="20"/>
          <w:szCs w:val="20"/>
        </w:rPr>
        <w:t xml:space="preserve">sur le site </w:t>
      </w:r>
      <w:hyperlink r:id="rId39" w:history="1">
        <w:r w:rsidR="009C009C" w:rsidRPr="00F05102">
          <w:rPr>
            <w:rStyle w:val="Lienhypertexte"/>
            <w:sz w:val="20"/>
            <w:szCs w:val="20"/>
          </w:rPr>
          <w:t>https://www.ademe.fr/aides-financieres-lademe</w:t>
        </w:r>
      </w:hyperlink>
    </w:p>
    <w:p w14:paraId="5A06D135" w14:textId="3CC87BCE" w:rsidR="00FB11E8" w:rsidRPr="00926DBB" w:rsidRDefault="00FB11E8" w:rsidP="00926DBB">
      <w:pPr>
        <w:pStyle w:val="Paragraphedeliste"/>
        <w:numPr>
          <w:ilvl w:val="0"/>
          <w:numId w:val="6"/>
        </w:numPr>
        <w:jc w:val="left"/>
        <w:rPr>
          <w:rStyle w:val="Lienhypertexte"/>
          <w:sz w:val="20"/>
          <w:szCs w:val="20"/>
        </w:rPr>
      </w:pPr>
      <w:r>
        <w:rPr>
          <w:sz w:val="20"/>
          <w:szCs w:val="20"/>
        </w:rPr>
        <w:t>Prenez votre temps pour finaliser la candidature</w:t>
      </w:r>
    </w:p>
    <w:p w14:paraId="1C6755FA" w14:textId="77777777" w:rsidR="00926DBB" w:rsidRPr="009C009C" w:rsidRDefault="00926DBB" w:rsidP="009C009C">
      <w:pPr>
        <w:ind w:left="34"/>
        <w:jc w:val="left"/>
        <w:rPr>
          <w:sz w:val="20"/>
          <w:szCs w:val="20"/>
        </w:rPr>
      </w:pPr>
    </w:p>
    <w:p w14:paraId="6E33BC16" w14:textId="521DE5A9" w:rsidR="00FA6F1B" w:rsidRPr="00AF67B1" w:rsidRDefault="00FA6F1B" w:rsidP="00AF67B1">
      <w:pPr>
        <w:pStyle w:val="Titre1"/>
        <w:numPr>
          <w:ilvl w:val="1"/>
          <w:numId w:val="4"/>
        </w:numPr>
        <w:ind w:left="34" w:firstLine="0"/>
        <w:jc w:val="left"/>
        <w:rPr>
          <w:color w:val="auto"/>
          <w:sz w:val="20"/>
          <w:szCs w:val="20"/>
        </w:rPr>
      </w:pPr>
      <w:bookmarkStart w:id="14" w:name="_Toc65830559"/>
      <w:r w:rsidRPr="00AF67B1">
        <w:rPr>
          <w:color w:val="auto"/>
          <w:sz w:val="20"/>
          <w:szCs w:val="20"/>
        </w:rPr>
        <w:t xml:space="preserve">Procédure </w:t>
      </w:r>
      <w:r w:rsidR="00AF67B1">
        <w:rPr>
          <w:color w:val="auto"/>
          <w:sz w:val="20"/>
          <w:szCs w:val="20"/>
        </w:rPr>
        <w:t>de décision</w:t>
      </w:r>
      <w:bookmarkEnd w:id="14"/>
    </w:p>
    <w:p w14:paraId="1657FE5C" w14:textId="77777777" w:rsidR="00AF67B1" w:rsidRDefault="00AF67B1" w:rsidP="00A3398C">
      <w:pPr>
        <w:ind w:left="34"/>
        <w:jc w:val="left"/>
        <w:rPr>
          <w:sz w:val="20"/>
          <w:szCs w:val="20"/>
        </w:rPr>
      </w:pPr>
    </w:p>
    <w:p w14:paraId="203AAF63" w14:textId="4F6DAE54" w:rsidR="00926DBB" w:rsidRDefault="00926DBB" w:rsidP="00926DBB">
      <w:pPr>
        <w:pStyle w:val="Paragraphedeliste"/>
        <w:ind w:left="34"/>
        <w:jc w:val="left"/>
        <w:rPr>
          <w:sz w:val="20"/>
          <w:szCs w:val="20"/>
        </w:rPr>
      </w:pPr>
      <w:r w:rsidRPr="00940DA6">
        <w:rPr>
          <w:sz w:val="20"/>
          <w:szCs w:val="20"/>
        </w:rPr>
        <w:t xml:space="preserve">Une fois le dossier complet </w:t>
      </w:r>
      <w:r w:rsidR="00F05102">
        <w:rPr>
          <w:sz w:val="20"/>
          <w:szCs w:val="20"/>
        </w:rPr>
        <w:t>validé par vos soins</w:t>
      </w:r>
      <w:r w:rsidRPr="00940DA6">
        <w:rPr>
          <w:sz w:val="20"/>
          <w:szCs w:val="20"/>
        </w:rPr>
        <w:t xml:space="preserve"> sur la plate-forme :</w:t>
      </w:r>
    </w:p>
    <w:p w14:paraId="5AEC6E90" w14:textId="77777777" w:rsidR="00CD250F" w:rsidRDefault="00CD250F" w:rsidP="00926DBB">
      <w:pPr>
        <w:pStyle w:val="Paragraphedeliste"/>
        <w:ind w:left="34"/>
        <w:jc w:val="left"/>
        <w:rPr>
          <w:sz w:val="20"/>
          <w:szCs w:val="20"/>
        </w:rPr>
      </w:pPr>
    </w:p>
    <w:p w14:paraId="1AE8DF06" w14:textId="10DC3318" w:rsidR="00CD250F" w:rsidRDefault="00D442F1" w:rsidP="00CD250F">
      <w:pPr>
        <w:pStyle w:val="Paragraphedeliste"/>
        <w:numPr>
          <w:ilvl w:val="0"/>
          <w:numId w:val="6"/>
        </w:numPr>
        <w:spacing w:line="361" w:lineRule="auto"/>
        <w:ind w:right="48"/>
        <w:rPr>
          <w:sz w:val="20"/>
          <w:szCs w:val="20"/>
        </w:rPr>
      </w:pPr>
      <w:r w:rsidRPr="00CD250F">
        <w:rPr>
          <w:sz w:val="20"/>
          <w:szCs w:val="20"/>
        </w:rPr>
        <w:t xml:space="preserve">Vous </w:t>
      </w:r>
      <w:r w:rsidR="00CD250F" w:rsidRPr="00CD250F">
        <w:rPr>
          <w:sz w:val="20"/>
          <w:szCs w:val="20"/>
        </w:rPr>
        <w:t>recevrez un accusé de réception</w:t>
      </w:r>
      <w:r w:rsidR="00CD250F">
        <w:rPr>
          <w:sz w:val="20"/>
          <w:szCs w:val="20"/>
        </w:rPr>
        <w:t xml:space="preserve"> par courriel</w:t>
      </w:r>
      <w:r w:rsidR="00CD250F" w:rsidRPr="00CD250F">
        <w:rPr>
          <w:sz w:val="20"/>
          <w:szCs w:val="20"/>
        </w:rPr>
        <w:t>,</w:t>
      </w:r>
    </w:p>
    <w:p w14:paraId="74788DA8" w14:textId="0C4AC13D" w:rsidR="00AE4668" w:rsidRPr="0007484F" w:rsidRDefault="00D442F1" w:rsidP="00CD250F">
      <w:pPr>
        <w:pStyle w:val="Paragraphedeliste"/>
        <w:numPr>
          <w:ilvl w:val="0"/>
          <w:numId w:val="6"/>
        </w:numPr>
        <w:spacing w:line="361" w:lineRule="auto"/>
        <w:ind w:right="48"/>
        <w:rPr>
          <w:sz w:val="20"/>
          <w:szCs w:val="20"/>
        </w:rPr>
      </w:pPr>
      <w:r w:rsidRPr="0007484F">
        <w:rPr>
          <w:sz w:val="20"/>
          <w:szCs w:val="20"/>
        </w:rPr>
        <w:t>V</w:t>
      </w:r>
      <w:r w:rsidR="00AE4668" w:rsidRPr="0007484F">
        <w:rPr>
          <w:sz w:val="20"/>
          <w:szCs w:val="20"/>
        </w:rPr>
        <w:t xml:space="preserve">otre interlocuteur </w:t>
      </w:r>
      <w:r w:rsidR="00FA6F1B" w:rsidRPr="0007484F">
        <w:rPr>
          <w:sz w:val="20"/>
          <w:szCs w:val="20"/>
        </w:rPr>
        <w:t>territorial</w:t>
      </w:r>
      <w:r w:rsidRPr="0007484F">
        <w:rPr>
          <w:sz w:val="20"/>
          <w:szCs w:val="20"/>
        </w:rPr>
        <w:t xml:space="preserve"> analysera</w:t>
      </w:r>
      <w:r w:rsidR="00FA6F1B" w:rsidRPr="0007484F">
        <w:rPr>
          <w:sz w:val="20"/>
          <w:szCs w:val="20"/>
        </w:rPr>
        <w:t xml:space="preserve"> le respect des prérequis</w:t>
      </w:r>
      <w:r w:rsidR="00940DA6" w:rsidRPr="0007484F">
        <w:rPr>
          <w:sz w:val="20"/>
          <w:szCs w:val="20"/>
        </w:rPr>
        <w:t xml:space="preserve">, </w:t>
      </w:r>
      <w:r w:rsidR="00FB11E8" w:rsidRPr="0007484F">
        <w:rPr>
          <w:sz w:val="20"/>
          <w:szCs w:val="20"/>
        </w:rPr>
        <w:t>la complétude des</w:t>
      </w:r>
      <w:r w:rsidR="00FA6F1B" w:rsidRPr="0007484F">
        <w:rPr>
          <w:sz w:val="20"/>
          <w:szCs w:val="20"/>
        </w:rPr>
        <w:t xml:space="preserve"> critères d'éligibilité,</w:t>
      </w:r>
      <w:r w:rsidR="00940DA6" w:rsidRPr="0007484F">
        <w:rPr>
          <w:sz w:val="20"/>
          <w:szCs w:val="20"/>
        </w:rPr>
        <w:t xml:space="preserve"> la maturité du projet, la qualité de l’argumentaire, l</w:t>
      </w:r>
      <w:r w:rsidR="00A3398C" w:rsidRPr="0007484F">
        <w:rPr>
          <w:sz w:val="20"/>
          <w:szCs w:val="20"/>
        </w:rPr>
        <w:t>a clarté et l’ambition des objectifs</w:t>
      </w:r>
      <w:r w:rsidR="00940DA6" w:rsidRPr="0007484F">
        <w:rPr>
          <w:sz w:val="20"/>
          <w:szCs w:val="20"/>
        </w:rPr>
        <w:t>, le</w:t>
      </w:r>
      <w:r w:rsidR="00A3398C" w:rsidRPr="0007484F">
        <w:rPr>
          <w:sz w:val="20"/>
          <w:szCs w:val="20"/>
        </w:rPr>
        <w:t xml:space="preserve"> détail des</w:t>
      </w:r>
      <w:r w:rsidR="00940DA6" w:rsidRPr="0007484F">
        <w:rPr>
          <w:sz w:val="20"/>
          <w:szCs w:val="20"/>
        </w:rPr>
        <w:t xml:space="preserve"> </w:t>
      </w:r>
      <w:r w:rsidR="00A3398C" w:rsidRPr="0007484F">
        <w:rPr>
          <w:sz w:val="20"/>
          <w:szCs w:val="20"/>
        </w:rPr>
        <w:t xml:space="preserve">actions et des </w:t>
      </w:r>
      <w:r w:rsidR="00940DA6" w:rsidRPr="0007484F">
        <w:rPr>
          <w:sz w:val="20"/>
          <w:szCs w:val="20"/>
        </w:rPr>
        <w:t xml:space="preserve">étapes, le </w:t>
      </w:r>
      <w:r w:rsidR="00A3398C" w:rsidRPr="0007484F">
        <w:rPr>
          <w:sz w:val="20"/>
          <w:szCs w:val="20"/>
        </w:rPr>
        <w:t>réalisme du rétroplanning</w:t>
      </w:r>
      <w:r w:rsidR="00940DA6" w:rsidRPr="0007484F">
        <w:rPr>
          <w:sz w:val="20"/>
          <w:szCs w:val="20"/>
        </w:rPr>
        <w:t>, l</w:t>
      </w:r>
      <w:r w:rsidR="00A3398C" w:rsidRPr="0007484F">
        <w:rPr>
          <w:sz w:val="20"/>
          <w:szCs w:val="20"/>
        </w:rPr>
        <w:t>a précision du</w:t>
      </w:r>
      <w:r w:rsidR="00940DA6" w:rsidRPr="0007484F">
        <w:rPr>
          <w:sz w:val="20"/>
          <w:szCs w:val="20"/>
        </w:rPr>
        <w:t xml:space="preserve"> budget prévisionnel </w:t>
      </w:r>
      <w:r w:rsidR="00CD250F" w:rsidRPr="0007484F">
        <w:rPr>
          <w:sz w:val="20"/>
          <w:szCs w:val="20"/>
        </w:rPr>
        <w:t xml:space="preserve">et </w:t>
      </w:r>
      <w:r w:rsidR="00FB11E8" w:rsidRPr="0007484F">
        <w:rPr>
          <w:sz w:val="20"/>
          <w:szCs w:val="20"/>
        </w:rPr>
        <w:t xml:space="preserve">de </w:t>
      </w:r>
      <w:r w:rsidR="00CD250F" w:rsidRPr="0007484F">
        <w:rPr>
          <w:sz w:val="20"/>
          <w:szCs w:val="20"/>
        </w:rPr>
        <w:t>son</w:t>
      </w:r>
      <w:r w:rsidR="00940DA6" w:rsidRPr="0007484F">
        <w:rPr>
          <w:sz w:val="20"/>
          <w:szCs w:val="20"/>
        </w:rPr>
        <w:t xml:space="preserve"> plan de financement,</w:t>
      </w:r>
    </w:p>
    <w:p w14:paraId="2241D687" w14:textId="230C00ED" w:rsidR="00A032E2" w:rsidRPr="0007484F" w:rsidRDefault="00D442F1" w:rsidP="00CD250F">
      <w:pPr>
        <w:pStyle w:val="Paragraphedeliste"/>
        <w:numPr>
          <w:ilvl w:val="0"/>
          <w:numId w:val="6"/>
        </w:numPr>
        <w:spacing w:line="361" w:lineRule="auto"/>
        <w:ind w:right="48"/>
        <w:rPr>
          <w:sz w:val="20"/>
          <w:szCs w:val="20"/>
        </w:rPr>
      </w:pPr>
      <w:r w:rsidRPr="0007484F">
        <w:rPr>
          <w:sz w:val="20"/>
          <w:szCs w:val="20"/>
        </w:rPr>
        <w:t>Le</w:t>
      </w:r>
      <w:r w:rsidR="00AE4668" w:rsidRPr="0007484F">
        <w:rPr>
          <w:sz w:val="20"/>
          <w:szCs w:val="20"/>
        </w:rPr>
        <w:t xml:space="preserve"> jury regroupant </w:t>
      </w:r>
      <w:r w:rsidR="00FA6F1B" w:rsidRPr="0007484F">
        <w:rPr>
          <w:sz w:val="20"/>
          <w:szCs w:val="20"/>
        </w:rPr>
        <w:t>des représentants</w:t>
      </w:r>
      <w:r w:rsidR="00AE4668" w:rsidRPr="0007484F">
        <w:rPr>
          <w:sz w:val="20"/>
          <w:szCs w:val="20"/>
        </w:rPr>
        <w:t xml:space="preserve"> de l’ADEME </w:t>
      </w:r>
      <w:r w:rsidR="00FA6F1B" w:rsidRPr="0007484F">
        <w:rPr>
          <w:sz w:val="20"/>
          <w:szCs w:val="20"/>
        </w:rPr>
        <w:t xml:space="preserve">Grand Est </w:t>
      </w:r>
      <w:r w:rsidR="00AE4668" w:rsidRPr="0007484F">
        <w:rPr>
          <w:sz w:val="20"/>
          <w:szCs w:val="20"/>
        </w:rPr>
        <w:t>et de la Région Grand Est sélectionnera les lauréats</w:t>
      </w:r>
      <w:r w:rsidR="00940DA6" w:rsidRPr="0007484F">
        <w:rPr>
          <w:sz w:val="20"/>
          <w:szCs w:val="20"/>
        </w:rPr>
        <w:t xml:space="preserve"> </w:t>
      </w:r>
      <w:r w:rsidR="00B63252" w:rsidRPr="0007484F">
        <w:rPr>
          <w:sz w:val="20"/>
          <w:szCs w:val="20"/>
        </w:rPr>
        <w:t xml:space="preserve">dans la limite des crédits </w:t>
      </w:r>
      <w:r w:rsidR="00CD250F" w:rsidRPr="0007484F">
        <w:rPr>
          <w:sz w:val="20"/>
          <w:szCs w:val="20"/>
        </w:rPr>
        <w:t xml:space="preserve">ADEME </w:t>
      </w:r>
      <w:r w:rsidR="002C2BAF">
        <w:rPr>
          <w:sz w:val="20"/>
          <w:szCs w:val="20"/>
        </w:rPr>
        <w:t>disponibles</w:t>
      </w:r>
      <w:r w:rsidR="00B63252" w:rsidRPr="0007484F">
        <w:rPr>
          <w:sz w:val="20"/>
          <w:szCs w:val="20"/>
        </w:rPr>
        <w:t>,</w:t>
      </w:r>
    </w:p>
    <w:p w14:paraId="5D949219" w14:textId="74833F81" w:rsidR="00940DA6" w:rsidRDefault="006B2B4B" w:rsidP="00CD250F">
      <w:pPr>
        <w:pStyle w:val="Paragraphedeliste"/>
        <w:numPr>
          <w:ilvl w:val="0"/>
          <w:numId w:val="6"/>
        </w:numPr>
        <w:spacing w:line="361" w:lineRule="auto"/>
        <w:ind w:right="48"/>
        <w:rPr>
          <w:sz w:val="20"/>
          <w:szCs w:val="20"/>
        </w:rPr>
      </w:pPr>
      <w:r>
        <w:rPr>
          <w:sz w:val="20"/>
          <w:szCs w:val="20"/>
        </w:rPr>
        <w:t>Un retour circonstancié</w:t>
      </w:r>
      <w:r w:rsidR="00CD250F">
        <w:rPr>
          <w:sz w:val="20"/>
          <w:szCs w:val="20"/>
        </w:rPr>
        <w:t xml:space="preserve"> vous sera notifié,</w:t>
      </w:r>
    </w:p>
    <w:p w14:paraId="08FC6C86" w14:textId="2925B615" w:rsidR="00AE4668" w:rsidRDefault="00940DA6" w:rsidP="00CD250F">
      <w:pPr>
        <w:pStyle w:val="Paragraphedeliste"/>
        <w:numPr>
          <w:ilvl w:val="0"/>
          <w:numId w:val="6"/>
        </w:numPr>
        <w:spacing w:line="361" w:lineRule="auto"/>
        <w:ind w:right="48"/>
        <w:rPr>
          <w:sz w:val="20"/>
          <w:szCs w:val="20"/>
        </w:rPr>
      </w:pPr>
      <w:r>
        <w:rPr>
          <w:sz w:val="20"/>
          <w:szCs w:val="20"/>
        </w:rPr>
        <w:t>U</w:t>
      </w:r>
      <w:r w:rsidR="00AE4668" w:rsidRPr="00940DA6">
        <w:rPr>
          <w:sz w:val="20"/>
          <w:szCs w:val="20"/>
        </w:rPr>
        <w:t>n ou des contra</w:t>
      </w:r>
      <w:r w:rsidR="00FA6F1B" w:rsidRPr="00940DA6">
        <w:rPr>
          <w:sz w:val="20"/>
          <w:szCs w:val="20"/>
        </w:rPr>
        <w:t xml:space="preserve">ts </w:t>
      </w:r>
      <w:r w:rsidR="00A3398C">
        <w:rPr>
          <w:sz w:val="20"/>
          <w:szCs w:val="20"/>
        </w:rPr>
        <w:t xml:space="preserve">seront ensuite négociés </w:t>
      </w:r>
      <w:r w:rsidR="00F05102">
        <w:rPr>
          <w:sz w:val="20"/>
          <w:szCs w:val="20"/>
        </w:rPr>
        <w:t>par</w:t>
      </w:r>
      <w:r w:rsidR="00A3398C">
        <w:rPr>
          <w:sz w:val="20"/>
          <w:szCs w:val="20"/>
        </w:rPr>
        <w:t xml:space="preserve"> votre interlocuteur territorial</w:t>
      </w:r>
      <w:r w:rsidR="002C2BAF">
        <w:rPr>
          <w:sz w:val="20"/>
          <w:szCs w:val="20"/>
        </w:rPr>
        <w:t xml:space="preserve"> </w:t>
      </w:r>
      <w:r w:rsidR="002C2BAF" w:rsidRPr="00DC3040">
        <w:rPr>
          <w:b/>
          <w:bCs/>
          <w:sz w:val="20"/>
          <w:szCs w:val="20"/>
        </w:rPr>
        <w:t>dans le respect des modalités d’attribution des subventions votées par le Conseil d’administration de l’ADEME en vigueur à la date de notification de l’octroi de l’aide</w:t>
      </w:r>
      <w:r w:rsidR="002C2BAF">
        <w:rPr>
          <w:sz w:val="20"/>
          <w:szCs w:val="20"/>
        </w:rPr>
        <w:t>,</w:t>
      </w:r>
    </w:p>
    <w:p w14:paraId="1AD453F5" w14:textId="7642F422" w:rsidR="00CD250F" w:rsidRPr="00940DA6" w:rsidRDefault="00CD250F" w:rsidP="00CD250F">
      <w:pPr>
        <w:pStyle w:val="Paragraphedeliste"/>
        <w:numPr>
          <w:ilvl w:val="0"/>
          <w:numId w:val="6"/>
        </w:numPr>
        <w:spacing w:line="361" w:lineRule="auto"/>
        <w:ind w:right="48"/>
        <w:rPr>
          <w:sz w:val="20"/>
          <w:szCs w:val="20"/>
        </w:rPr>
      </w:pPr>
      <w:r>
        <w:rPr>
          <w:sz w:val="20"/>
          <w:szCs w:val="20"/>
        </w:rPr>
        <w:t>Une annonce publique des résultats sera ensuite faite.</w:t>
      </w:r>
    </w:p>
    <w:p w14:paraId="1F615C7A" w14:textId="710E2E32" w:rsidR="001A622E" w:rsidRPr="00940DA6" w:rsidRDefault="001A622E" w:rsidP="00B247BB">
      <w:pPr>
        <w:ind w:left="34"/>
        <w:jc w:val="left"/>
      </w:pPr>
      <w:r w:rsidRPr="00940DA6">
        <w:br w:type="page"/>
      </w:r>
    </w:p>
    <w:p w14:paraId="6DB4EBE8" w14:textId="24F8FB45" w:rsidR="001A622E" w:rsidRPr="00940DA6" w:rsidRDefault="001A622E" w:rsidP="00B247BB">
      <w:pPr>
        <w:pStyle w:val="Titre1"/>
        <w:numPr>
          <w:ilvl w:val="0"/>
          <w:numId w:val="4"/>
        </w:numPr>
        <w:ind w:left="34" w:firstLine="0"/>
        <w:jc w:val="left"/>
        <w:rPr>
          <w:color w:val="auto"/>
        </w:rPr>
      </w:pPr>
      <w:bookmarkStart w:id="15" w:name="_Toc65830560"/>
      <w:r w:rsidRPr="00940DA6">
        <w:rPr>
          <w:color w:val="auto"/>
        </w:rPr>
        <w:lastRenderedPageBreak/>
        <w:t>ANNEXE</w:t>
      </w:r>
      <w:r w:rsidR="00FA0E3A" w:rsidRPr="00940DA6">
        <w:rPr>
          <w:color w:val="auto"/>
        </w:rPr>
        <w:t>S</w:t>
      </w:r>
      <w:bookmarkEnd w:id="15"/>
    </w:p>
    <w:p w14:paraId="0EF310CE" w14:textId="1028AD04" w:rsidR="001A622E" w:rsidRPr="00940DA6" w:rsidRDefault="001A622E" w:rsidP="00B247BB">
      <w:pPr>
        <w:ind w:left="34"/>
        <w:jc w:val="left"/>
      </w:pPr>
    </w:p>
    <w:p w14:paraId="2408B93C" w14:textId="529496BD" w:rsidR="00407132" w:rsidRPr="00940DA6" w:rsidRDefault="00407132" w:rsidP="00B247BB">
      <w:pPr>
        <w:pStyle w:val="Titre1"/>
        <w:numPr>
          <w:ilvl w:val="1"/>
          <w:numId w:val="4"/>
        </w:numPr>
        <w:ind w:left="34" w:firstLine="0"/>
        <w:jc w:val="left"/>
        <w:rPr>
          <w:color w:val="auto"/>
          <w:sz w:val="24"/>
          <w:szCs w:val="24"/>
        </w:rPr>
      </w:pPr>
      <w:bookmarkStart w:id="16" w:name="_Annexe_1_:"/>
      <w:bookmarkStart w:id="17" w:name="_Ref31635582"/>
      <w:bookmarkStart w:id="18" w:name="_Toc65830561"/>
      <w:bookmarkEnd w:id="16"/>
      <w:r w:rsidRPr="00940DA6">
        <w:rPr>
          <w:color w:val="auto"/>
          <w:sz w:val="24"/>
          <w:szCs w:val="24"/>
        </w:rPr>
        <w:t>A</w:t>
      </w:r>
      <w:r w:rsidR="001612FC">
        <w:rPr>
          <w:color w:val="auto"/>
          <w:sz w:val="24"/>
          <w:szCs w:val="24"/>
        </w:rPr>
        <w:t>nnexe 1</w:t>
      </w:r>
      <w:r w:rsidRPr="00940DA6">
        <w:rPr>
          <w:color w:val="auto"/>
          <w:sz w:val="24"/>
          <w:szCs w:val="24"/>
        </w:rPr>
        <w:t xml:space="preserve"> : </w:t>
      </w:r>
      <w:r w:rsidR="00D959AA">
        <w:rPr>
          <w:color w:val="auto"/>
          <w:sz w:val="24"/>
          <w:szCs w:val="24"/>
        </w:rPr>
        <w:t>D</w:t>
      </w:r>
      <w:r w:rsidRPr="00940DA6">
        <w:rPr>
          <w:color w:val="auto"/>
          <w:sz w:val="24"/>
          <w:szCs w:val="24"/>
        </w:rPr>
        <w:t>éfinitions</w:t>
      </w:r>
      <w:bookmarkEnd w:id="17"/>
      <w:bookmarkEnd w:id="18"/>
    </w:p>
    <w:p w14:paraId="038230F3" w14:textId="747E26BC" w:rsidR="00407132" w:rsidRPr="00940DA6" w:rsidRDefault="00407132" w:rsidP="00B247BB">
      <w:pPr>
        <w:ind w:left="34"/>
        <w:jc w:val="left"/>
      </w:pPr>
    </w:p>
    <w:p w14:paraId="26A0E5E5" w14:textId="1FCBE9DC" w:rsidR="001B4097" w:rsidRPr="00890170" w:rsidRDefault="001B4097" w:rsidP="00B247BB">
      <w:pPr>
        <w:ind w:left="34"/>
        <w:jc w:val="left"/>
        <w:rPr>
          <w:i/>
          <w:sz w:val="20"/>
          <w:szCs w:val="20"/>
          <w:u w:val="single"/>
        </w:rPr>
      </w:pPr>
      <w:r w:rsidRPr="00890170">
        <w:rPr>
          <w:i/>
          <w:sz w:val="20"/>
          <w:szCs w:val="20"/>
          <w:u w:val="single"/>
        </w:rPr>
        <w:t>Biodéchets</w:t>
      </w:r>
    </w:p>
    <w:p w14:paraId="64910A01" w14:textId="77777777" w:rsidR="00B27D34" w:rsidRPr="00940DA6" w:rsidRDefault="00B27D34" w:rsidP="00B247BB">
      <w:pPr>
        <w:ind w:left="34"/>
        <w:jc w:val="left"/>
        <w:rPr>
          <w:i/>
          <w:sz w:val="20"/>
          <w:szCs w:val="20"/>
        </w:rPr>
      </w:pPr>
      <w:r w:rsidRPr="00940DA6">
        <w:rPr>
          <w:sz w:val="20"/>
          <w:szCs w:val="20"/>
        </w:rPr>
        <w:t xml:space="preserve">Les biodéchets sont définis par l’article R541-8 du Code de l’Environnement comme : </w:t>
      </w:r>
      <w:r w:rsidRPr="00940DA6">
        <w:rPr>
          <w:i/>
          <w:sz w:val="20"/>
          <w:szCs w:val="20"/>
        </w:rPr>
        <w:t xml:space="preserve">« tout déchet non dangereux biodégradable de jardin ou de parc, tout déchet non dangereux alimentaire ou de </w:t>
      </w:r>
      <w:proofErr w:type="gramStart"/>
      <w:r w:rsidRPr="00940DA6">
        <w:rPr>
          <w:i/>
          <w:sz w:val="20"/>
          <w:szCs w:val="20"/>
        </w:rPr>
        <w:t>cuisine issu</w:t>
      </w:r>
      <w:proofErr w:type="gramEnd"/>
      <w:r w:rsidRPr="00940DA6">
        <w:rPr>
          <w:i/>
          <w:sz w:val="20"/>
          <w:szCs w:val="20"/>
        </w:rPr>
        <w:t xml:space="preserve"> notamment des ménages, des restaurants, des traiteurs ou des magasins de vente au détail, ainsi que tout déchet comparable provenant des établissements de production ou de transformation de denrées alimentaires ».</w:t>
      </w:r>
    </w:p>
    <w:p w14:paraId="0284B9E0" w14:textId="13ECF2BA" w:rsidR="00C2484B" w:rsidRPr="00C2484B" w:rsidRDefault="00C2484B" w:rsidP="00C2484B">
      <w:pPr>
        <w:ind w:left="34"/>
        <w:jc w:val="left"/>
        <w:rPr>
          <w:i/>
          <w:sz w:val="20"/>
          <w:szCs w:val="20"/>
          <w:u w:val="single"/>
        </w:rPr>
      </w:pPr>
      <w:r w:rsidRPr="00C2484B">
        <w:rPr>
          <w:i/>
          <w:sz w:val="20"/>
          <w:szCs w:val="20"/>
          <w:u w:val="single"/>
        </w:rPr>
        <w:t>Tri à la source des biodéchets</w:t>
      </w:r>
    </w:p>
    <w:p w14:paraId="1248E029" w14:textId="1D73E77F" w:rsidR="00C2484B" w:rsidRDefault="00C2484B" w:rsidP="005A276F">
      <w:pPr>
        <w:jc w:val="left"/>
        <w:rPr>
          <w:sz w:val="20"/>
          <w:szCs w:val="20"/>
        </w:rPr>
      </w:pPr>
      <w:r w:rsidRPr="00C2484B">
        <w:rPr>
          <w:sz w:val="20"/>
          <w:szCs w:val="20"/>
        </w:rPr>
        <w:t>Le tri à la source des biodéchets consiste</w:t>
      </w:r>
      <w:r w:rsidRPr="00940DA6">
        <w:rPr>
          <w:sz w:val="20"/>
          <w:szCs w:val="20"/>
        </w:rPr>
        <w:t xml:space="preserve"> à offrir aux usagers du </w:t>
      </w:r>
      <w:r>
        <w:rPr>
          <w:sz w:val="20"/>
          <w:szCs w:val="20"/>
        </w:rPr>
        <w:t>service public de prévention et de gestion des déchets ménagers et assimilés (</w:t>
      </w:r>
      <w:r w:rsidRPr="00940DA6">
        <w:rPr>
          <w:sz w:val="20"/>
          <w:szCs w:val="20"/>
        </w:rPr>
        <w:t>SPPG DMA</w:t>
      </w:r>
      <w:r>
        <w:rPr>
          <w:sz w:val="20"/>
          <w:szCs w:val="20"/>
        </w:rPr>
        <w:t>)</w:t>
      </w:r>
      <w:r w:rsidRPr="00940DA6">
        <w:rPr>
          <w:sz w:val="20"/>
          <w:szCs w:val="20"/>
        </w:rPr>
        <w:t xml:space="preserve"> une solution de gestion de proximité (composteur individuel ou partagé) </w:t>
      </w:r>
      <w:r>
        <w:rPr>
          <w:sz w:val="20"/>
          <w:szCs w:val="20"/>
        </w:rPr>
        <w:t xml:space="preserve">et/ou </w:t>
      </w:r>
      <w:r w:rsidRPr="00940DA6">
        <w:rPr>
          <w:sz w:val="20"/>
          <w:szCs w:val="20"/>
        </w:rPr>
        <w:t>une solution de collecte pour trier leur</w:t>
      </w:r>
      <w:r>
        <w:rPr>
          <w:sz w:val="20"/>
          <w:szCs w:val="20"/>
        </w:rPr>
        <w:t>s</w:t>
      </w:r>
      <w:r w:rsidRPr="00940DA6">
        <w:rPr>
          <w:sz w:val="20"/>
          <w:szCs w:val="20"/>
        </w:rPr>
        <w:t xml:space="preserve"> biodéchets.</w:t>
      </w:r>
      <w:r>
        <w:rPr>
          <w:sz w:val="20"/>
          <w:szCs w:val="20"/>
        </w:rPr>
        <w:t xml:space="preserve"> </w:t>
      </w:r>
    </w:p>
    <w:p w14:paraId="5742514D" w14:textId="77777777" w:rsidR="001A6AC2" w:rsidRPr="005A276F" w:rsidRDefault="001A6AC2" w:rsidP="005A276F">
      <w:pPr>
        <w:ind w:left="34"/>
        <w:jc w:val="left"/>
        <w:rPr>
          <w:i/>
          <w:sz w:val="20"/>
          <w:szCs w:val="20"/>
          <w:u w:val="single"/>
        </w:rPr>
      </w:pPr>
      <w:r w:rsidRPr="005A276F">
        <w:rPr>
          <w:i/>
          <w:sz w:val="20"/>
          <w:szCs w:val="20"/>
          <w:u w:val="single"/>
        </w:rPr>
        <w:t>Etude préalable à la mise en place d’un dispositif de tri à la source des biodéchets</w:t>
      </w:r>
    </w:p>
    <w:p w14:paraId="2635EDD0" w14:textId="77777777" w:rsidR="001A6AC2" w:rsidRDefault="001A6AC2" w:rsidP="001A6AC2">
      <w:pPr>
        <w:jc w:val="left"/>
        <w:rPr>
          <w:sz w:val="20"/>
          <w:szCs w:val="20"/>
        </w:rPr>
      </w:pPr>
      <w:r w:rsidRPr="001A6AC2">
        <w:rPr>
          <w:sz w:val="20"/>
          <w:szCs w:val="20"/>
        </w:rPr>
        <w:t>L’objectif de l’étude préalable est de mieux connaître le gisement des biodéchets produits et potentiellement captables, avec une distinction par type de déchets (déchets alimentaires, déchets verts) et par type de producteurs (ménages, producteurs assimilés, gros producteurs) ainsi que d’identifier des scénarii de collectes possibles dans un objectif d’optimisation globale du service public de prévention et de gestion des déchets.</w:t>
      </w:r>
    </w:p>
    <w:p w14:paraId="5FDE576A" w14:textId="38592C74" w:rsidR="00407132" w:rsidRPr="00890170" w:rsidRDefault="00B75777" w:rsidP="00B247BB">
      <w:pPr>
        <w:ind w:left="34"/>
        <w:jc w:val="left"/>
        <w:rPr>
          <w:i/>
          <w:sz w:val="20"/>
          <w:szCs w:val="20"/>
          <w:u w:val="single"/>
        </w:rPr>
      </w:pPr>
      <w:r w:rsidRPr="00890170">
        <w:rPr>
          <w:i/>
          <w:sz w:val="20"/>
          <w:szCs w:val="20"/>
          <w:u w:val="single"/>
        </w:rPr>
        <w:t xml:space="preserve">Phase de test </w:t>
      </w:r>
      <w:r w:rsidR="001B4097" w:rsidRPr="00890170">
        <w:rPr>
          <w:i/>
          <w:sz w:val="20"/>
          <w:szCs w:val="20"/>
          <w:u w:val="single"/>
        </w:rPr>
        <w:t xml:space="preserve">de </w:t>
      </w:r>
      <w:r w:rsidR="005157D4" w:rsidRPr="00890170">
        <w:rPr>
          <w:i/>
          <w:sz w:val="20"/>
          <w:szCs w:val="20"/>
          <w:u w:val="single"/>
        </w:rPr>
        <w:t xml:space="preserve">la </w:t>
      </w:r>
      <w:r w:rsidR="001B4097" w:rsidRPr="00890170">
        <w:rPr>
          <w:i/>
          <w:sz w:val="20"/>
          <w:szCs w:val="20"/>
          <w:u w:val="single"/>
        </w:rPr>
        <w:t>collecte séparée</w:t>
      </w:r>
      <w:r w:rsidR="008F4E69" w:rsidRPr="00890170">
        <w:rPr>
          <w:i/>
          <w:sz w:val="20"/>
          <w:szCs w:val="20"/>
          <w:u w:val="single"/>
        </w:rPr>
        <w:t xml:space="preserve"> des biodéchets</w:t>
      </w:r>
    </w:p>
    <w:p w14:paraId="40AAA1C4" w14:textId="77777777" w:rsidR="005D2F98" w:rsidRDefault="00B75777" w:rsidP="00B247BB">
      <w:pPr>
        <w:ind w:left="34"/>
        <w:jc w:val="left"/>
        <w:rPr>
          <w:sz w:val="20"/>
          <w:szCs w:val="20"/>
        </w:rPr>
      </w:pPr>
      <w:r w:rsidRPr="00940DA6">
        <w:rPr>
          <w:sz w:val="20"/>
          <w:szCs w:val="20"/>
        </w:rPr>
        <w:t xml:space="preserve">La collecte séparée ne présente pas la même efficacité selon le type d’habitat notamment en </w:t>
      </w:r>
      <w:r w:rsidR="00C80ABB" w:rsidRPr="00940DA6">
        <w:rPr>
          <w:sz w:val="20"/>
          <w:szCs w:val="20"/>
        </w:rPr>
        <w:t xml:space="preserve">habitat </w:t>
      </w:r>
      <w:r w:rsidRPr="00940DA6">
        <w:rPr>
          <w:sz w:val="20"/>
          <w:szCs w:val="20"/>
        </w:rPr>
        <w:t xml:space="preserve">urbain dense. </w:t>
      </w:r>
    </w:p>
    <w:p w14:paraId="66DA6CF0" w14:textId="532B56B8" w:rsidR="00AA7AC4" w:rsidRPr="00940DA6" w:rsidRDefault="00A54D8E" w:rsidP="00B247BB">
      <w:pPr>
        <w:ind w:left="34"/>
        <w:jc w:val="left"/>
        <w:rPr>
          <w:sz w:val="20"/>
          <w:szCs w:val="20"/>
        </w:rPr>
      </w:pPr>
      <w:r w:rsidRPr="00940DA6">
        <w:rPr>
          <w:sz w:val="20"/>
          <w:szCs w:val="20"/>
        </w:rPr>
        <w:t>U</w:t>
      </w:r>
      <w:r w:rsidR="00AA7AC4" w:rsidRPr="00940DA6">
        <w:rPr>
          <w:sz w:val="20"/>
          <w:szCs w:val="20"/>
        </w:rPr>
        <w:t xml:space="preserve">ne </w:t>
      </w:r>
      <w:r w:rsidRPr="00940DA6">
        <w:rPr>
          <w:sz w:val="20"/>
          <w:szCs w:val="20"/>
        </w:rPr>
        <w:t>phase de t</w:t>
      </w:r>
      <w:r w:rsidR="00AA7AC4" w:rsidRPr="00940DA6">
        <w:rPr>
          <w:sz w:val="20"/>
          <w:szCs w:val="20"/>
        </w:rPr>
        <w:t xml:space="preserve">est </w:t>
      </w:r>
      <w:r w:rsidR="005157D4" w:rsidRPr="00940DA6">
        <w:rPr>
          <w:sz w:val="20"/>
          <w:szCs w:val="20"/>
        </w:rPr>
        <w:t>permet</w:t>
      </w:r>
      <w:r w:rsidR="00AA7AC4" w:rsidRPr="00940DA6">
        <w:rPr>
          <w:sz w:val="20"/>
          <w:szCs w:val="20"/>
        </w:rPr>
        <w:t xml:space="preserve"> de </w:t>
      </w:r>
      <w:r w:rsidRPr="00940DA6">
        <w:rPr>
          <w:sz w:val="20"/>
          <w:szCs w:val="20"/>
        </w:rPr>
        <w:t>tirer des enseignements pour le déploiement</w:t>
      </w:r>
      <w:r w:rsidR="005157D4" w:rsidRPr="00940DA6">
        <w:rPr>
          <w:sz w:val="20"/>
          <w:szCs w:val="20"/>
        </w:rPr>
        <w:t xml:space="preserve"> ultérieur</w:t>
      </w:r>
      <w:r w:rsidR="00AA7AC4" w:rsidRPr="00940DA6">
        <w:rPr>
          <w:sz w:val="20"/>
          <w:szCs w:val="20"/>
        </w:rPr>
        <w:t> :</w:t>
      </w:r>
    </w:p>
    <w:p w14:paraId="64922D52" w14:textId="77777777" w:rsidR="00AA7AC4" w:rsidRPr="00940DA6" w:rsidRDefault="00AA7AC4" w:rsidP="00B247BB">
      <w:pPr>
        <w:pStyle w:val="Paragraphedeliste"/>
        <w:numPr>
          <w:ilvl w:val="0"/>
          <w:numId w:val="6"/>
        </w:numPr>
        <w:ind w:left="34" w:firstLine="0"/>
        <w:jc w:val="left"/>
        <w:rPr>
          <w:sz w:val="20"/>
          <w:szCs w:val="20"/>
        </w:rPr>
      </w:pPr>
      <w:proofErr w:type="gramStart"/>
      <w:r w:rsidRPr="00940DA6">
        <w:rPr>
          <w:sz w:val="20"/>
          <w:szCs w:val="20"/>
        </w:rPr>
        <w:t>du</w:t>
      </w:r>
      <w:proofErr w:type="gramEnd"/>
      <w:r w:rsidRPr="00940DA6">
        <w:rPr>
          <w:sz w:val="20"/>
          <w:szCs w:val="20"/>
        </w:rPr>
        <w:t xml:space="preserve"> scénario retenu par la collectivité (apport volontaire, porte à porte, …),</w:t>
      </w:r>
    </w:p>
    <w:p w14:paraId="56E17F79" w14:textId="712C22E4" w:rsidR="00AA7AC4" w:rsidRPr="00940DA6" w:rsidRDefault="00AA7AC4" w:rsidP="00B247BB">
      <w:pPr>
        <w:pStyle w:val="Paragraphedeliste"/>
        <w:numPr>
          <w:ilvl w:val="0"/>
          <w:numId w:val="6"/>
        </w:numPr>
        <w:ind w:left="34" w:firstLine="0"/>
        <w:jc w:val="left"/>
        <w:rPr>
          <w:sz w:val="20"/>
          <w:szCs w:val="20"/>
        </w:rPr>
      </w:pPr>
      <w:proofErr w:type="gramStart"/>
      <w:r w:rsidRPr="00940DA6">
        <w:rPr>
          <w:sz w:val="20"/>
          <w:szCs w:val="20"/>
        </w:rPr>
        <w:t>des</w:t>
      </w:r>
      <w:proofErr w:type="gramEnd"/>
      <w:r w:rsidR="008B148D" w:rsidRPr="00940DA6">
        <w:rPr>
          <w:sz w:val="20"/>
          <w:szCs w:val="20"/>
        </w:rPr>
        <w:t xml:space="preserve"> solutions techniques (</w:t>
      </w:r>
      <w:proofErr w:type="spellStart"/>
      <w:r w:rsidR="008B148D" w:rsidRPr="00940DA6">
        <w:rPr>
          <w:sz w:val="20"/>
          <w:szCs w:val="20"/>
        </w:rPr>
        <w:t>bioseaux</w:t>
      </w:r>
      <w:proofErr w:type="spellEnd"/>
      <w:r w:rsidR="008B148D" w:rsidRPr="00940DA6">
        <w:rPr>
          <w:sz w:val="20"/>
          <w:szCs w:val="20"/>
        </w:rPr>
        <w:t>, bennes, exploitation, entretien, …)</w:t>
      </w:r>
      <w:r w:rsidR="00B75777" w:rsidRPr="00940DA6">
        <w:rPr>
          <w:sz w:val="20"/>
          <w:szCs w:val="20"/>
        </w:rPr>
        <w:t>,</w:t>
      </w:r>
    </w:p>
    <w:p w14:paraId="314CC604" w14:textId="77777777" w:rsidR="005157D4" w:rsidRPr="00940DA6" w:rsidRDefault="00AA7AC4" w:rsidP="00B247BB">
      <w:pPr>
        <w:pStyle w:val="Paragraphedeliste"/>
        <w:numPr>
          <w:ilvl w:val="0"/>
          <w:numId w:val="6"/>
        </w:numPr>
        <w:ind w:left="34" w:firstLine="0"/>
        <w:jc w:val="left"/>
        <w:rPr>
          <w:sz w:val="20"/>
          <w:szCs w:val="20"/>
        </w:rPr>
      </w:pPr>
      <w:proofErr w:type="gramStart"/>
      <w:r w:rsidRPr="00940DA6">
        <w:rPr>
          <w:sz w:val="20"/>
          <w:szCs w:val="20"/>
        </w:rPr>
        <w:t>de</w:t>
      </w:r>
      <w:proofErr w:type="gramEnd"/>
      <w:r w:rsidRPr="00940DA6">
        <w:rPr>
          <w:sz w:val="20"/>
          <w:szCs w:val="20"/>
        </w:rPr>
        <w:t xml:space="preserve"> l’impact des consignes et messages auprès des usagers,</w:t>
      </w:r>
    </w:p>
    <w:p w14:paraId="170BB0F0" w14:textId="77777777" w:rsidR="00A40EFD" w:rsidRPr="00940DA6" w:rsidRDefault="005157D4" w:rsidP="00B247BB">
      <w:pPr>
        <w:pStyle w:val="Paragraphedeliste"/>
        <w:numPr>
          <w:ilvl w:val="0"/>
          <w:numId w:val="6"/>
        </w:numPr>
        <w:ind w:left="34" w:firstLine="0"/>
        <w:jc w:val="left"/>
        <w:rPr>
          <w:sz w:val="20"/>
          <w:szCs w:val="20"/>
        </w:rPr>
      </w:pPr>
      <w:proofErr w:type="gramStart"/>
      <w:r w:rsidRPr="00940DA6">
        <w:rPr>
          <w:sz w:val="20"/>
          <w:szCs w:val="20"/>
        </w:rPr>
        <w:t>de</w:t>
      </w:r>
      <w:proofErr w:type="gramEnd"/>
      <w:r w:rsidRPr="00940DA6">
        <w:rPr>
          <w:sz w:val="20"/>
          <w:szCs w:val="20"/>
        </w:rPr>
        <w:t xml:space="preserve"> </w:t>
      </w:r>
      <w:r w:rsidR="00AA7AC4" w:rsidRPr="00940DA6">
        <w:rPr>
          <w:sz w:val="20"/>
          <w:szCs w:val="20"/>
        </w:rPr>
        <w:t xml:space="preserve">la cohérence de la communication </w:t>
      </w:r>
      <w:r w:rsidRPr="00940DA6">
        <w:rPr>
          <w:sz w:val="20"/>
          <w:szCs w:val="20"/>
        </w:rPr>
        <w:t>entre</w:t>
      </w:r>
      <w:r w:rsidR="00A40EFD" w:rsidRPr="00940DA6">
        <w:rPr>
          <w:sz w:val="20"/>
          <w:szCs w:val="20"/>
        </w:rPr>
        <w:t> :</w:t>
      </w:r>
    </w:p>
    <w:p w14:paraId="000CADE0" w14:textId="6804F9DE" w:rsidR="00A40EFD" w:rsidRPr="00940DA6" w:rsidRDefault="005157D4" w:rsidP="00B247BB">
      <w:pPr>
        <w:pStyle w:val="Paragraphedeliste"/>
        <w:numPr>
          <w:ilvl w:val="1"/>
          <w:numId w:val="6"/>
        </w:numPr>
        <w:ind w:left="34" w:firstLine="0"/>
        <w:jc w:val="left"/>
        <w:rPr>
          <w:sz w:val="20"/>
          <w:szCs w:val="20"/>
        </w:rPr>
      </w:pPr>
      <w:proofErr w:type="gramStart"/>
      <w:r w:rsidRPr="00940DA6">
        <w:rPr>
          <w:sz w:val="20"/>
          <w:szCs w:val="20"/>
        </w:rPr>
        <w:t>lutte</w:t>
      </w:r>
      <w:proofErr w:type="gramEnd"/>
      <w:r w:rsidRPr="00940DA6">
        <w:rPr>
          <w:sz w:val="20"/>
          <w:szCs w:val="20"/>
        </w:rPr>
        <w:t xml:space="preserve"> contre le br</w:t>
      </w:r>
      <w:r w:rsidR="00A40EFD" w:rsidRPr="00940DA6">
        <w:rPr>
          <w:sz w:val="20"/>
          <w:szCs w:val="20"/>
        </w:rPr>
        <w:t xml:space="preserve">ûlage des déchets verts, </w:t>
      </w:r>
      <w:r w:rsidR="00AA7AC4" w:rsidRPr="00940DA6">
        <w:rPr>
          <w:sz w:val="20"/>
          <w:szCs w:val="20"/>
        </w:rPr>
        <w:t>évitement des déchets verts</w:t>
      </w:r>
      <w:r w:rsidR="00A40EFD" w:rsidRPr="00940DA6">
        <w:rPr>
          <w:sz w:val="20"/>
          <w:szCs w:val="20"/>
        </w:rPr>
        <w:t xml:space="preserve"> et gestion de proximité,</w:t>
      </w:r>
    </w:p>
    <w:p w14:paraId="23E4393F" w14:textId="063D5EE8" w:rsidR="00AA7AC4" w:rsidRPr="00940DA6" w:rsidRDefault="005157D4" w:rsidP="00B247BB">
      <w:pPr>
        <w:pStyle w:val="Paragraphedeliste"/>
        <w:numPr>
          <w:ilvl w:val="1"/>
          <w:numId w:val="6"/>
        </w:numPr>
        <w:ind w:left="34" w:firstLine="0"/>
        <w:jc w:val="left"/>
        <w:rPr>
          <w:sz w:val="20"/>
          <w:szCs w:val="20"/>
        </w:rPr>
      </w:pPr>
      <w:proofErr w:type="gramStart"/>
      <w:r w:rsidRPr="00940DA6">
        <w:rPr>
          <w:sz w:val="20"/>
          <w:szCs w:val="20"/>
        </w:rPr>
        <w:t>l</w:t>
      </w:r>
      <w:r w:rsidR="00AA7AC4" w:rsidRPr="00940DA6">
        <w:rPr>
          <w:sz w:val="20"/>
          <w:szCs w:val="20"/>
        </w:rPr>
        <w:t>utte</w:t>
      </w:r>
      <w:proofErr w:type="gramEnd"/>
      <w:r w:rsidR="00AA7AC4" w:rsidRPr="00940DA6">
        <w:rPr>
          <w:sz w:val="20"/>
          <w:szCs w:val="20"/>
        </w:rPr>
        <w:t xml:space="preserve"> contre le gaspillage alimentaire</w:t>
      </w:r>
      <w:r w:rsidR="00A40EFD" w:rsidRPr="00940DA6">
        <w:rPr>
          <w:sz w:val="20"/>
          <w:szCs w:val="20"/>
        </w:rPr>
        <w:t>,</w:t>
      </w:r>
      <w:r w:rsidR="00AA7AC4" w:rsidRPr="00940DA6">
        <w:rPr>
          <w:sz w:val="20"/>
          <w:szCs w:val="20"/>
        </w:rPr>
        <w:t xml:space="preserve"> gestion de proximité</w:t>
      </w:r>
      <w:r w:rsidR="00A40EFD" w:rsidRPr="00940DA6">
        <w:rPr>
          <w:sz w:val="20"/>
          <w:szCs w:val="20"/>
        </w:rPr>
        <w:t xml:space="preserve"> et collecte séparée des déchets alimentaires</w:t>
      </w:r>
      <w:r w:rsidR="00AA7AC4" w:rsidRPr="00940DA6">
        <w:rPr>
          <w:sz w:val="20"/>
          <w:szCs w:val="20"/>
        </w:rPr>
        <w:t>.</w:t>
      </w:r>
    </w:p>
    <w:p w14:paraId="4B18732D" w14:textId="2E64E87E" w:rsidR="00576BBA" w:rsidRPr="001612FC" w:rsidRDefault="005157D4" w:rsidP="00B247BB">
      <w:pPr>
        <w:ind w:left="34"/>
        <w:jc w:val="left"/>
        <w:rPr>
          <w:b/>
          <w:sz w:val="20"/>
          <w:szCs w:val="20"/>
        </w:rPr>
      </w:pPr>
      <w:r w:rsidRPr="001612FC">
        <w:rPr>
          <w:b/>
          <w:sz w:val="20"/>
          <w:szCs w:val="20"/>
        </w:rPr>
        <w:t>La</w:t>
      </w:r>
      <w:r w:rsidR="00137EAC" w:rsidRPr="001612FC">
        <w:rPr>
          <w:b/>
          <w:sz w:val="20"/>
          <w:szCs w:val="20"/>
        </w:rPr>
        <w:t xml:space="preserve"> </w:t>
      </w:r>
      <w:r w:rsidR="00B75777" w:rsidRPr="001612FC">
        <w:rPr>
          <w:b/>
          <w:sz w:val="20"/>
          <w:szCs w:val="20"/>
        </w:rPr>
        <w:t>phase de test qui ne remet</w:t>
      </w:r>
      <w:r w:rsidR="008B148D" w:rsidRPr="001612FC">
        <w:rPr>
          <w:b/>
          <w:sz w:val="20"/>
          <w:szCs w:val="20"/>
        </w:rPr>
        <w:t xml:space="preserve"> pas en cause la démarche entre dans le cadre de l’appel à projets. </w:t>
      </w:r>
    </w:p>
    <w:p w14:paraId="14905B55" w14:textId="01D2DD4D" w:rsidR="00890170" w:rsidRPr="00890170" w:rsidRDefault="00890170" w:rsidP="00890170">
      <w:pPr>
        <w:ind w:left="34"/>
        <w:jc w:val="left"/>
        <w:rPr>
          <w:i/>
          <w:sz w:val="20"/>
          <w:szCs w:val="20"/>
          <w:u w:val="single"/>
        </w:rPr>
      </w:pPr>
      <w:r>
        <w:rPr>
          <w:i/>
          <w:sz w:val="20"/>
          <w:szCs w:val="20"/>
          <w:u w:val="single"/>
        </w:rPr>
        <w:t>E</w:t>
      </w:r>
      <w:r w:rsidRPr="00890170">
        <w:rPr>
          <w:i/>
          <w:sz w:val="20"/>
          <w:szCs w:val="20"/>
          <w:u w:val="single"/>
        </w:rPr>
        <w:t>xpérimentation de la collecte séparée des biodéchets</w:t>
      </w:r>
    </w:p>
    <w:p w14:paraId="5843FB60" w14:textId="745C6C77" w:rsidR="001612FC" w:rsidRDefault="008B148D" w:rsidP="00B247BB">
      <w:pPr>
        <w:ind w:left="34"/>
        <w:jc w:val="left"/>
        <w:rPr>
          <w:sz w:val="20"/>
          <w:szCs w:val="20"/>
        </w:rPr>
      </w:pPr>
      <w:proofErr w:type="gramStart"/>
      <w:r w:rsidRPr="00940DA6">
        <w:rPr>
          <w:sz w:val="20"/>
          <w:szCs w:val="20"/>
        </w:rPr>
        <w:t>Par contre</w:t>
      </w:r>
      <w:proofErr w:type="gramEnd"/>
      <w:r w:rsidRPr="00940DA6">
        <w:rPr>
          <w:sz w:val="20"/>
          <w:szCs w:val="20"/>
        </w:rPr>
        <w:t>, s</w:t>
      </w:r>
      <w:r w:rsidR="00A40EFD" w:rsidRPr="00940DA6">
        <w:rPr>
          <w:sz w:val="20"/>
          <w:szCs w:val="20"/>
        </w:rPr>
        <w:t xml:space="preserve">i la collectivité n’est pas sûre de mettre en place </w:t>
      </w:r>
      <w:r w:rsidR="00890170">
        <w:rPr>
          <w:sz w:val="20"/>
          <w:szCs w:val="20"/>
        </w:rPr>
        <w:t xml:space="preserve">d’emblée </w:t>
      </w:r>
      <w:r w:rsidR="00A40EFD" w:rsidRPr="00940DA6">
        <w:rPr>
          <w:sz w:val="20"/>
          <w:szCs w:val="20"/>
        </w:rPr>
        <w:t>la collecte séparée ou s</w:t>
      </w:r>
      <w:r w:rsidRPr="00940DA6">
        <w:rPr>
          <w:sz w:val="20"/>
          <w:szCs w:val="20"/>
        </w:rPr>
        <w:t xml:space="preserve">’il s’agit d’acquérir des connaissances dont l’intérêt dépasse la seule collectivité, </w:t>
      </w:r>
      <w:r w:rsidR="00B75777" w:rsidRPr="00940DA6">
        <w:rPr>
          <w:sz w:val="20"/>
          <w:szCs w:val="20"/>
        </w:rPr>
        <w:t xml:space="preserve">l’expérimentation n’entre pas dans le cadre de l’appel à projets. </w:t>
      </w:r>
    </w:p>
    <w:p w14:paraId="11770A1F" w14:textId="573A8398" w:rsidR="000E5DDD" w:rsidRDefault="008B148D" w:rsidP="000E5DDD">
      <w:pPr>
        <w:ind w:left="34"/>
        <w:jc w:val="left"/>
        <w:rPr>
          <w:sz w:val="20"/>
          <w:szCs w:val="20"/>
        </w:rPr>
      </w:pPr>
      <w:r w:rsidRPr="00940DA6">
        <w:rPr>
          <w:sz w:val="20"/>
          <w:szCs w:val="20"/>
        </w:rPr>
        <w:t xml:space="preserve">L’ADEME entend </w:t>
      </w:r>
      <w:r w:rsidR="00407132" w:rsidRPr="00940DA6">
        <w:rPr>
          <w:sz w:val="20"/>
          <w:szCs w:val="20"/>
        </w:rPr>
        <w:t xml:space="preserve">par expérimentation une phase de test </w:t>
      </w:r>
      <w:r w:rsidR="00407132" w:rsidRPr="00940DA6">
        <w:rPr>
          <w:sz w:val="20"/>
          <w:szCs w:val="20"/>
          <w:u w:val="single"/>
        </w:rPr>
        <w:t>d’un an</w:t>
      </w:r>
      <w:r w:rsidR="00407132" w:rsidRPr="00940DA6">
        <w:rPr>
          <w:sz w:val="20"/>
          <w:szCs w:val="20"/>
        </w:rPr>
        <w:t xml:space="preserve"> (compte tenu de la saisonnalité de la production de biodéchets) sur un quartier ou sur une zone du territoire représentative des typologies d’habitat existantes, couvrant de l’ordre de </w:t>
      </w:r>
      <w:r w:rsidR="00407132" w:rsidRPr="00940DA6">
        <w:rPr>
          <w:sz w:val="20"/>
          <w:szCs w:val="20"/>
          <w:u w:val="single"/>
        </w:rPr>
        <w:t>5 à 10 % de la population</w:t>
      </w:r>
      <w:r w:rsidR="00407132" w:rsidRPr="00940DA6">
        <w:rPr>
          <w:sz w:val="20"/>
          <w:szCs w:val="20"/>
        </w:rPr>
        <w:t xml:space="preserve"> de la collectivité.</w:t>
      </w:r>
      <w:r w:rsidR="001B4097" w:rsidRPr="00940DA6">
        <w:rPr>
          <w:sz w:val="20"/>
          <w:szCs w:val="20"/>
        </w:rPr>
        <w:t xml:space="preserve"> </w:t>
      </w:r>
    </w:p>
    <w:p w14:paraId="7AD74D1C" w14:textId="07C07272" w:rsidR="000E5DDD" w:rsidRDefault="000E5DDD">
      <w:pPr>
        <w:jc w:val="left"/>
        <w:rPr>
          <w:sz w:val="20"/>
          <w:szCs w:val="20"/>
        </w:rPr>
      </w:pPr>
      <w:r>
        <w:rPr>
          <w:sz w:val="20"/>
          <w:szCs w:val="20"/>
        </w:rPr>
        <w:br w:type="page"/>
      </w:r>
    </w:p>
    <w:p w14:paraId="7CF33A87" w14:textId="77777777" w:rsidR="000E5DDD" w:rsidRPr="001612FC" w:rsidRDefault="000E5DDD" w:rsidP="000E5DDD">
      <w:pPr>
        <w:ind w:left="34"/>
        <w:jc w:val="left"/>
        <w:rPr>
          <w:sz w:val="20"/>
          <w:szCs w:val="20"/>
        </w:rPr>
      </w:pPr>
    </w:p>
    <w:p w14:paraId="53939A78" w14:textId="28163D11" w:rsidR="0001260C" w:rsidRPr="001612FC" w:rsidRDefault="001612FC" w:rsidP="00B247BB">
      <w:pPr>
        <w:pStyle w:val="Titre1"/>
        <w:numPr>
          <w:ilvl w:val="1"/>
          <w:numId w:val="4"/>
        </w:numPr>
        <w:ind w:left="34" w:firstLine="0"/>
        <w:jc w:val="left"/>
        <w:rPr>
          <w:color w:val="auto"/>
          <w:sz w:val="24"/>
          <w:szCs w:val="24"/>
        </w:rPr>
      </w:pPr>
      <w:bookmarkStart w:id="19" w:name="_ANNEXE_2_:"/>
      <w:bookmarkStart w:id="20" w:name="_Toc65830562"/>
      <w:bookmarkEnd w:id="19"/>
      <w:r w:rsidRPr="001612FC">
        <w:rPr>
          <w:color w:val="auto"/>
          <w:sz w:val="24"/>
          <w:szCs w:val="24"/>
        </w:rPr>
        <w:t>A</w:t>
      </w:r>
      <w:r w:rsidR="00FF3EDB">
        <w:rPr>
          <w:color w:val="auto"/>
          <w:sz w:val="24"/>
          <w:szCs w:val="24"/>
        </w:rPr>
        <w:t>nnexe</w:t>
      </w:r>
      <w:r w:rsidRPr="001612FC">
        <w:rPr>
          <w:color w:val="auto"/>
          <w:sz w:val="24"/>
          <w:szCs w:val="24"/>
        </w:rPr>
        <w:t xml:space="preserve"> </w:t>
      </w:r>
      <w:r w:rsidR="007B5B81">
        <w:rPr>
          <w:color w:val="auto"/>
          <w:sz w:val="24"/>
          <w:szCs w:val="24"/>
        </w:rPr>
        <w:t>2</w:t>
      </w:r>
      <w:r w:rsidR="00A9687A">
        <w:rPr>
          <w:color w:val="auto"/>
          <w:sz w:val="24"/>
          <w:szCs w:val="24"/>
        </w:rPr>
        <w:t xml:space="preserve"> : EPCI </w:t>
      </w:r>
      <w:proofErr w:type="spellStart"/>
      <w:r w:rsidR="00A9687A">
        <w:rPr>
          <w:color w:val="auto"/>
          <w:sz w:val="24"/>
          <w:szCs w:val="24"/>
        </w:rPr>
        <w:t>laureats</w:t>
      </w:r>
      <w:proofErr w:type="spellEnd"/>
      <w:r w:rsidR="007B5B81">
        <w:rPr>
          <w:color w:val="auto"/>
          <w:sz w:val="24"/>
          <w:szCs w:val="24"/>
        </w:rPr>
        <w:t xml:space="preserve"> </w:t>
      </w:r>
      <w:r w:rsidR="00A9687A">
        <w:rPr>
          <w:color w:val="auto"/>
          <w:sz w:val="24"/>
          <w:szCs w:val="24"/>
        </w:rPr>
        <w:t>en Grand Est</w:t>
      </w:r>
      <w:bookmarkEnd w:id="20"/>
    </w:p>
    <w:p w14:paraId="69276357" w14:textId="25EBDB24" w:rsidR="00381647" w:rsidRDefault="00381647" w:rsidP="00B247BB">
      <w:pPr>
        <w:ind w:left="34"/>
      </w:pPr>
    </w:p>
    <w:p w14:paraId="6442BD22" w14:textId="6B61B3DA" w:rsidR="0007484F" w:rsidRDefault="0007484F" w:rsidP="00B247BB">
      <w:pPr>
        <w:ind w:left="34"/>
      </w:pPr>
      <w:r w:rsidRPr="0007484F">
        <w:rPr>
          <w:noProof/>
          <w:lang w:eastAsia="fr-FR"/>
        </w:rPr>
        <w:drawing>
          <wp:inline distT="0" distB="0" distL="0" distR="0" wp14:anchorId="3792F54F" wp14:editId="412577DB">
            <wp:extent cx="5746750" cy="239014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6750" cy="2390140"/>
                    </a:xfrm>
                    <a:prstGeom prst="rect">
                      <a:avLst/>
                    </a:prstGeom>
                    <a:noFill/>
                    <a:ln>
                      <a:noFill/>
                    </a:ln>
                  </pic:spPr>
                </pic:pic>
              </a:graphicData>
            </a:graphic>
          </wp:inline>
        </w:drawing>
      </w:r>
    </w:p>
    <w:p w14:paraId="6F68306B" w14:textId="7FD2D81A" w:rsidR="001612FC" w:rsidRPr="001612FC" w:rsidRDefault="001612FC" w:rsidP="00142620">
      <w:pPr>
        <w:pStyle w:val="Titre1"/>
        <w:numPr>
          <w:ilvl w:val="1"/>
          <w:numId w:val="4"/>
        </w:numPr>
        <w:ind w:left="34" w:firstLine="0"/>
        <w:jc w:val="left"/>
        <w:rPr>
          <w:color w:val="auto"/>
          <w:sz w:val="24"/>
          <w:szCs w:val="24"/>
        </w:rPr>
      </w:pPr>
      <w:bookmarkStart w:id="21" w:name="_Annexe_3_:"/>
      <w:bookmarkStart w:id="22" w:name="_Toc65830563"/>
      <w:bookmarkEnd w:id="21"/>
      <w:r w:rsidRPr="001612FC">
        <w:rPr>
          <w:color w:val="auto"/>
          <w:sz w:val="24"/>
          <w:szCs w:val="24"/>
        </w:rPr>
        <w:t xml:space="preserve">Annexe </w:t>
      </w:r>
      <w:r w:rsidRPr="00142620">
        <w:rPr>
          <w:color w:val="auto"/>
          <w:sz w:val="24"/>
          <w:szCs w:val="24"/>
        </w:rPr>
        <w:t>3 : Actions soutenues hors appel à projets</w:t>
      </w:r>
      <w:bookmarkEnd w:id="22"/>
    </w:p>
    <w:p w14:paraId="5C915400" w14:textId="77777777" w:rsidR="00A9687A" w:rsidRDefault="00A9687A" w:rsidP="00A9687A">
      <w:pPr>
        <w:jc w:val="left"/>
        <w:rPr>
          <w:sz w:val="20"/>
          <w:szCs w:val="20"/>
        </w:rPr>
      </w:pPr>
    </w:p>
    <w:p w14:paraId="2A4B9988" w14:textId="77777777" w:rsidR="0030089F" w:rsidRDefault="00A9687A" w:rsidP="00A9687A">
      <w:pPr>
        <w:ind w:left="34"/>
        <w:rPr>
          <w:sz w:val="20"/>
          <w:szCs w:val="20"/>
        </w:rPr>
      </w:pPr>
      <w:r w:rsidRPr="001612FC">
        <w:rPr>
          <w:sz w:val="20"/>
          <w:szCs w:val="20"/>
        </w:rPr>
        <w:t>Un soutien financier spécifique peut être apporté</w:t>
      </w:r>
      <w:r>
        <w:rPr>
          <w:sz w:val="20"/>
          <w:szCs w:val="20"/>
        </w:rPr>
        <w:t xml:space="preserve"> aux actions ci-dessous</w:t>
      </w:r>
      <w:r w:rsidRPr="001612FC">
        <w:rPr>
          <w:sz w:val="20"/>
          <w:szCs w:val="20"/>
        </w:rPr>
        <w:t xml:space="preserve">. </w:t>
      </w:r>
    </w:p>
    <w:p w14:paraId="0934B336" w14:textId="28C8615B" w:rsidR="00A9687A" w:rsidRDefault="00A9687A" w:rsidP="00A9687A">
      <w:pPr>
        <w:ind w:left="34"/>
      </w:pPr>
      <w:r w:rsidRPr="001612FC">
        <w:rPr>
          <w:sz w:val="20"/>
          <w:szCs w:val="20"/>
        </w:rPr>
        <w:t>Se renseigner auprès de l’ingénieur territorial concerné</w:t>
      </w:r>
      <w:r>
        <w:rPr>
          <w:sz w:val="20"/>
          <w:szCs w:val="20"/>
        </w:rPr>
        <w:t>.</w:t>
      </w:r>
    </w:p>
    <w:p w14:paraId="144267A0" w14:textId="641976C6" w:rsidR="002F37AE" w:rsidRPr="00890170" w:rsidRDefault="0030089F" w:rsidP="001612FC">
      <w:pPr>
        <w:ind w:left="34"/>
        <w:rPr>
          <w:i/>
          <w:sz w:val="20"/>
          <w:szCs w:val="20"/>
          <w:u w:val="single"/>
        </w:rPr>
      </w:pPr>
      <w:r>
        <w:rPr>
          <w:i/>
          <w:sz w:val="20"/>
          <w:szCs w:val="20"/>
          <w:u w:val="single"/>
        </w:rPr>
        <w:t>Etudes</w:t>
      </w:r>
    </w:p>
    <w:p w14:paraId="600B6C68" w14:textId="653BE2AF" w:rsidR="001612FC" w:rsidRPr="0007484F" w:rsidRDefault="00DC3040" w:rsidP="001612FC">
      <w:pPr>
        <w:numPr>
          <w:ilvl w:val="0"/>
          <w:numId w:val="5"/>
        </w:numPr>
        <w:ind w:left="34" w:firstLine="0"/>
        <w:contextualSpacing/>
        <w:jc w:val="left"/>
        <w:rPr>
          <w:sz w:val="20"/>
          <w:szCs w:val="20"/>
        </w:rPr>
      </w:pPr>
      <w:hyperlink r:id="rId41" w:history="1">
        <w:r w:rsidR="001612FC" w:rsidRPr="0007484F">
          <w:rPr>
            <w:rStyle w:val="Lienhypertexte"/>
            <w:sz w:val="20"/>
            <w:szCs w:val="20"/>
          </w:rPr>
          <w:t xml:space="preserve">Etude préalable à </w:t>
        </w:r>
        <w:r w:rsidR="001E38ED" w:rsidRPr="0007484F">
          <w:rPr>
            <w:rStyle w:val="Lienhypertexte"/>
            <w:sz w:val="20"/>
            <w:szCs w:val="20"/>
          </w:rPr>
          <w:t>un projet de tri à la source</w:t>
        </w:r>
        <w:r w:rsidR="001612FC" w:rsidRPr="0007484F">
          <w:rPr>
            <w:rStyle w:val="Lienhypertexte"/>
            <w:sz w:val="20"/>
            <w:szCs w:val="20"/>
          </w:rPr>
          <w:t xml:space="preserve"> des biodéchets</w:t>
        </w:r>
      </w:hyperlink>
      <w:r w:rsidR="001612FC" w:rsidRPr="0007484F">
        <w:rPr>
          <w:sz w:val="20"/>
          <w:szCs w:val="20"/>
        </w:rPr>
        <w:t xml:space="preserve">, </w:t>
      </w:r>
    </w:p>
    <w:p w14:paraId="314ACACB" w14:textId="603BE93A" w:rsidR="001612FC" w:rsidRPr="0007484F" w:rsidRDefault="001612FC" w:rsidP="001612FC">
      <w:pPr>
        <w:numPr>
          <w:ilvl w:val="0"/>
          <w:numId w:val="5"/>
        </w:numPr>
        <w:ind w:left="34" w:firstLine="0"/>
        <w:contextualSpacing/>
        <w:jc w:val="left"/>
        <w:rPr>
          <w:sz w:val="20"/>
          <w:szCs w:val="20"/>
        </w:rPr>
      </w:pPr>
      <w:r w:rsidRPr="0007484F">
        <w:rPr>
          <w:sz w:val="20"/>
          <w:szCs w:val="20"/>
        </w:rPr>
        <w:t xml:space="preserve">Etude </w:t>
      </w:r>
      <w:r w:rsidR="001E38ED" w:rsidRPr="0007484F">
        <w:rPr>
          <w:sz w:val="20"/>
          <w:szCs w:val="20"/>
        </w:rPr>
        <w:t>de lutte contre le gaspillage alimentaire à l’échelle d’un territoire</w:t>
      </w:r>
      <w:r w:rsidRPr="0007484F">
        <w:rPr>
          <w:sz w:val="20"/>
          <w:szCs w:val="20"/>
        </w:rPr>
        <w:t xml:space="preserve">, </w:t>
      </w:r>
    </w:p>
    <w:p w14:paraId="1D528EA3" w14:textId="2ECE4823" w:rsidR="001612FC" w:rsidRPr="0007484F" w:rsidRDefault="00DC3040" w:rsidP="001612FC">
      <w:pPr>
        <w:numPr>
          <w:ilvl w:val="0"/>
          <w:numId w:val="5"/>
        </w:numPr>
        <w:ind w:left="34" w:firstLine="0"/>
        <w:contextualSpacing/>
        <w:jc w:val="left"/>
        <w:rPr>
          <w:sz w:val="20"/>
          <w:szCs w:val="20"/>
        </w:rPr>
      </w:pPr>
      <w:hyperlink r:id="rId42" w:history="1">
        <w:r w:rsidR="001612FC" w:rsidRPr="0007484F">
          <w:rPr>
            <w:rStyle w:val="Lienhypertexte"/>
            <w:sz w:val="20"/>
            <w:szCs w:val="20"/>
          </w:rPr>
          <w:t xml:space="preserve">Caractérisation des </w:t>
        </w:r>
        <w:proofErr w:type="spellStart"/>
        <w:r w:rsidR="001612FC" w:rsidRPr="0007484F">
          <w:rPr>
            <w:rStyle w:val="Lienhypertexte"/>
            <w:sz w:val="20"/>
            <w:szCs w:val="20"/>
          </w:rPr>
          <w:t>OMr</w:t>
        </w:r>
        <w:proofErr w:type="spellEnd"/>
      </w:hyperlink>
    </w:p>
    <w:p w14:paraId="0336C23C" w14:textId="332D31ED" w:rsidR="001612FC" w:rsidRPr="0007484F" w:rsidRDefault="001612FC" w:rsidP="001612FC">
      <w:pPr>
        <w:numPr>
          <w:ilvl w:val="0"/>
          <w:numId w:val="5"/>
        </w:numPr>
        <w:ind w:left="34" w:firstLine="0"/>
        <w:contextualSpacing/>
        <w:jc w:val="left"/>
        <w:rPr>
          <w:sz w:val="20"/>
          <w:szCs w:val="20"/>
        </w:rPr>
      </w:pPr>
      <w:r w:rsidRPr="0007484F">
        <w:rPr>
          <w:sz w:val="20"/>
          <w:szCs w:val="20"/>
        </w:rPr>
        <w:t xml:space="preserve">Expérimentation de la collecte séparée des biodéchets (confère définition en </w:t>
      </w:r>
      <w:r w:rsidRPr="0007484F">
        <w:rPr>
          <w:sz w:val="20"/>
          <w:szCs w:val="20"/>
        </w:rPr>
        <w:fldChar w:fldCharType="begin"/>
      </w:r>
      <w:r w:rsidRPr="0007484F">
        <w:rPr>
          <w:sz w:val="20"/>
          <w:szCs w:val="20"/>
        </w:rPr>
        <w:instrText xml:space="preserve"> REF _Ref31635582 \h  \* MERGEFORMAT </w:instrText>
      </w:r>
      <w:r w:rsidRPr="0007484F">
        <w:rPr>
          <w:sz w:val="20"/>
          <w:szCs w:val="20"/>
        </w:rPr>
      </w:r>
      <w:r w:rsidRPr="0007484F">
        <w:rPr>
          <w:sz w:val="20"/>
          <w:szCs w:val="20"/>
        </w:rPr>
        <w:fldChar w:fldCharType="separate"/>
      </w:r>
      <w:r w:rsidR="00B2047F" w:rsidRPr="00B2047F">
        <w:rPr>
          <w:sz w:val="20"/>
          <w:szCs w:val="20"/>
        </w:rPr>
        <w:t>Annexe 1 : Définitions</w:t>
      </w:r>
      <w:r w:rsidRPr="0007484F">
        <w:rPr>
          <w:sz w:val="20"/>
          <w:szCs w:val="20"/>
        </w:rPr>
        <w:fldChar w:fldCharType="end"/>
      </w:r>
      <w:r w:rsidRPr="0007484F">
        <w:rPr>
          <w:sz w:val="20"/>
          <w:szCs w:val="20"/>
        </w:rPr>
        <w:t xml:space="preserve">) </w:t>
      </w:r>
    </w:p>
    <w:p w14:paraId="04914388" w14:textId="727F8DD2" w:rsidR="002F37AE" w:rsidRPr="0007484F" w:rsidRDefault="002F37AE" w:rsidP="002F37AE">
      <w:pPr>
        <w:ind w:left="34"/>
        <w:contextualSpacing/>
        <w:jc w:val="left"/>
        <w:rPr>
          <w:sz w:val="20"/>
          <w:szCs w:val="20"/>
        </w:rPr>
      </w:pPr>
    </w:p>
    <w:p w14:paraId="2270ACFF" w14:textId="77777777" w:rsidR="001E38ED" w:rsidRPr="0007484F" w:rsidRDefault="001E38ED" w:rsidP="002F37AE">
      <w:pPr>
        <w:ind w:left="34"/>
        <w:contextualSpacing/>
        <w:jc w:val="left"/>
        <w:rPr>
          <w:sz w:val="20"/>
          <w:szCs w:val="20"/>
        </w:rPr>
      </w:pPr>
    </w:p>
    <w:p w14:paraId="0E92024A" w14:textId="730F2B24" w:rsidR="001E38ED" w:rsidRPr="0007484F" w:rsidRDefault="001E38ED" w:rsidP="002F37AE">
      <w:pPr>
        <w:ind w:left="34"/>
        <w:contextualSpacing/>
        <w:jc w:val="left"/>
        <w:rPr>
          <w:i/>
          <w:sz w:val="20"/>
          <w:szCs w:val="20"/>
          <w:u w:val="single"/>
        </w:rPr>
      </w:pPr>
      <w:r w:rsidRPr="0007484F">
        <w:rPr>
          <w:i/>
          <w:sz w:val="20"/>
          <w:szCs w:val="20"/>
          <w:u w:val="single"/>
        </w:rPr>
        <w:t>Equipements</w:t>
      </w:r>
    </w:p>
    <w:p w14:paraId="27F70269" w14:textId="77777777" w:rsidR="001E38ED" w:rsidRPr="0007484F" w:rsidRDefault="001E38ED" w:rsidP="002F37AE">
      <w:pPr>
        <w:ind w:left="34"/>
        <w:contextualSpacing/>
        <w:jc w:val="left"/>
        <w:rPr>
          <w:i/>
          <w:sz w:val="20"/>
          <w:szCs w:val="20"/>
          <w:u w:val="single"/>
        </w:rPr>
      </w:pPr>
    </w:p>
    <w:p w14:paraId="3373F6E1" w14:textId="791B99D8" w:rsidR="001E38ED" w:rsidRPr="0007484F" w:rsidRDefault="001E38ED" w:rsidP="001612FC">
      <w:pPr>
        <w:numPr>
          <w:ilvl w:val="0"/>
          <w:numId w:val="5"/>
        </w:numPr>
        <w:ind w:left="34" w:firstLine="0"/>
        <w:contextualSpacing/>
        <w:jc w:val="left"/>
        <w:rPr>
          <w:sz w:val="20"/>
          <w:szCs w:val="20"/>
        </w:rPr>
      </w:pPr>
      <w:r w:rsidRPr="0007484F">
        <w:rPr>
          <w:sz w:val="20"/>
          <w:szCs w:val="20"/>
        </w:rPr>
        <w:t>Equipements pour le tri à la source des biodéchets (objet du présent règlement)</w:t>
      </w:r>
    </w:p>
    <w:p w14:paraId="66C6220E" w14:textId="675498BA" w:rsidR="001612FC" w:rsidRPr="001612FC" w:rsidRDefault="001612FC" w:rsidP="001612FC">
      <w:pPr>
        <w:numPr>
          <w:ilvl w:val="0"/>
          <w:numId w:val="5"/>
        </w:numPr>
        <w:ind w:left="34" w:firstLine="0"/>
        <w:contextualSpacing/>
        <w:jc w:val="left"/>
        <w:rPr>
          <w:sz w:val="20"/>
          <w:szCs w:val="20"/>
        </w:rPr>
      </w:pPr>
      <w:r w:rsidRPr="001612FC">
        <w:rPr>
          <w:sz w:val="20"/>
          <w:szCs w:val="20"/>
        </w:rPr>
        <w:t>Equipement de désemballage/déconditionnement,</w:t>
      </w:r>
    </w:p>
    <w:p w14:paraId="00C46B4A" w14:textId="29139093" w:rsidR="001612FC" w:rsidRDefault="001612FC" w:rsidP="001612FC">
      <w:pPr>
        <w:numPr>
          <w:ilvl w:val="0"/>
          <w:numId w:val="5"/>
        </w:numPr>
        <w:ind w:left="34" w:firstLine="0"/>
        <w:contextualSpacing/>
        <w:jc w:val="left"/>
        <w:rPr>
          <w:sz w:val="20"/>
          <w:szCs w:val="20"/>
        </w:rPr>
      </w:pPr>
      <w:r w:rsidRPr="001612FC">
        <w:rPr>
          <w:sz w:val="20"/>
          <w:szCs w:val="20"/>
        </w:rPr>
        <w:t xml:space="preserve">Equipement de traitement des biodéchets (gestion autonome, unité de méthanisation, plateforme de compostage, </w:t>
      </w:r>
      <w:proofErr w:type="spellStart"/>
      <w:r w:rsidRPr="001612FC">
        <w:rPr>
          <w:sz w:val="20"/>
          <w:szCs w:val="20"/>
        </w:rPr>
        <w:t>hygiènisateur</w:t>
      </w:r>
      <w:proofErr w:type="spellEnd"/>
      <w:r w:rsidRPr="001612FC">
        <w:rPr>
          <w:sz w:val="20"/>
          <w:szCs w:val="20"/>
        </w:rPr>
        <w:t>),</w:t>
      </w:r>
    </w:p>
    <w:p w14:paraId="6E9E227A" w14:textId="28C9D2DD" w:rsidR="002F37AE" w:rsidRDefault="002F37AE" w:rsidP="002F37AE">
      <w:pPr>
        <w:contextualSpacing/>
        <w:jc w:val="left"/>
        <w:rPr>
          <w:sz w:val="20"/>
          <w:szCs w:val="20"/>
        </w:rPr>
      </w:pPr>
    </w:p>
    <w:p w14:paraId="61AB2DAB" w14:textId="77777777" w:rsidR="001E38ED" w:rsidRDefault="001E38ED" w:rsidP="002F37AE">
      <w:pPr>
        <w:contextualSpacing/>
        <w:jc w:val="left"/>
        <w:rPr>
          <w:sz w:val="20"/>
          <w:szCs w:val="20"/>
        </w:rPr>
      </w:pPr>
    </w:p>
    <w:p w14:paraId="0DB6723D" w14:textId="4A826790" w:rsidR="001E38ED" w:rsidRPr="001E38ED" w:rsidRDefault="001E38ED" w:rsidP="002F37AE">
      <w:pPr>
        <w:contextualSpacing/>
        <w:jc w:val="left"/>
        <w:rPr>
          <w:i/>
          <w:sz w:val="20"/>
          <w:szCs w:val="20"/>
          <w:u w:val="single"/>
        </w:rPr>
      </w:pPr>
      <w:r w:rsidRPr="001E38ED">
        <w:rPr>
          <w:i/>
          <w:sz w:val="20"/>
          <w:szCs w:val="20"/>
          <w:u w:val="single"/>
        </w:rPr>
        <w:t>Animation </w:t>
      </w:r>
    </w:p>
    <w:p w14:paraId="58CC8760" w14:textId="30F9F408" w:rsidR="00AC64B0" w:rsidRPr="0007484F" w:rsidRDefault="001E38ED" w:rsidP="00AC64B0">
      <w:pPr>
        <w:numPr>
          <w:ilvl w:val="0"/>
          <w:numId w:val="5"/>
        </w:numPr>
        <w:contextualSpacing/>
        <w:jc w:val="left"/>
        <w:rPr>
          <w:sz w:val="20"/>
          <w:szCs w:val="20"/>
        </w:rPr>
      </w:pPr>
      <w:r w:rsidRPr="0007484F">
        <w:rPr>
          <w:sz w:val="20"/>
          <w:szCs w:val="20"/>
        </w:rPr>
        <w:t>A</w:t>
      </w:r>
      <w:r w:rsidR="00AC64B0" w:rsidRPr="0007484F">
        <w:rPr>
          <w:sz w:val="20"/>
          <w:szCs w:val="20"/>
        </w:rPr>
        <w:t>nimation de la prévention et la gestion de proximité des biodéchets</w:t>
      </w:r>
      <w:r w:rsidR="00AC64B0" w:rsidRPr="0007484F">
        <w:t xml:space="preserve"> </w:t>
      </w:r>
    </w:p>
    <w:p w14:paraId="4EDE7B91" w14:textId="5A90045E" w:rsidR="00AC64B0" w:rsidRPr="0007484F" w:rsidRDefault="001E38ED" w:rsidP="00AC64B0">
      <w:pPr>
        <w:numPr>
          <w:ilvl w:val="0"/>
          <w:numId w:val="5"/>
        </w:numPr>
        <w:contextualSpacing/>
        <w:jc w:val="left"/>
        <w:rPr>
          <w:sz w:val="20"/>
          <w:szCs w:val="20"/>
        </w:rPr>
      </w:pPr>
      <w:r w:rsidRPr="0007484F">
        <w:rPr>
          <w:sz w:val="20"/>
          <w:szCs w:val="20"/>
        </w:rPr>
        <w:t>M</w:t>
      </w:r>
      <w:r w:rsidR="00AC64B0" w:rsidRPr="0007484F">
        <w:rPr>
          <w:sz w:val="20"/>
          <w:szCs w:val="20"/>
        </w:rPr>
        <w:t>obilisation des producteurs non ménagers des biodéchets</w:t>
      </w:r>
    </w:p>
    <w:p w14:paraId="620460B0" w14:textId="3CD4468D" w:rsidR="001E38ED" w:rsidRPr="0007484F" w:rsidRDefault="001E38ED" w:rsidP="00AC64B0">
      <w:pPr>
        <w:numPr>
          <w:ilvl w:val="0"/>
          <w:numId w:val="5"/>
        </w:numPr>
        <w:contextualSpacing/>
        <w:jc w:val="left"/>
        <w:rPr>
          <w:sz w:val="20"/>
          <w:szCs w:val="20"/>
        </w:rPr>
      </w:pPr>
      <w:r w:rsidRPr="0007484F">
        <w:rPr>
          <w:sz w:val="20"/>
          <w:szCs w:val="20"/>
          <w:u w:val="single"/>
        </w:rPr>
        <w:t>Accélérateur de transitions</w:t>
      </w:r>
      <w:r w:rsidRPr="0007484F">
        <w:rPr>
          <w:sz w:val="20"/>
          <w:szCs w:val="20"/>
        </w:rPr>
        <w:t>/Animation territoriale d’une boucle locale d’économie circulaire centrée sur la matière organique en lien avec le référentiel économie circulaire</w:t>
      </w:r>
    </w:p>
    <w:p w14:paraId="20E9000D" w14:textId="7D3C1446" w:rsidR="001612FC" w:rsidRPr="00381647" w:rsidRDefault="001612FC" w:rsidP="001E38ED">
      <w:pPr>
        <w:jc w:val="left"/>
      </w:pPr>
    </w:p>
    <w:sectPr w:rsidR="001612FC" w:rsidRPr="00381647" w:rsidSect="00B247BB">
      <w:footerReference w:type="default" r:id="rId43"/>
      <w:type w:val="continuous"/>
      <w:pgSz w:w="11906" w:h="16838"/>
      <w:pgMar w:top="567" w:right="991" w:bottom="426" w:left="1276" w:header="340"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D292" w14:textId="77777777" w:rsidR="000D46D2" w:rsidRDefault="000D46D2" w:rsidP="00F315FD">
      <w:pPr>
        <w:spacing w:after="0" w:line="240" w:lineRule="auto"/>
      </w:pPr>
      <w:r>
        <w:separator/>
      </w:r>
    </w:p>
  </w:endnote>
  <w:endnote w:type="continuationSeparator" w:id="0">
    <w:p w14:paraId="00E9D1E7" w14:textId="77777777" w:rsidR="000D46D2" w:rsidRDefault="000D46D2" w:rsidP="00F315FD">
      <w:pPr>
        <w:spacing w:after="0" w:line="240" w:lineRule="auto"/>
      </w:pPr>
      <w:r>
        <w:continuationSeparator/>
      </w:r>
    </w:p>
  </w:endnote>
  <w:endnote w:type="continuationNotice" w:id="1">
    <w:p w14:paraId="49A9FE0B" w14:textId="77777777" w:rsidR="000D46D2" w:rsidRDefault="000D4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Source Sans Pro">
    <w:altName w:val="Source Sans Pro"/>
    <w:charset w:val="00"/>
    <w:family w:val="swiss"/>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6AB9" w14:textId="62D71EA6" w:rsidR="000D46D2" w:rsidRPr="00B4028F" w:rsidRDefault="000D46D2" w:rsidP="00B4028F">
    <w:pPr>
      <w:pStyle w:val="En-tte"/>
      <w:rPr>
        <w:rFonts w:ascii="Source Sans Pro" w:hAnsi="Source Sans Pro"/>
      </w:rPr>
    </w:pPr>
    <w:r>
      <w:rPr>
        <w:rFonts w:ascii="Source Sans Pro" w:hAnsi="Source Sans Pro"/>
        <w:sz w:val="18"/>
        <w:szCs w:val="18"/>
      </w:rPr>
      <w:t xml:space="preserve">Règlement de l’appel à projets 2022 – Eviter et trier à la source les biodéchets ménagers et assimilés </w:t>
    </w:r>
    <w:r w:rsidRPr="008F4486">
      <w:rPr>
        <w:rFonts w:ascii="Source Sans Pro" w:hAnsi="Source Sans Pro" w:cs="SourceSansPro-Regular"/>
        <w:sz w:val="16"/>
        <w:szCs w:val="16"/>
      </w:rPr>
      <w:t xml:space="preserve">| </w:t>
    </w:r>
    <w:r w:rsidRPr="008F4486">
      <w:rPr>
        <w:rFonts w:ascii="Source Sans Pro" w:hAnsi="Source Sans Pro" w:cs="SourceSansPro-Bold"/>
        <w:b/>
        <w:bCs/>
        <w:smallCaps/>
        <w:spacing w:val="8"/>
        <w:sz w:val="16"/>
        <w:szCs w:val="16"/>
      </w:rPr>
      <w:t xml:space="preserve">page </w:t>
    </w:r>
    <w:r w:rsidRPr="008F4486">
      <w:rPr>
        <w:rStyle w:val="Numrodepage"/>
        <w:rFonts w:ascii="Source Sans Pro" w:hAnsi="Source Sans Pro"/>
        <w:b/>
        <w:smallCaps/>
        <w:sz w:val="16"/>
        <w:szCs w:val="16"/>
      </w:rPr>
      <w:fldChar w:fldCharType="begin"/>
    </w:r>
    <w:r w:rsidRPr="008F4486">
      <w:rPr>
        <w:rStyle w:val="Numrodepage"/>
        <w:rFonts w:ascii="Source Sans Pro" w:hAnsi="Source Sans Pro"/>
        <w:b/>
        <w:smallCaps/>
        <w:sz w:val="16"/>
        <w:szCs w:val="16"/>
      </w:rPr>
      <w:instrText xml:space="preserve">PAGE  </w:instrText>
    </w:r>
    <w:r w:rsidRPr="008F4486">
      <w:rPr>
        <w:rStyle w:val="Numrodepage"/>
        <w:rFonts w:ascii="Source Sans Pro" w:hAnsi="Source Sans Pro"/>
        <w:b/>
        <w:smallCaps/>
        <w:sz w:val="16"/>
        <w:szCs w:val="16"/>
      </w:rPr>
      <w:fldChar w:fldCharType="separate"/>
    </w:r>
    <w:r w:rsidR="004C2AF1">
      <w:rPr>
        <w:rStyle w:val="Numrodepage"/>
        <w:rFonts w:ascii="Source Sans Pro" w:hAnsi="Source Sans Pro"/>
        <w:b/>
        <w:smallCaps/>
        <w:noProof/>
        <w:sz w:val="16"/>
        <w:szCs w:val="16"/>
      </w:rPr>
      <w:t>16</w:t>
    </w:r>
    <w:r w:rsidRPr="008F4486">
      <w:rPr>
        <w:rStyle w:val="Numrodepage"/>
        <w:rFonts w:ascii="Source Sans Pro" w:hAnsi="Source Sans Pro"/>
        <w:b/>
        <w:smallCaps/>
        <w:sz w:val="16"/>
        <w:szCs w:val="16"/>
      </w:rPr>
      <w:fldChar w:fldCharType="end"/>
    </w:r>
    <w:r w:rsidRPr="008F4486">
      <w:rPr>
        <w:rStyle w:val="Numrodepage"/>
        <w:rFonts w:ascii="Source Sans Pro" w:hAnsi="Source Sans Pro"/>
        <w:b/>
        <w:smallCaps/>
        <w:sz w:val="16"/>
        <w:szCs w:val="16"/>
      </w:rPr>
      <w:t xml:space="preserve"> /</w:t>
    </w:r>
    <w:r w:rsidRPr="008F4486">
      <w:rPr>
        <w:rStyle w:val="Numrodepage"/>
        <w:rFonts w:ascii="Source Sans Pro" w:hAnsi="Source Sans Pro"/>
        <w:b/>
        <w:smallCaps/>
        <w:sz w:val="16"/>
        <w:szCs w:val="16"/>
      </w:rPr>
      <w:fldChar w:fldCharType="begin"/>
    </w:r>
    <w:r w:rsidRPr="008F4486">
      <w:rPr>
        <w:rStyle w:val="Numrodepage"/>
        <w:rFonts w:ascii="Source Sans Pro" w:hAnsi="Source Sans Pro"/>
        <w:b/>
        <w:smallCaps/>
        <w:sz w:val="16"/>
        <w:szCs w:val="16"/>
      </w:rPr>
      <w:instrText xml:space="preserve"> SECTIONPAGES   \* MERGEFORMAT </w:instrText>
    </w:r>
    <w:r w:rsidRPr="008F4486">
      <w:rPr>
        <w:rStyle w:val="Numrodepage"/>
        <w:rFonts w:ascii="Source Sans Pro" w:hAnsi="Source Sans Pro"/>
        <w:b/>
        <w:smallCaps/>
        <w:sz w:val="16"/>
        <w:szCs w:val="16"/>
      </w:rPr>
      <w:fldChar w:fldCharType="separate"/>
    </w:r>
    <w:r w:rsidR="00DC3040">
      <w:rPr>
        <w:rStyle w:val="Numrodepage"/>
        <w:rFonts w:ascii="Source Sans Pro" w:hAnsi="Source Sans Pro"/>
        <w:b/>
        <w:smallCaps/>
        <w:noProof/>
        <w:sz w:val="16"/>
        <w:szCs w:val="16"/>
      </w:rPr>
      <w:t>16</w:t>
    </w:r>
    <w:r w:rsidRPr="008F4486">
      <w:rPr>
        <w:rStyle w:val="Numrodepage"/>
        <w:rFonts w:ascii="Source Sans Pro" w:hAnsi="Source Sans Pro"/>
        <w:b/>
        <w:smallCaps/>
        <w:sz w:val="16"/>
        <w:szCs w:val="16"/>
      </w:rPr>
      <w:fldChar w:fldCharType="end"/>
    </w:r>
    <w:r>
      <w:rPr>
        <w:rStyle w:val="Numrodepage"/>
        <w:rFonts w:ascii="Source Sans Pro" w:hAnsi="Source Sans Pro"/>
        <w:b/>
        <w:smallCaps/>
        <w:sz w:val="16"/>
        <w:szCs w:val="16"/>
      </w:rPr>
      <w:t xml:space="preserve">    </w:t>
    </w:r>
    <w:r w:rsidRPr="00B4028F">
      <w:rPr>
        <w:rFonts w:ascii="Source Sans Pro" w:hAnsi="Source Sans Pro"/>
        <w:noProof/>
        <w:lang w:eastAsia="fr-FR"/>
      </w:rPr>
      <w:drawing>
        <wp:inline distT="0" distB="0" distL="0" distR="0" wp14:anchorId="09D68A58" wp14:editId="0685F843">
          <wp:extent cx="152400" cy="152400"/>
          <wp:effectExtent l="0" t="0" r="0" b="0"/>
          <wp:docPr id="4" name="Image 4"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6EE5" w14:textId="77777777" w:rsidR="000D46D2" w:rsidRDefault="000D46D2" w:rsidP="00F315FD">
      <w:pPr>
        <w:spacing w:after="0" w:line="240" w:lineRule="auto"/>
      </w:pPr>
      <w:r>
        <w:separator/>
      </w:r>
    </w:p>
  </w:footnote>
  <w:footnote w:type="continuationSeparator" w:id="0">
    <w:p w14:paraId="7F76A35E" w14:textId="77777777" w:rsidR="000D46D2" w:rsidRDefault="000D46D2" w:rsidP="00F315FD">
      <w:pPr>
        <w:spacing w:after="0" w:line="240" w:lineRule="auto"/>
      </w:pPr>
      <w:r>
        <w:continuationSeparator/>
      </w:r>
    </w:p>
  </w:footnote>
  <w:footnote w:type="continuationNotice" w:id="1">
    <w:p w14:paraId="4286DDD3" w14:textId="77777777" w:rsidR="000D46D2" w:rsidRDefault="000D46D2">
      <w:pPr>
        <w:spacing w:after="0" w:line="240" w:lineRule="auto"/>
      </w:pPr>
    </w:p>
  </w:footnote>
  <w:footnote w:id="2">
    <w:p w14:paraId="190ADAFB" w14:textId="65759B2E" w:rsidR="000D46D2" w:rsidRDefault="000D46D2">
      <w:pPr>
        <w:pStyle w:val="Notedebasdepage"/>
      </w:pPr>
      <w:r>
        <w:rPr>
          <w:rStyle w:val="Appelnotedebasdep"/>
        </w:rPr>
        <w:footnoteRef/>
      </w:r>
      <w:r>
        <w:t xml:space="preserve"> </w:t>
      </w:r>
      <w:hyperlink r:id="rId1" w:history="1">
        <w:r w:rsidRPr="006D5C94">
          <w:rPr>
            <w:rStyle w:val="Lienhypertexte"/>
          </w:rPr>
          <w:t>fiche 5 du référentiel des coûts 2016 du SPPG en Grand Est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5DE9"/>
    <w:multiLevelType w:val="hybridMultilevel"/>
    <w:tmpl w:val="D0E47054"/>
    <w:lvl w:ilvl="0" w:tplc="4D3698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C65EE"/>
    <w:multiLevelType w:val="hybridMultilevel"/>
    <w:tmpl w:val="B17A3DD4"/>
    <w:lvl w:ilvl="0" w:tplc="ADF637B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E493F"/>
    <w:multiLevelType w:val="hybridMultilevel"/>
    <w:tmpl w:val="515828D4"/>
    <w:lvl w:ilvl="0" w:tplc="C92045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A5435"/>
    <w:multiLevelType w:val="hybridMultilevel"/>
    <w:tmpl w:val="D478BA7C"/>
    <w:lvl w:ilvl="0" w:tplc="3AE4A12E">
      <w:numFmt w:val="bullet"/>
      <w:lvlText w:val="-"/>
      <w:lvlJc w:val="left"/>
      <w:pPr>
        <w:ind w:left="1834" w:hanging="360"/>
      </w:pPr>
      <w:rPr>
        <w:rFonts w:ascii="Arial" w:eastAsiaTheme="minorHAnsi" w:hAnsi="Arial" w:cs="Arial"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4" w15:restartNumberingAfterBreak="0">
    <w:nsid w:val="2C0506D2"/>
    <w:multiLevelType w:val="hybridMultilevel"/>
    <w:tmpl w:val="B96AD058"/>
    <w:lvl w:ilvl="0" w:tplc="F3E43D1C">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5" w15:restartNumberingAfterBreak="0">
    <w:nsid w:val="30112B48"/>
    <w:multiLevelType w:val="hybridMultilevel"/>
    <w:tmpl w:val="194488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47962"/>
    <w:multiLevelType w:val="hybridMultilevel"/>
    <w:tmpl w:val="29340022"/>
    <w:lvl w:ilvl="0" w:tplc="9774A64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624AF"/>
    <w:multiLevelType w:val="hybridMultilevel"/>
    <w:tmpl w:val="EB6E681E"/>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1C4438"/>
    <w:multiLevelType w:val="hybridMultilevel"/>
    <w:tmpl w:val="34DA1444"/>
    <w:lvl w:ilvl="0" w:tplc="1FC65528">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9" w15:restartNumberingAfterBreak="0">
    <w:nsid w:val="64026F4A"/>
    <w:multiLevelType w:val="hybridMultilevel"/>
    <w:tmpl w:val="3D6A708A"/>
    <w:lvl w:ilvl="0" w:tplc="D79E55DC">
      <w:start w:val="1"/>
      <w:numFmt w:val="upperRoman"/>
      <w:lvlText w:val="%1."/>
      <w:lvlJc w:val="left"/>
      <w:pPr>
        <w:ind w:left="1080" w:hanging="720"/>
      </w:pPr>
      <w:rPr>
        <w:rFonts w:hint="default"/>
      </w:r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8078C6"/>
    <w:multiLevelType w:val="hybridMultilevel"/>
    <w:tmpl w:val="F82688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8B5178"/>
    <w:multiLevelType w:val="hybridMultilevel"/>
    <w:tmpl w:val="D856ED06"/>
    <w:lvl w:ilvl="0" w:tplc="D6C4BF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CF7713"/>
    <w:multiLevelType w:val="multilevel"/>
    <w:tmpl w:val="A4A86E04"/>
    <w:lvl w:ilvl="0">
      <w:start w:val="1"/>
      <w:numFmt w:val="bullet"/>
      <w:lvlText w:val=""/>
      <w:lvlJc w:val="left"/>
      <w:pPr>
        <w:ind w:left="720" w:hanging="360"/>
      </w:pPr>
      <w:rPr>
        <w:rFonts w:ascii="Symbol" w:hAnsi="Symbol" w:cs="Symbol"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6"/>
  </w:num>
  <w:num w:numId="4">
    <w:abstractNumId w:val="9"/>
  </w:num>
  <w:num w:numId="5">
    <w:abstractNumId w:val="11"/>
  </w:num>
  <w:num w:numId="6">
    <w:abstractNumId w:val="0"/>
  </w:num>
  <w:num w:numId="7">
    <w:abstractNumId w:val="1"/>
  </w:num>
  <w:num w:numId="8">
    <w:abstractNumId w:val="12"/>
  </w:num>
  <w:num w:numId="9">
    <w:abstractNumId w:val="7"/>
  </w:num>
  <w:num w:numId="10">
    <w:abstractNumId w:val="3"/>
  </w:num>
  <w:num w:numId="11">
    <w:abstractNumId w:val="2"/>
  </w:num>
  <w:num w:numId="12">
    <w:abstractNumId w:val="8"/>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CE"/>
    <w:rsid w:val="00000E16"/>
    <w:rsid w:val="000020FB"/>
    <w:rsid w:val="00006397"/>
    <w:rsid w:val="00011EE5"/>
    <w:rsid w:val="0001260C"/>
    <w:rsid w:val="00013017"/>
    <w:rsid w:val="00015F8A"/>
    <w:rsid w:val="000176A3"/>
    <w:rsid w:val="00030486"/>
    <w:rsid w:val="000339E7"/>
    <w:rsid w:val="000364F2"/>
    <w:rsid w:val="000403D2"/>
    <w:rsid w:val="00041A52"/>
    <w:rsid w:val="00042272"/>
    <w:rsid w:val="0004279F"/>
    <w:rsid w:val="000430A3"/>
    <w:rsid w:val="000438AF"/>
    <w:rsid w:val="00046BE9"/>
    <w:rsid w:val="000538D7"/>
    <w:rsid w:val="00054634"/>
    <w:rsid w:val="000546E9"/>
    <w:rsid w:val="00060F9C"/>
    <w:rsid w:val="00063AE7"/>
    <w:rsid w:val="000705B2"/>
    <w:rsid w:val="0007356B"/>
    <w:rsid w:val="0007484F"/>
    <w:rsid w:val="00075997"/>
    <w:rsid w:val="000768DC"/>
    <w:rsid w:val="0008485B"/>
    <w:rsid w:val="00085187"/>
    <w:rsid w:val="00086483"/>
    <w:rsid w:val="000923AE"/>
    <w:rsid w:val="00094CC7"/>
    <w:rsid w:val="000A0012"/>
    <w:rsid w:val="000A3442"/>
    <w:rsid w:val="000A5F9C"/>
    <w:rsid w:val="000A62EC"/>
    <w:rsid w:val="000A765C"/>
    <w:rsid w:val="000B5020"/>
    <w:rsid w:val="000B505A"/>
    <w:rsid w:val="000B5FC4"/>
    <w:rsid w:val="000B725E"/>
    <w:rsid w:val="000C16C0"/>
    <w:rsid w:val="000C3C17"/>
    <w:rsid w:val="000D1AED"/>
    <w:rsid w:val="000D46D2"/>
    <w:rsid w:val="000D6D6B"/>
    <w:rsid w:val="000D7BE3"/>
    <w:rsid w:val="000E1BFA"/>
    <w:rsid w:val="000E4766"/>
    <w:rsid w:val="000E4C6F"/>
    <w:rsid w:val="000E5DDD"/>
    <w:rsid w:val="000F116D"/>
    <w:rsid w:val="000F1DBE"/>
    <w:rsid w:val="000F34A5"/>
    <w:rsid w:val="000F3B52"/>
    <w:rsid w:val="000F3DAF"/>
    <w:rsid w:val="000F4086"/>
    <w:rsid w:val="001011BE"/>
    <w:rsid w:val="001041C2"/>
    <w:rsid w:val="001078B8"/>
    <w:rsid w:val="0011187D"/>
    <w:rsid w:val="00116256"/>
    <w:rsid w:val="001224F3"/>
    <w:rsid w:val="00122DB2"/>
    <w:rsid w:val="0012368E"/>
    <w:rsid w:val="00123D1F"/>
    <w:rsid w:val="00126338"/>
    <w:rsid w:val="00126817"/>
    <w:rsid w:val="0013034F"/>
    <w:rsid w:val="00131AD7"/>
    <w:rsid w:val="00132016"/>
    <w:rsid w:val="001334D2"/>
    <w:rsid w:val="00136EF9"/>
    <w:rsid w:val="001373AE"/>
    <w:rsid w:val="00137EAC"/>
    <w:rsid w:val="001419B5"/>
    <w:rsid w:val="00142620"/>
    <w:rsid w:val="00144AAB"/>
    <w:rsid w:val="00147007"/>
    <w:rsid w:val="00150583"/>
    <w:rsid w:val="00152E44"/>
    <w:rsid w:val="00153478"/>
    <w:rsid w:val="00153BB4"/>
    <w:rsid w:val="0015482C"/>
    <w:rsid w:val="00154B3F"/>
    <w:rsid w:val="00156BAC"/>
    <w:rsid w:val="001612FC"/>
    <w:rsid w:val="001664CD"/>
    <w:rsid w:val="001673D1"/>
    <w:rsid w:val="00170861"/>
    <w:rsid w:val="00176512"/>
    <w:rsid w:val="001813E2"/>
    <w:rsid w:val="00181980"/>
    <w:rsid w:val="00183710"/>
    <w:rsid w:val="001852EB"/>
    <w:rsid w:val="00190CD8"/>
    <w:rsid w:val="00191CBE"/>
    <w:rsid w:val="00195B26"/>
    <w:rsid w:val="001A27B9"/>
    <w:rsid w:val="001A3970"/>
    <w:rsid w:val="001A5733"/>
    <w:rsid w:val="001A622E"/>
    <w:rsid w:val="001A6AC2"/>
    <w:rsid w:val="001A7011"/>
    <w:rsid w:val="001B0BCA"/>
    <w:rsid w:val="001B1208"/>
    <w:rsid w:val="001B4097"/>
    <w:rsid w:val="001B6AA3"/>
    <w:rsid w:val="001B7BBD"/>
    <w:rsid w:val="001C0544"/>
    <w:rsid w:val="001C19B6"/>
    <w:rsid w:val="001C3C72"/>
    <w:rsid w:val="001C46BD"/>
    <w:rsid w:val="001C4F62"/>
    <w:rsid w:val="001C7D83"/>
    <w:rsid w:val="001D167D"/>
    <w:rsid w:val="001D1B82"/>
    <w:rsid w:val="001D1B86"/>
    <w:rsid w:val="001D1F74"/>
    <w:rsid w:val="001D4A70"/>
    <w:rsid w:val="001D5032"/>
    <w:rsid w:val="001D63EC"/>
    <w:rsid w:val="001D6B66"/>
    <w:rsid w:val="001D6BAF"/>
    <w:rsid w:val="001E064C"/>
    <w:rsid w:val="001E0B74"/>
    <w:rsid w:val="001E2058"/>
    <w:rsid w:val="001E38ED"/>
    <w:rsid w:val="001E3B3C"/>
    <w:rsid w:val="001E7CB3"/>
    <w:rsid w:val="001F0BF1"/>
    <w:rsid w:val="001F3866"/>
    <w:rsid w:val="001F562A"/>
    <w:rsid w:val="00200366"/>
    <w:rsid w:val="00201B96"/>
    <w:rsid w:val="002029E9"/>
    <w:rsid w:val="00207339"/>
    <w:rsid w:val="00210175"/>
    <w:rsid w:val="002110FE"/>
    <w:rsid w:val="002114C7"/>
    <w:rsid w:val="00212795"/>
    <w:rsid w:val="00212B60"/>
    <w:rsid w:val="00213BB8"/>
    <w:rsid w:val="00222C91"/>
    <w:rsid w:val="00226EAE"/>
    <w:rsid w:val="002323BD"/>
    <w:rsid w:val="00232467"/>
    <w:rsid w:val="00232D3F"/>
    <w:rsid w:val="002442C7"/>
    <w:rsid w:val="0024508B"/>
    <w:rsid w:val="00245FD1"/>
    <w:rsid w:val="00250F3C"/>
    <w:rsid w:val="0025319F"/>
    <w:rsid w:val="00254F20"/>
    <w:rsid w:val="00256430"/>
    <w:rsid w:val="00257A39"/>
    <w:rsid w:val="00260D9B"/>
    <w:rsid w:val="002625B7"/>
    <w:rsid w:val="0027116B"/>
    <w:rsid w:val="002738D3"/>
    <w:rsid w:val="00274343"/>
    <w:rsid w:val="00277473"/>
    <w:rsid w:val="00285609"/>
    <w:rsid w:val="00285E03"/>
    <w:rsid w:val="00290176"/>
    <w:rsid w:val="00291EBC"/>
    <w:rsid w:val="002933DD"/>
    <w:rsid w:val="00295535"/>
    <w:rsid w:val="002966D1"/>
    <w:rsid w:val="0029711F"/>
    <w:rsid w:val="002A1611"/>
    <w:rsid w:val="002A33DB"/>
    <w:rsid w:val="002A35E7"/>
    <w:rsid w:val="002A5DCC"/>
    <w:rsid w:val="002A760B"/>
    <w:rsid w:val="002B5247"/>
    <w:rsid w:val="002B7AC4"/>
    <w:rsid w:val="002C2BAF"/>
    <w:rsid w:val="002C3F4B"/>
    <w:rsid w:val="002C58A5"/>
    <w:rsid w:val="002C7515"/>
    <w:rsid w:val="002D03D3"/>
    <w:rsid w:val="002D0EAE"/>
    <w:rsid w:val="002D50D7"/>
    <w:rsid w:val="002D609B"/>
    <w:rsid w:val="002D6741"/>
    <w:rsid w:val="002E1B26"/>
    <w:rsid w:val="002F0AA5"/>
    <w:rsid w:val="002F0D6D"/>
    <w:rsid w:val="002F318A"/>
    <w:rsid w:val="002F37AE"/>
    <w:rsid w:val="002F6C50"/>
    <w:rsid w:val="0030089F"/>
    <w:rsid w:val="00302F2B"/>
    <w:rsid w:val="00304027"/>
    <w:rsid w:val="0031132A"/>
    <w:rsid w:val="00311D71"/>
    <w:rsid w:val="00312BF4"/>
    <w:rsid w:val="003156CA"/>
    <w:rsid w:val="00315735"/>
    <w:rsid w:val="003166DC"/>
    <w:rsid w:val="003202C7"/>
    <w:rsid w:val="003228F0"/>
    <w:rsid w:val="00324B80"/>
    <w:rsid w:val="0032679C"/>
    <w:rsid w:val="003317B3"/>
    <w:rsid w:val="00335ECD"/>
    <w:rsid w:val="00336F46"/>
    <w:rsid w:val="0033734D"/>
    <w:rsid w:val="00341418"/>
    <w:rsid w:val="0034158E"/>
    <w:rsid w:val="00342E25"/>
    <w:rsid w:val="00342F32"/>
    <w:rsid w:val="003442B4"/>
    <w:rsid w:val="0035248A"/>
    <w:rsid w:val="00353B6F"/>
    <w:rsid w:val="00357C8C"/>
    <w:rsid w:val="00360A8D"/>
    <w:rsid w:val="00361F5B"/>
    <w:rsid w:val="00365A81"/>
    <w:rsid w:val="00367017"/>
    <w:rsid w:val="00367ACF"/>
    <w:rsid w:val="0037158C"/>
    <w:rsid w:val="0037473F"/>
    <w:rsid w:val="00375F25"/>
    <w:rsid w:val="00376CE0"/>
    <w:rsid w:val="00377112"/>
    <w:rsid w:val="00377391"/>
    <w:rsid w:val="00377D6C"/>
    <w:rsid w:val="00381647"/>
    <w:rsid w:val="003820A0"/>
    <w:rsid w:val="00385585"/>
    <w:rsid w:val="00387F56"/>
    <w:rsid w:val="00392B6A"/>
    <w:rsid w:val="00394125"/>
    <w:rsid w:val="00397052"/>
    <w:rsid w:val="00397434"/>
    <w:rsid w:val="003A0FA8"/>
    <w:rsid w:val="003A2B68"/>
    <w:rsid w:val="003A2E7B"/>
    <w:rsid w:val="003A34A6"/>
    <w:rsid w:val="003A44C4"/>
    <w:rsid w:val="003A76A2"/>
    <w:rsid w:val="003B4FE9"/>
    <w:rsid w:val="003B69AC"/>
    <w:rsid w:val="003C2640"/>
    <w:rsid w:val="003C2C44"/>
    <w:rsid w:val="003C3574"/>
    <w:rsid w:val="003C6742"/>
    <w:rsid w:val="003D0EE5"/>
    <w:rsid w:val="003D1FFC"/>
    <w:rsid w:val="003D2461"/>
    <w:rsid w:val="003D29D2"/>
    <w:rsid w:val="003D5BA8"/>
    <w:rsid w:val="003D6161"/>
    <w:rsid w:val="003D6853"/>
    <w:rsid w:val="003D6B3E"/>
    <w:rsid w:val="003D7D17"/>
    <w:rsid w:val="003E0C5C"/>
    <w:rsid w:val="003E1E3F"/>
    <w:rsid w:val="003E5C1F"/>
    <w:rsid w:val="003E784F"/>
    <w:rsid w:val="003F2D52"/>
    <w:rsid w:val="003F4596"/>
    <w:rsid w:val="003F55DE"/>
    <w:rsid w:val="003F7E3C"/>
    <w:rsid w:val="00400967"/>
    <w:rsid w:val="00406722"/>
    <w:rsid w:val="00407132"/>
    <w:rsid w:val="00407C7A"/>
    <w:rsid w:val="00415089"/>
    <w:rsid w:val="0042020F"/>
    <w:rsid w:val="004338CD"/>
    <w:rsid w:val="004360C3"/>
    <w:rsid w:val="00440A9C"/>
    <w:rsid w:val="00444609"/>
    <w:rsid w:val="00446E8E"/>
    <w:rsid w:val="00455097"/>
    <w:rsid w:val="00460841"/>
    <w:rsid w:val="00460BC8"/>
    <w:rsid w:val="004616F0"/>
    <w:rsid w:val="00462352"/>
    <w:rsid w:val="0046404E"/>
    <w:rsid w:val="004645C8"/>
    <w:rsid w:val="00464631"/>
    <w:rsid w:val="004661D8"/>
    <w:rsid w:val="0046777A"/>
    <w:rsid w:val="00471E8A"/>
    <w:rsid w:val="004721F8"/>
    <w:rsid w:val="0047294D"/>
    <w:rsid w:val="0047383A"/>
    <w:rsid w:val="00473FE2"/>
    <w:rsid w:val="004742F5"/>
    <w:rsid w:val="0047599B"/>
    <w:rsid w:val="004775DD"/>
    <w:rsid w:val="00480E97"/>
    <w:rsid w:val="00484A6F"/>
    <w:rsid w:val="00496C1A"/>
    <w:rsid w:val="00497FC9"/>
    <w:rsid w:val="004A1FDC"/>
    <w:rsid w:val="004A40F3"/>
    <w:rsid w:val="004A41B0"/>
    <w:rsid w:val="004B4F49"/>
    <w:rsid w:val="004B6450"/>
    <w:rsid w:val="004B7D96"/>
    <w:rsid w:val="004C2AF1"/>
    <w:rsid w:val="004C5093"/>
    <w:rsid w:val="004D0D32"/>
    <w:rsid w:val="004D1587"/>
    <w:rsid w:val="004D1D72"/>
    <w:rsid w:val="004D356A"/>
    <w:rsid w:val="004D41FC"/>
    <w:rsid w:val="004D619A"/>
    <w:rsid w:val="004E3416"/>
    <w:rsid w:val="004E3430"/>
    <w:rsid w:val="004E45E4"/>
    <w:rsid w:val="004E6845"/>
    <w:rsid w:val="004E74CA"/>
    <w:rsid w:val="004F1F8D"/>
    <w:rsid w:val="004F2CE4"/>
    <w:rsid w:val="004F2EBB"/>
    <w:rsid w:val="004F68E3"/>
    <w:rsid w:val="004F7708"/>
    <w:rsid w:val="00503EB1"/>
    <w:rsid w:val="00510CDF"/>
    <w:rsid w:val="0051238B"/>
    <w:rsid w:val="00512AAE"/>
    <w:rsid w:val="005157D4"/>
    <w:rsid w:val="00515F59"/>
    <w:rsid w:val="005162DB"/>
    <w:rsid w:val="00517676"/>
    <w:rsid w:val="0052025E"/>
    <w:rsid w:val="00520348"/>
    <w:rsid w:val="005214A7"/>
    <w:rsid w:val="005214EF"/>
    <w:rsid w:val="00525A71"/>
    <w:rsid w:val="00530A64"/>
    <w:rsid w:val="00531E94"/>
    <w:rsid w:val="005358C0"/>
    <w:rsid w:val="005403F2"/>
    <w:rsid w:val="0054288E"/>
    <w:rsid w:val="00556899"/>
    <w:rsid w:val="00557C8D"/>
    <w:rsid w:val="005670E7"/>
    <w:rsid w:val="005704B1"/>
    <w:rsid w:val="005723F3"/>
    <w:rsid w:val="00572826"/>
    <w:rsid w:val="005751FB"/>
    <w:rsid w:val="005764A8"/>
    <w:rsid w:val="00576BBA"/>
    <w:rsid w:val="00580003"/>
    <w:rsid w:val="00580193"/>
    <w:rsid w:val="0058140C"/>
    <w:rsid w:val="00582001"/>
    <w:rsid w:val="00583A82"/>
    <w:rsid w:val="005850BC"/>
    <w:rsid w:val="005901CA"/>
    <w:rsid w:val="005909E5"/>
    <w:rsid w:val="00590A81"/>
    <w:rsid w:val="005922A3"/>
    <w:rsid w:val="005968DF"/>
    <w:rsid w:val="00596F4D"/>
    <w:rsid w:val="00597AD9"/>
    <w:rsid w:val="00597F7E"/>
    <w:rsid w:val="005A0047"/>
    <w:rsid w:val="005A18BF"/>
    <w:rsid w:val="005A276F"/>
    <w:rsid w:val="005A6180"/>
    <w:rsid w:val="005B2B4E"/>
    <w:rsid w:val="005B500F"/>
    <w:rsid w:val="005B6691"/>
    <w:rsid w:val="005B793D"/>
    <w:rsid w:val="005C01CF"/>
    <w:rsid w:val="005C5BAD"/>
    <w:rsid w:val="005D2F98"/>
    <w:rsid w:val="005D5D16"/>
    <w:rsid w:val="005D603C"/>
    <w:rsid w:val="005D615B"/>
    <w:rsid w:val="005E04C5"/>
    <w:rsid w:val="005E6C85"/>
    <w:rsid w:val="005E7D79"/>
    <w:rsid w:val="005F019B"/>
    <w:rsid w:val="005F5132"/>
    <w:rsid w:val="005F68A0"/>
    <w:rsid w:val="005F77A8"/>
    <w:rsid w:val="00602C7F"/>
    <w:rsid w:val="006030DF"/>
    <w:rsid w:val="006042E3"/>
    <w:rsid w:val="006056FA"/>
    <w:rsid w:val="00613DD6"/>
    <w:rsid w:val="00615B61"/>
    <w:rsid w:val="00616555"/>
    <w:rsid w:val="00616E9B"/>
    <w:rsid w:val="006210FE"/>
    <w:rsid w:val="00625C34"/>
    <w:rsid w:val="00625FBE"/>
    <w:rsid w:val="006264DE"/>
    <w:rsid w:val="00630A5D"/>
    <w:rsid w:val="00631B16"/>
    <w:rsid w:val="0063380F"/>
    <w:rsid w:val="006400C8"/>
    <w:rsid w:val="00640835"/>
    <w:rsid w:val="006447FE"/>
    <w:rsid w:val="00644D88"/>
    <w:rsid w:val="00644FBD"/>
    <w:rsid w:val="0064576B"/>
    <w:rsid w:val="00645890"/>
    <w:rsid w:val="00647E0B"/>
    <w:rsid w:val="00651A4D"/>
    <w:rsid w:val="00651DB8"/>
    <w:rsid w:val="0065382D"/>
    <w:rsid w:val="00653E40"/>
    <w:rsid w:val="00654B47"/>
    <w:rsid w:val="006554AA"/>
    <w:rsid w:val="00655902"/>
    <w:rsid w:val="0065614B"/>
    <w:rsid w:val="00656231"/>
    <w:rsid w:val="00656D9A"/>
    <w:rsid w:val="006640BC"/>
    <w:rsid w:val="0066626E"/>
    <w:rsid w:val="006667FC"/>
    <w:rsid w:val="00671264"/>
    <w:rsid w:val="00671681"/>
    <w:rsid w:val="0067705B"/>
    <w:rsid w:val="0067791A"/>
    <w:rsid w:val="00683345"/>
    <w:rsid w:val="006845D9"/>
    <w:rsid w:val="0069143C"/>
    <w:rsid w:val="00692312"/>
    <w:rsid w:val="00693C36"/>
    <w:rsid w:val="00694F3D"/>
    <w:rsid w:val="0069582B"/>
    <w:rsid w:val="00696B00"/>
    <w:rsid w:val="006A22BC"/>
    <w:rsid w:val="006A3F0C"/>
    <w:rsid w:val="006A572E"/>
    <w:rsid w:val="006B2005"/>
    <w:rsid w:val="006B2B4B"/>
    <w:rsid w:val="006B4291"/>
    <w:rsid w:val="006C13B6"/>
    <w:rsid w:val="006C2A6A"/>
    <w:rsid w:val="006C5D54"/>
    <w:rsid w:val="006C6B64"/>
    <w:rsid w:val="006D0993"/>
    <w:rsid w:val="006D09DD"/>
    <w:rsid w:val="006D0AF5"/>
    <w:rsid w:val="006D0EEF"/>
    <w:rsid w:val="006D1218"/>
    <w:rsid w:val="006D38CC"/>
    <w:rsid w:val="006D3F1D"/>
    <w:rsid w:val="006D4132"/>
    <w:rsid w:val="006D5C94"/>
    <w:rsid w:val="006D68B1"/>
    <w:rsid w:val="006E2866"/>
    <w:rsid w:val="006E5E63"/>
    <w:rsid w:val="006E6689"/>
    <w:rsid w:val="006E7F8C"/>
    <w:rsid w:val="006F0B4A"/>
    <w:rsid w:val="006F15C4"/>
    <w:rsid w:val="006F2302"/>
    <w:rsid w:val="006F2398"/>
    <w:rsid w:val="006F3D0B"/>
    <w:rsid w:val="006F45C8"/>
    <w:rsid w:val="006F5168"/>
    <w:rsid w:val="006F735C"/>
    <w:rsid w:val="00703B44"/>
    <w:rsid w:val="00707AE7"/>
    <w:rsid w:val="007145EE"/>
    <w:rsid w:val="00725980"/>
    <w:rsid w:val="0073250D"/>
    <w:rsid w:val="007325A4"/>
    <w:rsid w:val="00733225"/>
    <w:rsid w:val="007342F3"/>
    <w:rsid w:val="00735D0C"/>
    <w:rsid w:val="00740347"/>
    <w:rsid w:val="00744515"/>
    <w:rsid w:val="0074654D"/>
    <w:rsid w:val="00747E21"/>
    <w:rsid w:val="007505D8"/>
    <w:rsid w:val="00751E81"/>
    <w:rsid w:val="00752FA6"/>
    <w:rsid w:val="00754784"/>
    <w:rsid w:val="00756847"/>
    <w:rsid w:val="0076071F"/>
    <w:rsid w:val="00761FBB"/>
    <w:rsid w:val="00762CB4"/>
    <w:rsid w:val="00763950"/>
    <w:rsid w:val="007646D2"/>
    <w:rsid w:val="007711D4"/>
    <w:rsid w:val="0077604E"/>
    <w:rsid w:val="00784C5A"/>
    <w:rsid w:val="00790E8F"/>
    <w:rsid w:val="00791D02"/>
    <w:rsid w:val="00797517"/>
    <w:rsid w:val="007A38ED"/>
    <w:rsid w:val="007A3901"/>
    <w:rsid w:val="007A3ABC"/>
    <w:rsid w:val="007A3E50"/>
    <w:rsid w:val="007A4FD6"/>
    <w:rsid w:val="007A5CAC"/>
    <w:rsid w:val="007A7DBB"/>
    <w:rsid w:val="007B0078"/>
    <w:rsid w:val="007B170B"/>
    <w:rsid w:val="007B31B4"/>
    <w:rsid w:val="007B4659"/>
    <w:rsid w:val="007B5B81"/>
    <w:rsid w:val="007C33AA"/>
    <w:rsid w:val="007C4920"/>
    <w:rsid w:val="007C6B60"/>
    <w:rsid w:val="007D598D"/>
    <w:rsid w:val="007E27F1"/>
    <w:rsid w:val="007E48D3"/>
    <w:rsid w:val="007E77A5"/>
    <w:rsid w:val="007F48C6"/>
    <w:rsid w:val="007F65CB"/>
    <w:rsid w:val="00801C10"/>
    <w:rsid w:val="00804DD2"/>
    <w:rsid w:val="00805C96"/>
    <w:rsid w:val="008067EF"/>
    <w:rsid w:val="00807C7E"/>
    <w:rsid w:val="00810BB2"/>
    <w:rsid w:val="00812CC7"/>
    <w:rsid w:val="00813441"/>
    <w:rsid w:val="00813F72"/>
    <w:rsid w:val="00814210"/>
    <w:rsid w:val="008156E4"/>
    <w:rsid w:val="0081588D"/>
    <w:rsid w:val="0081779A"/>
    <w:rsid w:val="008179B9"/>
    <w:rsid w:val="00817A19"/>
    <w:rsid w:val="00823351"/>
    <w:rsid w:val="00826483"/>
    <w:rsid w:val="00833215"/>
    <w:rsid w:val="0083455E"/>
    <w:rsid w:val="008358A8"/>
    <w:rsid w:val="00842E3B"/>
    <w:rsid w:val="0084446F"/>
    <w:rsid w:val="008454F3"/>
    <w:rsid w:val="008510F7"/>
    <w:rsid w:val="0085219A"/>
    <w:rsid w:val="00852FCE"/>
    <w:rsid w:val="00853A25"/>
    <w:rsid w:val="00854D9B"/>
    <w:rsid w:val="00854E3C"/>
    <w:rsid w:val="00854E45"/>
    <w:rsid w:val="00856B4B"/>
    <w:rsid w:val="00857080"/>
    <w:rsid w:val="00867227"/>
    <w:rsid w:val="00870D9D"/>
    <w:rsid w:val="0087503A"/>
    <w:rsid w:val="00875AFF"/>
    <w:rsid w:val="008809F8"/>
    <w:rsid w:val="00880A9B"/>
    <w:rsid w:val="00883C7F"/>
    <w:rsid w:val="00887D18"/>
    <w:rsid w:val="00890170"/>
    <w:rsid w:val="008957A2"/>
    <w:rsid w:val="00896651"/>
    <w:rsid w:val="008974D2"/>
    <w:rsid w:val="00897DDE"/>
    <w:rsid w:val="008A00CB"/>
    <w:rsid w:val="008A5136"/>
    <w:rsid w:val="008B148D"/>
    <w:rsid w:val="008B2AEC"/>
    <w:rsid w:val="008B5C7D"/>
    <w:rsid w:val="008B609C"/>
    <w:rsid w:val="008C08AD"/>
    <w:rsid w:val="008C08D6"/>
    <w:rsid w:val="008C3393"/>
    <w:rsid w:val="008D5006"/>
    <w:rsid w:val="008D688D"/>
    <w:rsid w:val="008E7916"/>
    <w:rsid w:val="008F0BB4"/>
    <w:rsid w:val="008F4486"/>
    <w:rsid w:val="008F4E69"/>
    <w:rsid w:val="0090110A"/>
    <w:rsid w:val="00902606"/>
    <w:rsid w:val="00905144"/>
    <w:rsid w:val="00907367"/>
    <w:rsid w:val="00910994"/>
    <w:rsid w:val="0091167B"/>
    <w:rsid w:val="00915F47"/>
    <w:rsid w:val="00916A23"/>
    <w:rsid w:val="009176B1"/>
    <w:rsid w:val="00923867"/>
    <w:rsid w:val="00925E64"/>
    <w:rsid w:val="0092652E"/>
    <w:rsid w:val="00926B4E"/>
    <w:rsid w:val="00926DBB"/>
    <w:rsid w:val="009330FE"/>
    <w:rsid w:val="00937048"/>
    <w:rsid w:val="0094066B"/>
    <w:rsid w:val="00940DA6"/>
    <w:rsid w:val="00946D8E"/>
    <w:rsid w:val="00947CB3"/>
    <w:rsid w:val="0095130F"/>
    <w:rsid w:val="0095328A"/>
    <w:rsid w:val="00957147"/>
    <w:rsid w:val="00964E68"/>
    <w:rsid w:val="00966301"/>
    <w:rsid w:val="009664A0"/>
    <w:rsid w:val="0096775B"/>
    <w:rsid w:val="00970DD1"/>
    <w:rsid w:val="009717B5"/>
    <w:rsid w:val="00974462"/>
    <w:rsid w:val="0097605D"/>
    <w:rsid w:val="00976824"/>
    <w:rsid w:val="009834CF"/>
    <w:rsid w:val="0099364B"/>
    <w:rsid w:val="00994F82"/>
    <w:rsid w:val="00997FB8"/>
    <w:rsid w:val="009A1B2D"/>
    <w:rsid w:val="009A71E2"/>
    <w:rsid w:val="009B3438"/>
    <w:rsid w:val="009B4DCB"/>
    <w:rsid w:val="009B5714"/>
    <w:rsid w:val="009C009C"/>
    <w:rsid w:val="009C03DF"/>
    <w:rsid w:val="009C7703"/>
    <w:rsid w:val="009D02F4"/>
    <w:rsid w:val="009D1A75"/>
    <w:rsid w:val="009D3997"/>
    <w:rsid w:val="009D3D98"/>
    <w:rsid w:val="009D4FEE"/>
    <w:rsid w:val="009E1FFA"/>
    <w:rsid w:val="009E2BBC"/>
    <w:rsid w:val="009F02C4"/>
    <w:rsid w:val="009F202A"/>
    <w:rsid w:val="009F3447"/>
    <w:rsid w:val="009F7183"/>
    <w:rsid w:val="009F75F7"/>
    <w:rsid w:val="009F7F87"/>
    <w:rsid w:val="00A01719"/>
    <w:rsid w:val="00A032E2"/>
    <w:rsid w:val="00A039D4"/>
    <w:rsid w:val="00A03DE4"/>
    <w:rsid w:val="00A0538D"/>
    <w:rsid w:val="00A0760D"/>
    <w:rsid w:val="00A12100"/>
    <w:rsid w:val="00A14856"/>
    <w:rsid w:val="00A3398C"/>
    <w:rsid w:val="00A3585B"/>
    <w:rsid w:val="00A40C3B"/>
    <w:rsid w:val="00A40EFD"/>
    <w:rsid w:val="00A412CF"/>
    <w:rsid w:val="00A46F7C"/>
    <w:rsid w:val="00A47652"/>
    <w:rsid w:val="00A47F60"/>
    <w:rsid w:val="00A5050E"/>
    <w:rsid w:val="00A5063F"/>
    <w:rsid w:val="00A52F9E"/>
    <w:rsid w:val="00A54D8E"/>
    <w:rsid w:val="00A56E1C"/>
    <w:rsid w:val="00A57F3C"/>
    <w:rsid w:val="00A57F81"/>
    <w:rsid w:val="00A624F4"/>
    <w:rsid w:val="00A629F6"/>
    <w:rsid w:val="00A64B2A"/>
    <w:rsid w:val="00A65528"/>
    <w:rsid w:val="00A668A4"/>
    <w:rsid w:val="00A67622"/>
    <w:rsid w:val="00A71C8C"/>
    <w:rsid w:val="00A72E44"/>
    <w:rsid w:val="00A733E6"/>
    <w:rsid w:val="00A7376D"/>
    <w:rsid w:val="00A74A5B"/>
    <w:rsid w:val="00A8250B"/>
    <w:rsid w:val="00A83EFF"/>
    <w:rsid w:val="00A859AF"/>
    <w:rsid w:val="00A86A4D"/>
    <w:rsid w:val="00A929D1"/>
    <w:rsid w:val="00A9687A"/>
    <w:rsid w:val="00A976F7"/>
    <w:rsid w:val="00AA5BC5"/>
    <w:rsid w:val="00AA6C4D"/>
    <w:rsid w:val="00AA71A1"/>
    <w:rsid w:val="00AA7AC4"/>
    <w:rsid w:val="00AB0065"/>
    <w:rsid w:val="00AB4FA7"/>
    <w:rsid w:val="00AB7204"/>
    <w:rsid w:val="00AC1578"/>
    <w:rsid w:val="00AC1BCD"/>
    <w:rsid w:val="00AC2377"/>
    <w:rsid w:val="00AC4204"/>
    <w:rsid w:val="00AC64B0"/>
    <w:rsid w:val="00AC77E3"/>
    <w:rsid w:val="00AD10F2"/>
    <w:rsid w:val="00AD2325"/>
    <w:rsid w:val="00AD249A"/>
    <w:rsid w:val="00AD445C"/>
    <w:rsid w:val="00AD5BC8"/>
    <w:rsid w:val="00AD69A6"/>
    <w:rsid w:val="00AE01D6"/>
    <w:rsid w:val="00AE0762"/>
    <w:rsid w:val="00AE4668"/>
    <w:rsid w:val="00AF67B1"/>
    <w:rsid w:val="00B00708"/>
    <w:rsid w:val="00B01B90"/>
    <w:rsid w:val="00B04507"/>
    <w:rsid w:val="00B04CF5"/>
    <w:rsid w:val="00B05094"/>
    <w:rsid w:val="00B05E6D"/>
    <w:rsid w:val="00B10C69"/>
    <w:rsid w:val="00B12D1A"/>
    <w:rsid w:val="00B17E5F"/>
    <w:rsid w:val="00B2047F"/>
    <w:rsid w:val="00B213AF"/>
    <w:rsid w:val="00B21928"/>
    <w:rsid w:val="00B23C5D"/>
    <w:rsid w:val="00B247BB"/>
    <w:rsid w:val="00B27D34"/>
    <w:rsid w:val="00B27F7B"/>
    <w:rsid w:val="00B30219"/>
    <w:rsid w:val="00B30C23"/>
    <w:rsid w:val="00B34509"/>
    <w:rsid w:val="00B350F0"/>
    <w:rsid w:val="00B35703"/>
    <w:rsid w:val="00B36891"/>
    <w:rsid w:val="00B4028F"/>
    <w:rsid w:val="00B42957"/>
    <w:rsid w:val="00B42F30"/>
    <w:rsid w:val="00B43E73"/>
    <w:rsid w:val="00B4447C"/>
    <w:rsid w:val="00B45F24"/>
    <w:rsid w:val="00B52734"/>
    <w:rsid w:val="00B52AFB"/>
    <w:rsid w:val="00B53524"/>
    <w:rsid w:val="00B56A6C"/>
    <w:rsid w:val="00B57C41"/>
    <w:rsid w:val="00B57E1F"/>
    <w:rsid w:val="00B6107A"/>
    <w:rsid w:val="00B63252"/>
    <w:rsid w:val="00B75777"/>
    <w:rsid w:val="00B76EBD"/>
    <w:rsid w:val="00B848B6"/>
    <w:rsid w:val="00B84AFE"/>
    <w:rsid w:val="00B87D28"/>
    <w:rsid w:val="00B87D3C"/>
    <w:rsid w:val="00B91D72"/>
    <w:rsid w:val="00BA00C5"/>
    <w:rsid w:val="00BA010A"/>
    <w:rsid w:val="00BA1C90"/>
    <w:rsid w:val="00BA479D"/>
    <w:rsid w:val="00BA5A08"/>
    <w:rsid w:val="00BA7B88"/>
    <w:rsid w:val="00BB1C3F"/>
    <w:rsid w:val="00BB26F4"/>
    <w:rsid w:val="00BB5444"/>
    <w:rsid w:val="00BB797D"/>
    <w:rsid w:val="00BC1337"/>
    <w:rsid w:val="00BC47C4"/>
    <w:rsid w:val="00BC5823"/>
    <w:rsid w:val="00BD23A0"/>
    <w:rsid w:val="00BD672C"/>
    <w:rsid w:val="00BE26DB"/>
    <w:rsid w:val="00BE43A5"/>
    <w:rsid w:val="00BE4701"/>
    <w:rsid w:val="00BE73B4"/>
    <w:rsid w:val="00BF0199"/>
    <w:rsid w:val="00BF67D1"/>
    <w:rsid w:val="00C00AAC"/>
    <w:rsid w:val="00C0172C"/>
    <w:rsid w:val="00C01CAD"/>
    <w:rsid w:val="00C020B8"/>
    <w:rsid w:val="00C02951"/>
    <w:rsid w:val="00C07A49"/>
    <w:rsid w:val="00C10CE2"/>
    <w:rsid w:val="00C132C3"/>
    <w:rsid w:val="00C2484B"/>
    <w:rsid w:val="00C24BEF"/>
    <w:rsid w:val="00C259E5"/>
    <w:rsid w:val="00C325BD"/>
    <w:rsid w:val="00C32871"/>
    <w:rsid w:val="00C33B16"/>
    <w:rsid w:val="00C3579C"/>
    <w:rsid w:val="00C36905"/>
    <w:rsid w:val="00C400AD"/>
    <w:rsid w:val="00C4326E"/>
    <w:rsid w:val="00C4371F"/>
    <w:rsid w:val="00C44363"/>
    <w:rsid w:val="00C47B30"/>
    <w:rsid w:val="00C51F14"/>
    <w:rsid w:val="00C52D18"/>
    <w:rsid w:val="00C60790"/>
    <w:rsid w:val="00C62CDE"/>
    <w:rsid w:val="00C64205"/>
    <w:rsid w:val="00C6564E"/>
    <w:rsid w:val="00C6570A"/>
    <w:rsid w:val="00C66F35"/>
    <w:rsid w:val="00C6754D"/>
    <w:rsid w:val="00C678F2"/>
    <w:rsid w:val="00C7030F"/>
    <w:rsid w:val="00C70839"/>
    <w:rsid w:val="00C71549"/>
    <w:rsid w:val="00C80ABB"/>
    <w:rsid w:val="00C8300D"/>
    <w:rsid w:val="00C85910"/>
    <w:rsid w:val="00C90F9F"/>
    <w:rsid w:val="00C92362"/>
    <w:rsid w:val="00C92618"/>
    <w:rsid w:val="00C9387F"/>
    <w:rsid w:val="00C94733"/>
    <w:rsid w:val="00CA3BA8"/>
    <w:rsid w:val="00CA5C34"/>
    <w:rsid w:val="00CB10C5"/>
    <w:rsid w:val="00CB354C"/>
    <w:rsid w:val="00CB5C2F"/>
    <w:rsid w:val="00CB6142"/>
    <w:rsid w:val="00CB7AE0"/>
    <w:rsid w:val="00CB7F42"/>
    <w:rsid w:val="00CC266F"/>
    <w:rsid w:val="00CC31EE"/>
    <w:rsid w:val="00CC3F0D"/>
    <w:rsid w:val="00CD250F"/>
    <w:rsid w:val="00CD254E"/>
    <w:rsid w:val="00CD45AF"/>
    <w:rsid w:val="00CE1A97"/>
    <w:rsid w:val="00CE3448"/>
    <w:rsid w:val="00CE4478"/>
    <w:rsid w:val="00CE7CCA"/>
    <w:rsid w:val="00CF2FEF"/>
    <w:rsid w:val="00CF52BB"/>
    <w:rsid w:val="00CF5584"/>
    <w:rsid w:val="00CF560B"/>
    <w:rsid w:val="00CF6B63"/>
    <w:rsid w:val="00CF6CF5"/>
    <w:rsid w:val="00D02970"/>
    <w:rsid w:val="00D02B3C"/>
    <w:rsid w:val="00D073A0"/>
    <w:rsid w:val="00D0761C"/>
    <w:rsid w:val="00D12702"/>
    <w:rsid w:val="00D1704B"/>
    <w:rsid w:val="00D2051D"/>
    <w:rsid w:val="00D21820"/>
    <w:rsid w:val="00D2274D"/>
    <w:rsid w:val="00D240CD"/>
    <w:rsid w:val="00D24245"/>
    <w:rsid w:val="00D24A04"/>
    <w:rsid w:val="00D26703"/>
    <w:rsid w:val="00D3154D"/>
    <w:rsid w:val="00D3756A"/>
    <w:rsid w:val="00D41147"/>
    <w:rsid w:val="00D42ABD"/>
    <w:rsid w:val="00D43326"/>
    <w:rsid w:val="00D442F1"/>
    <w:rsid w:val="00D447B1"/>
    <w:rsid w:val="00D44951"/>
    <w:rsid w:val="00D450A7"/>
    <w:rsid w:val="00D50030"/>
    <w:rsid w:val="00D5022A"/>
    <w:rsid w:val="00D50FB0"/>
    <w:rsid w:val="00D51A7D"/>
    <w:rsid w:val="00D53DE8"/>
    <w:rsid w:val="00D5406A"/>
    <w:rsid w:val="00D56895"/>
    <w:rsid w:val="00D56A44"/>
    <w:rsid w:val="00D56E8F"/>
    <w:rsid w:val="00D65299"/>
    <w:rsid w:val="00D6696A"/>
    <w:rsid w:val="00D71F5D"/>
    <w:rsid w:val="00D7520D"/>
    <w:rsid w:val="00D77CD1"/>
    <w:rsid w:val="00D8136C"/>
    <w:rsid w:val="00D86C9B"/>
    <w:rsid w:val="00D86FC9"/>
    <w:rsid w:val="00D913DE"/>
    <w:rsid w:val="00D9211B"/>
    <w:rsid w:val="00D926EC"/>
    <w:rsid w:val="00D9385D"/>
    <w:rsid w:val="00D959AA"/>
    <w:rsid w:val="00DA199D"/>
    <w:rsid w:val="00DA285D"/>
    <w:rsid w:val="00DA3480"/>
    <w:rsid w:val="00DA37A0"/>
    <w:rsid w:val="00DA5000"/>
    <w:rsid w:val="00DA73A7"/>
    <w:rsid w:val="00DB05A8"/>
    <w:rsid w:val="00DB24E7"/>
    <w:rsid w:val="00DB4D7E"/>
    <w:rsid w:val="00DB599A"/>
    <w:rsid w:val="00DC0D5F"/>
    <w:rsid w:val="00DC1F8A"/>
    <w:rsid w:val="00DC23C1"/>
    <w:rsid w:val="00DC3040"/>
    <w:rsid w:val="00DC35B4"/>
    <w:rsid w:val="00DC36E0"/>
    <w:rsid w:val="00DC4B7F"/>
    <w:rsid w:val="00DC6301"/>
    <w:rsid w:val="00DD0025"/>
    <w:rsid w:val="00DD0F1D"/>
    <w:rsid w:val="00DD381D"/>
    <w:rsid w:val="00DD7F3A"/>
    <w:rsid w:val="00DE75A5"/>
    <w:rsid w:val="00DF07C4"/>
    <w:rsid w:val="00DF267A"/>
    <w:rsid w:val="00DF4AAD"/>
    <w:rsid w:val="00DF4CAB"/>
    <w:rsid w:val="00DF7937"/>
    <w:rsid w:val="00E00465"/>
    <w:rsid w:val="00E0276A"/>
    <w:rsid w:val="00E04D70"/>
    <w:rsid w:val="00E070B8"/>
    <w:rsid w:val="00E10135"/>
    <w:rsid w:val="00E11A09"/>
    <w:rsid w:val="00E11EDE"/>
    <w:rsid w:val="00E13875"/>
    <w:rsid w:val="00E13D59"/>
    <w:rsid w:val="00E21527"/>
    <w:rsid w:val="00E24782"/>
    <w:rsid w:val="00E32322"/>
    <w:rsid w:val="00E35EE8"/>
    <w:rsid w:val="00E36FC5"/>
    <w:rsid w:val="00E4223B"/>
    <w:rsid w:val="00E4548F"/>
    <w:rsid w:val="00E51731"/>
    <w:rsid w:val="00E52471"/>
    <w:rsid w:val="00E5289C"/>
    <w:rsid w:val="00E54F6A"/>
    <w:rsid w:val="00E5606F"/>
    <w:rsid w:val="00E57DF3"/>
    <w:rsid w:val="00E6399D"/>
    <w:rsid w:val="00E66175"/>
    <w:rsid w:val="00E66A49"/>
    <w:rsid w:val="00E70483"/>
    <w:rsid w:val="00E72F36"/>
    <w:rsid w:val="00E75E1F"/>
    <w:rsid w:val="00E77FF3"/>
    <w:rsid w:val="00E80D38"/>
    <w:rsid w:val="00E81F27"/>
    <w:rsid w:val="00E85434"/>
    <w:rsid w:val="00E91E48"/>
    <w:rsid w:val="00E97444"/>
    <w:rsid w:val="00E97EBA"/>
    <w:rsid w:val="00EA01DA"/>
    <w:rsid w:val="00EA0A6C"/>
    <w:rsid w:val="00EA4F27"/>
    <w:rsid w:val="00EA662F"/>
    <w:rsid w:val="00EA6703"/>
    <w:rsid w:val="00EA6858"/>
    <w:rsid w:val="00EA7E94"/>
    <w:rsid w:val="00EB151B"/>
    <w:rsid w:val="00EB1753"/>
    <w:rsid w:val="00EB1C9E"/>
    <w:rsid w:val="00EB7A07"/>
    <w:rsid w:val="00EB7E30"/>
    <w:rsid w:val="00EC0562"/>
    <w:rsid w:val="00EC1228"/>
    <w:rsid w:val="00EC1EA0"/>
    <w:rsid w:val="00EC59B6"/>
    <w:rsid w:val="00EC70D2"/>
    <w:rsid w:val="00EC7A62"/>
    <w:rsid w:val="00ED040A"/>
    <w:rsid w:val="00ED0495"/>
    <w:rsid w:val="00ED222C"/>
    <w:rsid w:val="00ED2E20"/>
    <w:rsid w:val="00ED45FE"/>
    <w:rsid w:val="00EE0F43"/>
    <w:rsid w:val="00EE2B4E"/>
    <w:rsid w:val="00EE3DD2"/>
    <w:rsid w:val="00EE42F8"/>
    <w:rsid w:val="00EE44EB"/>
    <w:rsid w:val="00EF1BFB"/>
    <w:rsid w:val="00EF50A6"/>
    <w:rsid w:val="00EF60DC"/>
    <w:rsid w:val="00F02755"/>
    <w:rsid w:val="00F05102"/>
    <w:rsid w:val="00F055A1"/>
    <w:rsid w:val="00F073BF"/>
    <w:rsid w:val="00F108E2"/>
    <w:rsid w:val="00F1197E"/>
    <w:rsid w:val="00F12BF1"/>
    <w:rsid w:val="00F13661"/>
    <w:rsid w:val="00F1465E"/>
    <w:rsid w:val="00F1561E"/>
    <w:rsid w:val="00F16967"/>
    <w:rsid w:val="00F17260"/>
    <w:rsid w:val="00F20EF1"/>
    <w:rsid w:val="00F26A22"/>
    <w:rsid w:val="00F2734D"/>
    <w:rsid w:val="00F30B53"/>
    <w:rsid w:val="00F30DFF"/>
    <w:rsid w:val="00F315FD"/>
    <w:rsid w:val="00F32246"/>
    <w:rsid w:val="00F332F8"/>
    <w:rsid w:val="00F40347"/>
    <w:rsid w:val="00F40D10"/>
    <w:rsid w:val="00F46A46"/>
    <w:rsid w:val="00F47FCC"/>
    <w:rsid w:val="00F50D7B"/>
    <w:rsid w:val="00F55167"/>
    <w:rsid w:val="00F61DB5"/>
    <w:rsid w:val="00F665F2"/>
    <w:rsid w:val="00F71A9E"/>
    <w:rsid w:val="00F722CF"/>
    <w:rsid w:val="00F744CE"/>
    <w:rsid w:val="00F75781"/>
    <w:rsid w:val="00F764AC"/>
    <w:rsid w:val="00F811AB"/>
    <w:rsid w:val="00F8184B"/>
    <w:rsid w:val="00F8248C"/>
    <w:rsid w:val="00F84546"/>
    <w:rsid w:val="00F84AEE"/>
    <w:rsid w:val="00F84C08"/>
    <w:rsid w:val="00F921A4"/>
    <w:rsid w:val="00F928C5"/>
    <w:rsid w:val="00F92DA1"/>
    <w:rsid w:val="00F96992"/>
    <w:rsid w:val="00F972F0"/>
    <w:rsid w:val="00F9733D"/>
    <w:rsid w:val="00FA0E3A"/>
    <w:rsid w:val="00FA1EA6"/>
    <w:rsid w:val="00FA35A0"/>
    <w:rsid w:val="00FA3CE2"/>
    <w:rsid w:val="00FA63D5"/>
    <w:rsid w:val="00FA6F1B"/>
    <w:rsid w:val="00FB11E8"/>
    <w:rsid w:val="00FB1575"/>
    <w:rsid w:val="00FB4B77"/>
    <w:rsid w:val="00FB4E6E"/>
    <w:rsid w:val="00FC0235"/>
    <w:rsid w:val="00FC0FFB"/>
    <w:rsid w:val="00FC3E72"/>
    <w:rsid w:val="00FC583D"/>
    <w:rsid w:val="00FD6279"/>
    <w:rsid w:val="00FE5E3F"/>
    <w:rsid w:val="00FE716F"/>
    <w:rsid w:val="00FF11B5"/>
    <w:rsid w:val="00FF1EDD"/>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B930A0"/>
  <w15:docId w15:val="{6650CF21-B99C-4D3D-BA6A-D05BA827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DD"/>
    <w:pPr>
      <w:jc w:val="both"/>
    </w:pPr>
    <w:rPr>
      <w:rFonts w:ascii="Arial" w:hAnsi="Arial"/>
    </w:rPr>
  </w:style>
  <w:style w:type="paragraph" w:styleId="Titre1">
    <w:name w:val="heading 1"/>
    <w:basedOn w:val="Normal"/>
    <w:next w:val="Normal"/>
    <w:link w:val="Titre1Car"/>
    <w:uiPriority w:val="9"/>
    <w:qFormat/>
    <w:rsid w:val="00392B6A"/>
    <w:pPr>
      <w:keepNext/>
      <w:keepLines/>
      <w:spacing w:before="240" w:after="0"/>
      <w:outlineLvl w:val="0"/>
    </w:pPr>
    <w:rPr>
      <w:rFonts w:eastAsiaTheme="majorEastAsia" w:cstheme="majorBidi"/>
      <w:smallCaps/>
      <w:color w:val="0070C0"/>
      <w:sz w:val="32"/>
      <w:szCs w:val="32"/>
      <w:u w:val="single"/>
    </w:rPr>
  </w:style>
  <w:style w:type="paragraph" w:styleId="Titre2">
    <w:name w:val="heading 2"/>
    <w:basedOn w:val="Normal"/>
    <w:next w:val="Normal"/>
    <w:link w:val="Titre2Car"/>
    <w:uiPriority w:val="9"/>
    <w:unhideWhenUsed/>
    <w:qFormat/>
    <w:rsid w:val="00BB26F4"/>
    <w:pPr>
      <w:keepNext/>
      <w:keepLines/>
      <w:spacing w:before="40" w:after="120"/>
      <w:ind w:left="567"/>
      <w:outlineLvl w:val="1"/>
    </w:pPr>
    <w:rPr>
      <w:rFonts w:eastAsiaTheme="majorEastAsia" w:cstheme="majorBidi"/>
      <w:color w:val="365F91" w:themeColor="accent1" w:themeShade="BF"/>
      <w:sz w:val="26"/>
      <w:szCs w:val="26"/>
      <w:u w:val="single"/>
    </w:rPr>
  </w:style>
  <w:style w:type="paragraph" w:styleId="Titre3">
    <w:name w:val="heading 3"/>
    <w:basedOn w:val="Normal"/>
    <w:next w:val="Normal"/>
    <w:link w:val="Titre3Car"/>
    <w:uiPriority w:val="9"/>
    <w:unhideWhenUsed/>
    <w:qFormat/>
    <w:rsid w:val="00AB00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20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2005"/>
    <w:rPr>
      <w:rFonts w:ascii="Tahoma" w:hAnsi="Tahoma" w:cs="Tahoma"/>
      <w:sz w:val="16"/>
      <w:szCs w:val="16"/>
    </w:rPr>
  </w:style>
  <w:style w:type="paragraph" w:styleId="En-tte">
    <w:name w:val="header"/>
    <w:basedOn w:val="Normal"/>
    <w:link w:val="En-tteCar"/>
    <w:uiPriority w:val="99"/>
    <w:unhideWhenUsed/>
    <w:rsid w:val="00F315FD"/>
    <w:pPr>
      <w:tabs>
        <w:tab w:val="center" w:pos="4536"/>
        <w:tab w:val="right" w:pos="9072"/>
      </w:tabs>
      <w:spacing w:after="0" w:line="240" w:lineRule="auto"/>
    </w:pPr>
  </w:style>
  <w:style w:type="character" w:customStyle="1" w:styleId="En-tteCar">
    <w:name w:val="En-tête Car"/>
    <w:basedOn w:val="Policepardfaut"/>
    <w:link w:val="En-tte"/>
    <w:uiPriority w:val="99"/>
    <w:rsid w:val="00F315FD"/>
  </w:style>
  <w:style w:type="paragraph" w:styleId="Pieddepage">
    <w:name w:val="footer"/>
    <w:basedOn w:val="Normal"/>
    <w:link w:val="PieddepageCar"/>
    <w:uiPriority w:val="99"/>
    <w:unhideWhenUsed/>
    <w:rsid w:val="00F31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5FD"/>
  </w:style>
  <w:style w:type="character" w:styleId="Numrodepage">
    <w:name w:val="page number"/>
    <w:basedOn w:val="Policepardfaut"/>
    <w:uiPriority w:val="99"/>
    <w:semiHidden/>
    <w:unhideWhenUsed/>
    <w:rsid w:val="00B4028F"/>
  </w:style>
  <w:style w:type="paragraph" w:styleId="Paragraphedeliste">
    <w:name w:val="List Paragraph"/>
    <w:aliases w:val="ADEME Paragraphe de liste"/>
    <w:basedOn w:val="Normal"/>
    <w:link w:val="ParagraphedelisteCar"/>
    <w:uiPriority w:val="34"/>
    <w:qFormat/>
    <w:rsid w:val="007A3ABC"/>
    <w:pPr>
      <w:ind w:left="720"/>
      <w:contextualSpacing/>
    </w:pPr>
  </w:style>
  <w:style w:type="table" w:styleId="Grilledutableau">
    <w:name w:val="Table Grid"/>
    <w:basedOn w:val="TableauNormal"/>
    <w:uiPriority w:val="59"/>
    <w:rsid w:val="006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5535"/>
    <w:pPr>
      <w:spacing w:after="0" w:line="240" w:lineRule="auto"/>
    </w:pPr>
    <w:rPr>
      <w:sz w:val="20"/>
      <w:szCs w:val="20"/>
    </w:rPr>
  </w:style>
  <w:style w:type="character" w:customStyle="1" w:styleId="NotedefinCar">
    <w:name w:val="Note de fin Car"/>
    <w:basedOn w:val="Policepardfaut"/>
    <w:link w:val="Notedefin"/>
    <w:uiPriority w:val="99"/>
    <w:semiHidden/>
    <w:rsid w:val="00295535"/>
    <w:rPr>
      <w:sz w:val="20"/>
      <w:szCs w:val="20"/>
    </w:rPr>
  </w:style>
  <w:style w:type="character" w:styleId="Appeldenotedefin">
    <w:name w:val="endnote reference"/>
    <w:basedOn w:val="Policepardfaut"/>
    <w:uiPriority w:val="99"/>
    <w:semiHidden/>
    <w:unhideWhenUsed/>
    <w:rsid w:val="00295535"/>
    <w:rPr>
      <w:vertAlign w:val="superscript"/>
    </w:rPr>
  </w:style>
  <w:style w:type="paragraph" w:styleId="Notedebasdepage">
    <w:name w:val="footnote text"/>
    <w:basedOn w:val="Normal"/>
    <w:link w:val="NotedebasdepageCar"/>
    <w:uiPriority w:val="99"/>
    <w:unhideWhenUsed/>
    <w:rsid w:val="00295535"/>
    <w:pPr>
      <w:spacing w:after="0" w:line="240" w:lineRule="auto"/>
    </w:pPr>
    <w:rPr>
      <w:sz w:val="20"/>
      <w:szCs w:val="20"/>
    </w:rPr>
  </w:style>
  <w:style w:type="character" w:customStyle="1" w:styleId="NotedebasdepageCar">
    <w:name w:val="Note de bas de page Car"/>
    <w:basedOn w:val="Policepardfaut"/>
    <w:link w:val="Notedebasdepage"/>
    <w:uiPriority w:val="99"/>
    <w:rsid w:val="00295535"/>
    <w:rPr>
      <w:sz w:val="20"/>
      <w:szCs w:val="20"/>
    </w:rPr>
  </w:style>
  <w:style w:type="character" w:styleId="Appelnotedebasdep">
    <w:name w:val="footnote reference"/>
    <w:basedOn w:val="Policepardfaut"/>
    <w:uiPriority w:val="99"/>
    <w:semiHidden/>
    <w:unhideWhenUsed/>
    <w:rsid w:val="00295535"/>
    <w:rPr>
      <w:vertAlign w:val="superscript"/>
    </w:rPr>
  </w:style>
  <w:style w:type="character" w:styleId="Lienhypertexte">
    <w:name w:val="Hyperlink"/>
    <w:basedOn w:val="Policepardfaut"/>
    <w:uiPriority w:val="99"/>
    <w:unhideWhenUsed/>
    <w:rsid w:val="00295535"/>
    <w:rPr>
      <w:color w:val="0000FF" w:themeColor="hyperlink"/>
      <w:u w:val="single"/>
    </w:rPr>
  </w:style>
  <w:style w:type="paragraph" w:styleId="Sansinterligne">
    <w:name w:val="No Spacing"/>
    <w:uiPriority w:val="1"/>
    <w:qFormat/>
    <w:rsid w:val="00852FCE"/>
    <w:pPr>
      <w:spacing w:after="0" w:line="240" w:lineRule="auto"/>
    </w:pPr>
  </w:style>
  <w:style w:type="paragraph" w:styleId="Titre">
    <w:name w:val="Title"/>
    <w:basedOn w:val="Normal"/>
    <w:next w:val="Normal"/>
    <w:link w:val="TitreCar"/>
    <w:uiPriority w:val="10"/>
    <w:qFormat/>
    <w:rsid w:val="00852FCE"/>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52FCE"/>
    <w:rPr>
      <w:rFonts w:eastAsiaTheme="majorEastAsia" w:cstheme="majorBidi"/>
      <w:spacing w:val="-10"/>
      <w:kern w:val="28"/>
      <w:sz w:val="56"/>
      <w:szCs w:val="56"/>
    </w:rPr>
  </w:style>
  <w:style w:type="character" w:customStyle="1" w:styleId="Titre1Car">
    <w:name w:val="Titre 1 Car"/>
    <w:basedOn w:val="Policepardfaut"/>
    <w:link w:val="Titre1"/>
    <w:uiPriority w:val="9"/>
    <w:rsid w:val="00392B6A"/>
    <w:rPr>
      <w:rFonts w:ascii="Arial" w:eastAsiaTheme="majorEastAsia" w:hAnsi="Arial" w:cstheme="majorBidi"/>
      <w:smallCaps/>
      <w:color w:val="0070C0"/>
      <w:sz w:val="32"/>
      <w:szCs w:val="32"/>
      <w:u w:val="single"/>
    </w:rPr>
  </w:style>
  <w:style w:type="character" w:customStyle="1" w:styleId="Titre2Car">
    <w:name w:val="Titre 2 Car"/>
    <w:basedOn w:val="Policepardfaut"/>
    <w:link w:val="Titre2"/>
    <w:uiPriority w:val="9"/>
    <w:rsid w:val="00BB26F4"/>
    <w:rPr>
      <w:rFonts w:ascii="Arial" w:eastAsiaTheme="majorEastAsia" w:hAnsi="Arial" w:cstheme="majorBidi"/>
      <w:color w:val="365F91" w:themeColor="accent1" w:themeShade="BF"/>
      <w:sz w:val="26"/>
      <w:szCs w:val="26"/>
      <w:u w:val="single"/>
    </w:rPr>
  </w:style>
  <w:style w:type="paragraph" w:styleId="Sous-titre">
    <w:name w:val="Subtitle"/>
    <w:basedOn w:val="Normal"/>
    <w:next w:val="Normal"/>
    <w:link w:val="Sous-titreCar"/>
    <w:uiPriority w:val="11"/>
    <w:qFormat/>
    <w:rsid w:val="00852FC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52FCE"/>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D9385D"/>
    <w:rPr>
      <w:sz w:val="16"/>
      <w:szCs w:val="16"/>
    </w:rPr>
  </w:style>
  <w:style w:type="paragraph" w:styleId="Commentaire">
    <w:name w:val="annotation text"/>
    <w:basedOn w:val="Normal"/>
    <w:link w:val="CommentaireCar"/>
    <w:uiPriority w:val="99"/>
    <w:semiHidden/>
    <w:unhideWhenUsed/>
    <w:rsid w:val="00D9385D"/>
    <w:pPr>
      <w:spacing w:line="240" w:lineRule="auto"/>
    </w:pPr>
    <w:rPr>
      <w:sz w:val="20"/>
      <w:szCs w:val="20"/>
    </w:rPr>
  </w:style>
  <w:style w:type="character" w:customStyle="1" w:styleId="CommentaireCar">
    <w:name w:val="Commentaire Car"/>
    <w:basedOn w:val="Policepardfaut"/>
    <w:link w:val="Commentaire"/>
    <w:uiPriority w:val="99"/>
    <w:semiHidden/>
    <w:rsid w:val="00D9385D"/>
    <w:rPr>
      <w:sz w:val="20"/>
      <w:szCs w:val="20"/>
    </w:rPr>
  </w:style>
  <w:style w:type="paragraph" w:styleId="Objetducommentaire">
    <w:name w:val="annotation subject"/>
    <w:basedOn w:val="Commentaire"/>
    <w:next w:val="Commentaire"/>
    <w:link w:val="ObjetducommentaireCar"/>
    <w:uiPriority w:val="99"/>
    <w:semiHidden/>
    <w:unhideWhenUsed/>
    <w:rsid w:val="00D9385D"/>
    <w:rPr>
      <w:b/>
      <w:bCs/>
    </w:rPr>
  </w:style>
  <w:style w:type="character" w:customStyle="1" w:styleId="ObjetducommentaireCar">
    <w:name w:val="Objet du commentaire Car"/>
    <w:basedOn w:val="CommentaireCar"/>
    <w:link w:val="Objetducommentaire"/>
    <w:uiPriority w:val="99"/>
    <w:semiHidden/>
    <w:rsid w:val="00D9385D"/>
    <w:rPr>
      <w:b/>
      <w:bCs/>
      <w:sz w:val="20"/>
      <w:szCs w:val="20"/>
    </w:rPr>
  </w:style>
  <w:style w:type="character" w:customStyle="1" w:styleId="Titre3Car">
    <w:name w:val="Titre 3 Car"/>
    <w:basedOn w:val="Policepardfaut"/>
    <w:link w:val="Titre3"/>
    <w:uiPriority w:val="9"/>
    <w:rsid w:val="00AB0065"/>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ADEME Paragraphe de liste Car"/>
    <w:basedOn w:val="Policepardfaut"/>
    <w:link w:val="Paragraphedeliste"/>
    <w:uiPriority w:val="34"/>
    <w:rsid w:val="000D1AED"/>
  </w:style>
  <w:style w:type="character" w:styleId="lev">
    <w:name w:val="Strong"/>
    <w:basedOn w:val="Policepardfaut"/>
    <w:uiPriority w:val="22"/>
    <w:qFormat/>
    <w:rsid w:val="00693C36"/>
    <w:rPr>
      <w:b/>
      <w:bCs/>
    </w:rPr>
  </w:style>
  <w:style w:type="character" w:styleId="Textedelespacerserv">
    <w:name w:val="Placeholder Text"/>
    <w:basedOn w:val="Policepardfaut"/>
    <w:uiPriority w:val="99"/>
    <w:semiHidden/>
    <w:rsid w:val="00BB797D"/>
    <w:rPr>
      <w:color w:val="808080"/>
    </w:rPr>
  </w:style>
  <w:style w:type="paragraph" w:styleId="Corpsdetexte">
    <w:name w:val="Body Text"/>
    <w:basedOn w:val="Normal"/>
    <w:link w:val="CorpsdetexteCar"/>
    <w:rsid w:val="00ED0495"/>
    <w:pPr>
      <w:suppressAutoHyphens/>
      <w:spacing w:after="120"/>
      <w:jc w:val="left"/>
    </w:pPr>
    <w:rPr>
      <w:rFonts w:ascii="Calibri" w:eastAsia="SimSun" w:hAnsi="Calibri" w:cs="font299"/>
      <w:lang w:eastAsia="zh-CN"/>
    </w:rPr>
  </w:style>
  <w:style w:type="character" w:customStyle="1" w:styleId="CorpsdetexteCar">
    <w:name w:val="Corps de texte Car"/>
    <w:basedOn w:val="Policepardfaut"/>
    <w:link w:val="Corpsdetexte"/>
    <w:rsid w:val="00ED0495"/>
    <w:rPr>
      <w:rFonts w:ascii="Calibri" w:eastAsia="SimSun" w:hAnsi="Calibri" w:cs="font299"/>
      <w:lang w:eastAsia="zh-CN"/>
    </w:rPr>
  </w:style>
  <w:style w:type="character" w:styleId="Lienhypertextesuivivisit">
    <w:name w:val="FollowedHyperlink"/>
    <w:basedOn w:val="Policepardfaut"/>
    <w:uiPriority w:val="99"/>
    <w:semiHidden/>
    <w:unhideWhenUsed/>
    <w:rsid w:val="005B793D"/>
    <w:rPr>
      <w:color w:val="800080" w:themeColor="followedHyperlink"/>
      <w:u w:val="single"/>
    </w:rPr>
  </w:style>
  <w:style w:type="paragraph" w:styleId="Rvision">
    <w:name w:val="Revision"/>
    <w:hidden/>
    <w:uiPriority w:val="99"/>
    <w:semiHidden/>
    <w:rsid w:val="007E27F1"/>
    <w:pPr>
      <w:spacing w:after="0" w:line="240" w:lineRule="auto"/>
    </w:pPr>
    <w:rPr>
      <w:rFonts w:ascii="Arial" w:hAnsi="Arial"/>
    </w:rPr>
  </w:style>
  <w:style w:type="table" w:customStyle="1" w:styleId="Grilledutableau1">
    <w:name w:val="Grille du tableau1"/>
    <w:basedOn w:val="TableauNormal"/>
    <w:next w:val="Grilledutableau"/>
    <w:uiPriority w:val="59"/>
    <w:rsid w:val="00A3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F3EDB"/>
    <w:pPr>
      <w:spacing w:line="259" w:lineRule="auto"/>
      <w:jc w:val="left"/>
      <w:outlineLvl w:val="9"/>
    </w:pPr>
    <w:rPr>
      <w:rFonts w:asciiTheme="majorHAnsi" w:hAnsiTheme="majorHAnsi"/>
      <w:smallCaps w:val="0"/>
      <w:color w:val="365F91" w:themeColor="accent1" w:themeShade="BF"/>
      <w:u w:val="none"/>
      <w:lang w:eastAsia="fr-FR"/>
    </w:rPr>
  </w:style>
  <w:style w:type="paragraph" w:styleId="TM1">
    <w:name w:val="toc 1"/>
    <w:basedOn w:val="Normal"/>
    <w:next w:val="Normal"/>
    <w:autoRedefine/>
    <w:uiPriority w:val="39"/>
    <w:unhideWhenUsed/>
    <w:rsid w:val="00FF3EDB"/>
    <w:pPr>
      <w:spacing w:after="100"/>
    </w:pPr>
  </w:style>
  <w:style w:type="table" w:customStyle="1" w:styleId="Grilledutableau11">
    <w:name w:val="Grille du tableau11"/>
    <w:basedOn w:val="TableauNormal"/>
    <w:next w:val="Grilledutableau"/>
    <w:uiPriority w:val="59"/>
    <w:rsid w:val="0092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59"/>
    <w:rsid w:val="0092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2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988">
      <w:bodyDiv w:val="1"/>
      <w:marLeft w:val="0"/>
      <w:marRight w:val="0"/>
      <w:marTop w:val="0"/>
      <w:marBottom w:val="0"/>
      <w:divBdr>
        <w:top w:val="none" w:sz="0" w:space="0" w:color="auto"/>
        <w:left w:val="none" w:sz="0" w:space="0" w:color="auto"/>
        <w:bottom w:val="none" w:sz="0" w:space="0" w:color="auto"/>
        <w:right w:val="none" w:sz="0" w:space="0" w:color="auto"/>
      </w:divBdr>
    </w:div>
    <w:div w:id="175340624">
      <w:bodyDiv w:val="1"/>
      <w:marLeft w:val="0"/>
      <w:marRight w:val="0"/>
      <w:marTop w:val="0"/>
      <w:marBottom w:val="0"/>
      <w:divBdr>
        <w:top w:val="none" w:sz="0" w:space="0" w:color="auto"/>
        <w:left w:val="none" w:sz="0" w:space="0" w:color="auto"/>
        <w:bottom w:val="none" w:sz="0" w:space="0" w:color="auto"/>
        <w:right w:val="none" w:sz="0" w:space="0" w:color="auto"/>
      </w:divBdr>
    </w:div>
    <w:div w:id="252714443">
      <w:bodyDiv w:val="1"/>
      <w:marLeft w:val="0"/>
      <w:marRight w:val="0"/>
      <w:marTop w:val="0"/>
      <w:marBottom w:val="0"/>
      <w:divBdr>
        <w:top w:val="none" w:sz="0" w:space="0" w:color="auto"/>
        <w:left w:val="none" w:sz="0" w:space="0" w:color="auto"/>
        <w:bottom w:val="none" w:sz="0" w:space="0" w:color="auto"/>
        <w:right w:val="none" w:sz="0" w:space="0" w:color="auto"/>
      </w:divBdr>
    </w:div>
    <w:div w:id="275915584">
      <w:bodyDiv w:val="1"/>
      <w:marLeft w:val="0"/>
      <w:marRight w:val="0"/>
      <w:marTop w:val="0"/>
      <w:marBottom w:val="0"/>
      <w:divBdr>
        <w:top w:val="none" w:sz="0" w:space="0" w:color="auto"/>
        <w:left w:val="none" w:sz="0" w:space="0" w:color="auto"/>
        <w:bottom w:val="none" w:sz="0" w:space="0" w:color="auto"/>
        <w:right w:val="none" w:sz="0" w:space="0" w:color="auto"/>
      </w:divBdr>
    </w:div>
    <w:div w:id="613175027">
      <w:bodyDiv w:val="1"/>
      <w:marLeft w:val="0"/>
      <w:marRight w:val="0"/>
      <w:marTop w:val="0"/>
      <w:marBottom w:val="0"/>
      <w:divBdr>
        <w:top w:val="none" w:sz="0" w:space="0" w:color="auto"/>
        <w:left w:val="none" w:sz="0" w:space="0" w:color="auto"/>
        <w:bottom w:val="none" w:sz="0" w:space="0" w:color="auto"/>
        <w:right w:val="none" w:sz="0" w:space="0" w:color="auto"/>
      </w:divBdr>
    </w:div>
    <w:div w:id="665278988">
      <w:bodyDiv w:val="1"/>
      <w:marLeft w:val="0"/>
      <w:marRight w:val="0"/>
      <w:marTop w:val="0"/>
      <w:marBottom w:val="0"/>
      <w:divBdr>
        <w:top w:val="none" w:sz="0" w:space="0" w:color="auto"/>
        <w:left w:val="none" w:sz="0" w:space="0" w:color="auto"/>
        <w:bottom w:val="none" w:sz="0" w:space="0" w:color="auto"/>
        <w:right w:val="none" w:sz="0" w:space="0" w:color="auto"/>
      </w:divBdr>
    </w:div>
    <w:div w:id="675769204">
      <w:bodyDiv w:val="1"/>
      <w:marLeft w:val="0"/>
      <w:marRight w:val="0"/>
      <w:marTop w:val="0"/>
      <w:marBottom w:val="0"/>
      <w:divBdr>
        <w:top w:val="none" w:sz="0" w:space="0" w:color="auto"/>
        <w:left w:val="none" w:sz="0" w:space="0" w:color="auto"/>
        <w:bottom w:val="none" w:sz="0" w:space="0" w:color="auto"/>
        <w:right w:val="none" w:sz="0" w:space="0" w:color="auto"/>
      </w:divBdr>
    </w:div>
    <w:div w:id="863443850">
      <w:bodyDiv w:val="1"/>
      <w:marLeft w:val="0"/>
      <w:marRight w:val="0"/>
      <w:marTop w:val="0"/>
      <w:marBottom w:val="0"/>
      <w:divBdr>
        <w:top w:val="none" w:sz="0" w:space="0" w:color="auto"/>
        <w:left w:val="none" w:sz="0" w:space="0" w:color="auto"/>
        <w:bottom w:val="none" w:sz="0" w:space="0" w:color="auto"/>
        <w:right w:val="none" w:sz="0" w:space="0" w:color="auto"/>
      </w:divBdr>
    </w:div>
    <w:div w:id="910308061">
      <w:bodyDiv w:val="1"/>
      <w:marLeft w:val="0"/>
      <w:marRight w:val="0"/>
      <w:marTop w:val="0"/>
      <w:marBottom w:val="0"/>
      <w:divBdr>
        <w:top w:val="none" w:sz="0" w:space="0" w:color="auto"/>
        <w:left w:val="none" w:sz="0" w:space="0" w:color="auto"/>
        <w:bottom w:val="none" w:sz="0" w:space="0" w:color="auto"/>
        <w:right w:val="none" w:sz="0" w:space="0" w:color="auto"/>
      </w:divBdr>
    </w:div>
    <w:div w:id="1035077734">
      <w:bodyDiv w:val="1"/>
      <w:marLeft w:val="0"/>
      <w:marRight w:val="0"/>
      <w:marTop w:val="0"/>
      <w:marBottom w:val="0"/>
      <w:divBdr>
        <w:top w:val="none" w:sz="0" w:space="0" w:color="auto"/>
        <w:left w:val="none" w:sz="0" w:space="0" w:color="auto"/>
        <w:bottom w:val="none" w:sz="0" w:space="0" w:color="auto"/>
        <w:right w:val="none" w:sz="0" w:space="0" w:color="auto"/>
      </w:divBdr>
    </w:div>
    <w:div w:id="1181511128">
      <w:bodyDiv w:val="1"/>
      <w:marLeft w:val="0"/>
      <w:marRight w:val="0"/>
      <w:marTop w:val="0"/>
      <w:marBottom w:val="0"/>
      <w:divBdr>
        <w:top w:val="none" w:sz="0" w:space="0" w:color="auto"/>
        <w:left w:val="none" w:sz="0" w:space="0" w:color="auto"/>
        <w:bottom w:val="none" w:sz="0" w:space="0" w:color="auto"/>
        <w:right w:val="none" w:sz="0" w:space="0" w:color="auto"/>
      </w:divBdr>
    </w:div>
    <w:div w:id="1203907609">
      <w:bodyDiv w:val="1"/>
      <w:marLeft w:val="0"/>
      <w:marRight w:val="0"/>
      <w:marTop w:val="0"/>
      <w:marBottom w:val="0"/>
      <w:divBdr>
        <w:top w:val="none" w:sz="0" w:space="0" w:color="auto"/>
        <w:left w:val="none" w:sz="0" w:space="0" w:color="auto"/>
        <w:bottom w:val="none" w:sz="0" w:space="0" w:color="auto"/>
        <w:right w:val="none" w:sz="0" w:space="0" w:color="auto"/>
      </w:divBdr>
    </w:div>
    <w:div w:id="1221399619">
      <w:bodyDiv w:val="1"/>
      <w:marLeft w:val="0"/>
      <w:marRight w:val="0"/>
      <w:marTop w:val="0"/>
      <w:marBottom w:val="0"/>
      <w:divBdr>
        <w:top w:val="none" w:sz="0" w:space="0" w:color="auto"/>
        <w:left w:val="none" w:sz="0" w:space="0" w:color="auto"/>
        <w:bottom w:val="none" w:sz="0" w:space="0" w:color="auto"/>
        <w:right w:val="none" w:sz="0" w:space="0" w:color="auto"/>
      </w:divBdr>
    </w:div>
    <w:div w:id="1267032670">
      <w:bodyDiv w:val="1"/>
      <w:marLeft w:val="0"/>
      <w:marRight w:val="0"/>
      <w:marTop w:val="0"/>
      <w:marBottom w:val="0"/>
      <w:divBdr>
        <w:top w:val="none" w:sz="0" w:space="0" w:color="auto"/>
        <w:left w:val="none" w:sz="0" w:space="0" w:color="auto"/>
        <w:bottom w:val="none" w:sz="0" w:space="0" w:color="auto"/>
        <w:right w:val="none" w:sz="0" w:space="0" w:color="auto"/>
      </w:divBdr>
    </w:div>
    <w:div w:id="1288778902">
      <w:bodyDiv w:val="1"/>
      <w:marLeft w:val="0"/>
      <w:marRight w:val="0"/>
      <w:marTop w:val="0"/>
      <w:marBottom w:val="0"/>
      <w:divBdr>
        <w:top w:val="none" w:sz="0" w:space="0" w:color="auto"/>
        <w:left w:val="none" w:sz="0" w:space="0" w:color="auto"/>
        <w:bottom w:val="none" w:sz="0" w:space="0" w:color="auto"/>
        <w:right w:val="none" w:sz="0" w:space="0" w:color="auto"/>
      </w:divBdr>
    </w:div>
    <w:div w:id="1301496830">
      <w:bodyDiv w:val="1"/>
      <w:marLeft w:val="0"/>
      <w:marRight w:val="0"/>
      <w:marTop w:val="0"/>
      <w:marBottom w:val="0"/>
      <w:divBdr>
        <w:top w:val="none" w:sz="0" w:space="0" w:color="auto"/>
        <w:left w:val="none" w:sz="0" w:space="0" w:color="auto"/>
        <w:bottom w:val="none" w:sz="0" w:space="0" w:color="auto"/>
        <w:right w:val="none" w:sz="0" w:space="0" w:color="auto"/>
      </w:divBdr>
    </w:div>
    <w:div w:id="1317564928">
      <w:bodyDiv w:val="1"/>
      <w:marLeft w:val="0"/>
      <w:marRight w:val="0"/>
      <w:marTop w:val="0"/>
      <w:marBottom w:val="0"/>
      <w:divBdr>
        <w:top w:val="none" w:sz="0" w:space="0" w:color="auto"/>
        <w:left w:val="none" w:sz="0" w:space="0" w:color="auto"/>
        <w:bottom w:val="none" w:sz="0" w:space="0" w:color="auto"/>
        <w:right w:val="none" w:sz="0" w:space="0" w:color="auto"/>
      </w:divBdr>
    </w:div>
    <w:div w:id="1342388075">
      <w:bodyDiv w:val="1"/>
      <w:marLeft w:val="0"/>
      <w:marRight w:val="0"/>
      <w:marTop w:val="0"/>
      <w:marBottom w:val="0"/>
      <w:divBdr>
        <w:top w:val="none" w:sz="0" w:space="0" w:color="auto"/>
        <w:left w:val="none" w:sz="0" w:space="0" w:color="auto"/>
        <w:bottom w:val="none" w:sz="0" w:space="0" w:color="auto"/>
        <w:right w:val="none" w:sz="0" w:space="0" w:color="auto"/>
      </w:divBdr>
    </w:div>
    <w:div w:id="1426804836">
      <w:bodyDiv w:val="1"/>
      <w:marLeft w:val="0"/>
      <w:marRight w:val="0"/>
      <w:marTop w:val="0"/>
      <w:marBottom w:val="0"/>
      <w:divBdr>
        <w:top w:val="none" w:sz="0" w:space="0" w:color="auto"/>
        <w:left w:val="none" w:sz="0" w:space="0" w:color="auto"/>
        <w:bottom w:val="none" w:sz="0" w:space="0" w:color="auto"/>
        <w:right w:val="none" w:sz="0" w:space="0" w:color="auto"/>
      </w:divBdr>
    </w:div>
    <w:div w:id="1602253712">
      <w:bodyDiv w:val="1"/>
      <w:marLeft w:val="0"/>
      <w:marRight w:val="0"/>
      <w:marTop w:val="0"/>
      <w:marBottom w:val="0"/>
      <w:divBdr>
        <w:top w:val="none" w:sz="0" w:space="0" w:color="auto"/>
        <w:left w:val="none" w:sz="0" w:space="0" w:color="auto"/>
        <w:bottom w:val="none" w:sz="0" w:space="0" w:color="auto"/>
        <w:right w:val="none" w:sz="0" w:space="0" w:color="auto"/>
      </w:divBdr>
    </w:div>
    <w:div w:id="1649476206">
      <w:bodyDiv w:val="1"/>
      <w:marLeft w:val="0"/>
      <w:marRight w:val="0"/>
      <w:marTop w:val="0"/>
      <w:marBottom w:val="0"/>
      <w:divBdr>
        <w:top w:val="none" w:sz="0" w:space="0" w:color="auto"/>
        <w:left w:val="none" w:sz="0" w:space="0" w:color="auto"/>
        <w:bottom w:val="none" w:sz="0" w:space="0" w:color="auto"/>
        <w:right w:val="none" w:sz="0" w:space="0" w:color="auto"/>
      </w:divBdr>
    </w:div>
    <w:div w:id="1660034000">
      <w:bodyDiv w:val="1"/>
      <w:marLeft w:val="0"/>
      <w:marRight w:val="0"/>
      <w:marTop w:val="0"/>
      <w:marBottom w:val="0"/>
      <w:divBdr>
        <w:top w:val="none" w:sz="0" w:space="0" w:color="auto"/>
        <w:left w:val="none" w:sz="0" w:space="0" w:color="auto"/>
        <w:bottom w:val="none" w:sz="0" w:space="0" w:color="auto"/>
        <w:right w:val="none" w:sz="0" w:space="0" w:color="auto"/>
      </w:divBdr>
    </w:div>
    <w:div w:id="1665207308">
      <w:bodyDiv w:val="1"/>
      <w:marLeft w:val="0"/>
      <w:marRight w:val="0"/>
      <w:marTop w:val="0"/>
      <w:marBottom w:val="0"/>
      <w:divBdr>
        <w:top w:val="none" w:sz="0" w:space="0" w:color="auto"/>
        <w:left w:val="none" w:sz="0" w:space="0" w:color="auto"/>
        <w:bottom w:val="none" w:sz="0" w:space="0" w:color="auto"/>
        <w:right w:val="none" w:sz="0" w:space="0" w:color="auto"/>
      </w:divBdr>
    </w:div>
    <w:div w:id="1749690508">
      <w:bodyDiv w:val="1"/>
      <w:marLeft w:val="0"/>
      <w:marRight w:val="0"/>
      <w:marTop w:val="0"/>
      <w:marBottom w:val="0"/>
      <w:divBdr>
        <w:top w:val="none" w:sz="0" w:space="0" w:color="auto"/>
        <w:left w:val="none" w:sz="0" w:space="0" w:color="auto"/>
        <w:bottom w:val="none" w:sz="0" w:space="0" w:color="auto"/>
        <w:right w:val="none" w:sz="0" w:space="0" w:color="auto"/>
      </w:divBdr>
    </w:div>
    <w:div w:id="1753971822">
      <w:bodyDiv w:val="1"/>
      <w:marLeft w:val="0"/>
      <w:marRight w:val="0"/>
      <w:marTop w:val="0"/>
      <w:marBottom w:val="0"/>
      <w:divBdr>
        <w:top w:val="none" w:sz="0" w:space="0" w:color="auto"/>
        <w:left w:val="none" w:sz="0" w:space="0" w:color="auto"/>
        <w:bottom w:val="none" w:sz="0" w:space="0" w:color="auto"/>
        <w:right w:val="none" w:sz="0" w:space="0" w:color="auto"/>
      </w:divBdr>
    </w:div>
    <w:div w:id="1791514643">
      <w:bodyDiv w:val="1"/>
      <w:marLeft w:val="0"/>
      <w:marRight w:val="0"/>
      <w:marTop w:val="0"/>
      <w:marBottom w:val="0"/>
      <w:divBdr>
        <w:top w:val="none" w:sz="0" w:space="0" w:color="auto"/>
        <w:left w:val="none" w:sz="0" w:space="0" w:color="auto"/>
        <w:bottom w:val="none" w:sz="0" w:space="0" w:color="auto"/>
        <w:right w:val="none" w:sz="0" w:space="0" w:color="auto"/>
      </w:divBdr>
    </w:div>
    <w:div w:id="1808815757">
      <w:bodyDiv w:val="1"/>
      <w:marLeft w:val="0"/>
      <w:marRight w:val="0"/>
      <w:marTop w:val="0"/>
      <w:marBottom w:val="0"/>
      <w:divBdr>
        <w:top w:val="none" w:sz="0" w:space="0" w:color="auto"/>
        <w:left w:val="none" w:sz="0" w:space="0" w:color="auto"/>
        <w:bottom w:val="none" w:sz="0" w:space="0" w:color="auto"/>
        <w:right w:val="none" w:sz="0" w:space="0" w:color="auto"/>
      </w:divBdr>
      <w:divsChild>
        <w:div w:id="1140417117">
          <w:marLeft w:val="0"/>
          <w:marRight w:val="0"/>
          <w:marTop w:val="0"/>
          <w:marBottom w:val="0"/>
          <w:divBdr>
            <w:top w:val="none" w:sz="0" w:space="0" w:color="auto"/>
            <w:left w:val="none" w:sz="0" w:space="0" w:color="auto"/>
            <w:bottom w:val="none" w:sz="0" w:space="0" w:color="auto"/>
            <w:right w:val="none" w:sz="0" w:space="0" w:color="auto"/>
          </w:divBdr>
          <w:divsChild>
            <w:div w:id="1350331081">
              <w:marLeft w:val="0"/>
              <w:marRight w:val="0"/>
              <w:marTop w:val="0"/>
              <w:marBottom w:val="0"/>
              <w:divBdr>
                <w:top w:val="none" w:sz="0" w:space="0" w:color="auto"/>
                <w:left w:val="none" w:sz="0" w:space="0" w:color="auto"/>
                <w:bottom w:val="none" w:sz="0" w:space="0" w:color="auto"/>
                <w:right w:val="none" w:sz="0" w:space="0" w:color="auto"/>
              </w:divBdr>
              <w:divsChild>
                <w:div w:id="330719181">
                  <w:marLeft w:val="0"/>
                  <w:marRight w:val="0"/>
                  <w:marTop w:val="0"/>
                  <w:marBottom w:val="0"/>
                  <w:divBdr>
                    <w:top w:val="none" w:sz="0" w:space="0" w:color="auto"/>
                    <w:left w:val="none" w:sz="0" w:space="0" w:color="auto"/>
                    <w:bottom w:val="none" w:sz="0" w:space="0" w:color="auto"/>
                    <w:right w:val="none" w:sz="0" w:space="0" w:color="auto"/>
                  </w:divBdr>
                  <w:divsChild>
                    <w:div w:id="903221203">
                      <w:marLeft w:val="0"/>
                      <w:marRight w:val="0"/>
                      <w:marTop w:val="0"/>
                      <w:marBottom w:val="0"/>
                      <w:divBdr>
                        <w:top w:val="none" w:sz="0" w:space="0" w:color="auto"/>
                        <w:left w:val="none" w:sz="0" w:space="0" w:color="auto"/>
                        <w:bottom w:val="none" w:sz="0" w:space="0" w:color="auto"/>
                        <w:right w:val="none" w:sz="0" w:space="0" w:color="auto"/>
                      </w:divBdr>
                      <w:divsChild>
                        <w:div w:id="429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5503">
          <w:marLeft w:val="0"/>
          <w:marRight w:val="0"/>
          <w:marTop w:val="0"/>
          <w:marBottom w:val="0"/>
          <w:divBdr>
            <w:top w:val="none" w:sz="0" w:space="0" w:color="auto"/>
            <w:left w:val="none" w:sz="0" w:space="0" w:color="auto"/>
            <w:bottom w:val="none" w:sz="0" w:space="0" w:color="auto"/>
            <w:right w:val="none" w:sz="0" w:space="0" w:color="auto"/>
          </w:divBdr>
          <w:divsChild>
            <w:div w:id="514002683">
              <w:marLeft w:val="0"/>
              <w:marRight w:val="0"/>
              <w:marTop w:val="0"/>
              <w:marBottom w:val="0"/>
              <w:divBdr>
                <w:top w:val="none" w:sz="0" w:space="0" w:color="auto"/>
                <w:left w:val="none" w:sz="0" w:space="0" w:color="auto"/>
                <w:bottom w:val="none" w:sz="0" w:space="0" w:color="auto"/>
                <w:right w:val="none" w:sz="0" w:space="0" w:color="auto"/>
              </w:divBdr>
              <w:divsChild>
                <w:div w:id="499345399">
                  <w:marLeft w:val="0"/>
                  <w:marRight w:val="0"/>
                  <w:marTop w:val="0"/>
                  <w:marBottom w:val="0"/>
                  <w:divBdr>
                    <w:top w:val="none" w:sz="0" w:space="0" w:color="auto"/>
                    <w:left w:val="none" w:sz="0" w:space="0" w:color="auto"/>
                    <w:bottom w:val="none" w:sz="0" w:space="0" w:color="auto"/>
                    <w:right w:val="none" w:sz="0" w:space="0" w:color="auto"/>
                  </w:divBdr>
                  <w:divsChild>
                    <w:div w:id="853610383">
                      <w:marLeft w:val="0"/>
                      <w:marRight w:val="0"/>
                      <w:marTop w:val="0"/>
                      <w:marBottom w:val="0"/>
                      <w:divBdr>
                        <w:top w:val="none" w:sz="0" w:space="0" w:color="auto"/>
                        <w:left w:val="none" w:sz="0" w:space="0" w:color="auto"/>
                        <w:bottom w:val="none" w:sz="0" w:space="0" w:color="auto"/>
                        <w:right w:val="none" w:sz="0" w:space="0" w:color="auto"/>
                      </w:divBdr>
                    </w:div>
                    <w:div w:id="1982684341">
                      <w:marLeft w:val="0"/>
                      <w:marRight w:val="0"/>
                      <w:marTop w:val="0"/>
                      <w:marBottom w:val="0"/>
                      <w:divBdr>
                        <w:top w:val="none" w:sz="0" w:space="0" w:color="auto"/>
                        <w:left w:val="none" w:sz="0" w:space="0" w:color="auto"/>
                        <w:bottom w:val="none" w:sz="0" w:space="0" w:color="auto"/>
                        <w:right w:val="none" w:sz="0" w:space="0" w:color="auto"/>
                      </w:divBdr>
                      <w:divsChild>
                        <w:div w:id="17201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5118">
              <w:marLeft w:val="0"/>
              <w:marRight w:val="0"/>
              <w:marTop w:val="0"/>
              <w:marBottom w:val="0"/>
              <w:divBdr>
                <w:top w:val="none" w:sz="0" w:space="0" w:color="auto"/>
                <w:left w:val="none" w:sz="0" w:space="0" w:color="auto"/>
                <w:bottom w:val="none" w:sz="0" w:space="0" w:color="auto"/>
                <w:right w:val="none" w:sz="0" w:space="0" w:color="auto"/>
              </w:divBdr>
              <w:divsChild>
                <w:div w:id="2127383641">
                  <w:marLeft w:val="0"/>
                  <w:marRight w:val="0"/>
                  <w:marTop w:val="0"/>
                  <w:marBottom w:val="0"/>
                  <w:divBdr>
                    <w:top w:val="none" w:sz="0" w:space="0" w:color="auto"/>
                    <w:left w:val="none" w:sz="0" w:space="0" w:color="auto"/>
                    <w:bottom w:val="none" w:sz="0" w:space="0" w:color="auto"/>
                    <w:right w:val="none" w:sz="0" w:space="0" w:color="auto"/>
                  </w:divBdr>
                  <w:divsChild>
                    <w:div w:id="1024213578">
                      <w:marLeft w:val="0"/>
                      <w:marRight w:val="0"/>
                      <w:marTop w:val="0"/>
                      <w:marBottom w:val="0"/>
                      <w:divBdr>
                        <w:top w:val="none" w:sz="0" w:space="0" w:color="auto"/>
                        <w:left w:val="none" w:sz="0" w:space="0" w:color="auto"/>
                        <w:bottom w:val="none" w:sz="0" w:space="0" w:color="auto"/>
                        <w:right w:val="none" w:sz="0" w:space="0" w:color="auto"/>
                      </w:divBdr>
                    </w:div>
                    <w:div w:id="1872264427">
                      <w:marLeft w:val="0"/>
                      <w:marRight w:val="0"/>
                      <w:marTop w:val="0"/>
                      <w:marBottom w:val="0"/>
                      <w:divBdr>
                        <w:top w:val="none" w:sz="0" w:space="0" w:color="auto"/>
                        <w:left w:val="none" w:sz="0" w:space="0" w:color="auto"/>
                        <w:bottom w:val="none" w:sz="0" w:space="0" w:color="auto"/>
                        <w:right w:val="none" w:sz="0" w:space="0" w:color="auto"/>
                      </w:divBdr>
                      <w:divsChild>
                        <w:div w:id="735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4381">
              <w:marLeft w:val="0"/>
              <w:marRight w:val="0"/>
              <w:marTop w:val="0"/>
              <w:marBottom w:val="0"/>
              <w:divBdr>
                <w:top w:val="none" w:sz="0" w:space="0" w:color="auto"/>
                <w:left w:val="none" w:sz="0" w:space="0" w:color="auto"/>
                <w:bottom w:val="none" w:sz="0" w:space="0" w:color="auto"/>
                <w:right w:val="none" w:sz="0" w:space="0" w:color="auto"/>
              </w:divBdr>
              <w:divsChild>
                <w:div w:id="1390346679">
                  <w:marLeft w:val="0"/>
                  <w:marRight w:val="0"/>
                  <w:marTop w:val="0"/>
                  <w:marBottom w:val="0"/>
                  <w:divBdr>
                    <w:top w:val="none" w:sz="0" w:space="0" w:color="auto"/>
                    <w:left w:val="none" w:sz="0" w:space="0" w:color="auto"/>
                    <w:bottom w:val="none" w:sz="0" w:space="0" w:color="auto"/>
                    <w:right w:val="none" w:sz="0" w:space="0" w:color="auto"/>
                  </w:divBdr>
                  <w:divsChild>
                    <w:div w:id="400100868">
                      <w:marLeft w:val="0"/>
                      <w:marRight w:val="0"/>
                      <w:marTop w:val="0"/>
                      <w:marBottom w:val="0"/>
                      <w:divBdr>
                        <w:top w:val="none" w:sz="0" w:space="0" w:color="auto"/>
                        <w:left w:val="none" w:sz="0" w:space="0" w:color="auto"/>
                        <w:bottom w:val="none" w:sz="0" w:space="0" w:color="auto"/>
                        <w:right w:val="none" w:sz="0" w:space="0" w:color="auto"/>
                      </w:divBdr>
                    </w:div>
                    <w:div w:id="1759715416">
                      <w:marLeft w:val="0"/>
                      <w:marRight w:val="0"/>
                      <w:marTop w:val="0"/>
                      <w:marBottom w:val="0"/>
                      <w:divBdr>
                        <w:top w:val="none" w:sz="0" w:space="0" w:color="auto"/>
                        <w:left w:val="none" w:sz="0" w:space="0" w:color="auto"/>
                        <w:bottom w:val="none" w:sz="0" w:space="0" w:color="auto"/>
                        <w:right w:val="none" w:sz="0" w:space="0" w:color="auto"/>
                      </w:divBdr>
                      <w:divsChild>
                        <w:div w:id="6876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1065">
          <w:marLeft w:val="0"/>
          <w:marRight w:val="0"/>
          <w:marTop w:val="0"/>
          <w:marBottom w:val="0"/>
          <w:divBdr>
            <w:top w:val="none" w:sz="0" w:space="0" w:color="auto"/>
            <w:left w:val="none" w:sz="0" w:space="0" w:color="auto"/>
            <w:bottom w:val="none" w:sz="0" w:space="0" w:color="auto"/>
            <w:right w:val="none" w:sz="0" w:space="0" w:color="auto"/>
          </w:divBdr>
          <w:divsChild>
            <w:div w:id="304315198">
              <w:marLeft w:val="0"/>
              <w:marRight w:val="0"/>
              <w:marTop w:val="0"/>
              <w:marBottom w:val="0"/>
              <w:divBdr>
                <w:top w:val="none" w:sz="0" w:space="0" w:color="auto"/>
                <w:left w:val="none" w:sz="0" w:space="0" w:color="auto"/>
                <w:bottom w:val="none" w:sz="0" w:space="0" w:color="auto"/>
                <w:right w:val="none" w:sz="0" w:space="0" w:color="auto"/>
              </w:divBdr>
              <w:divsChild>
                <w:div w:id="1066993625">
                  <w:marLeft w:val="0"/>
                  <w:marRight w:val="0"/>
                  <w:marTop w:val="0"/>
                  <w:marBottom w:val="0"/>
                  <w:divBdr>
                    <w:top w:val="none" w:sz="0" w:space="0" w:color="auto"/>
                    <w:left w:val="none" w:sz="0" w:space="0" w:color="auto"/>
                    <w:bottom w:val="none" w:sz="0" w:space="0" w:color="auto"/>
                    <w:right w:val="none" w:sz="0" w:space="0" w:color="auto"/>
                  </w:divBdr>
                  <w:divsChild>
                    <w:div w:id="855660344">
                      <w:marLeft w:val="0"/>
                      <w:marRight w:val="0"/>
                      <w:marTop w:val="0"/>
                      <w:marBottom w:val="0"/>
                      <w:divBdr>
                        <w:top w:val="none" w:sz="0" w:space="0" w:color="auto"/>
                        <w:left w:val="none" w:sz="0" w:space="0" w:color="auto"/>
                        <w:bottom w:val="none" w:sz="0" w:space="0" w:color="auto"/>
                        <w:right w:val="none" w:sz="0" w:space="0" w:color="auto"/>
                      </w:divBdr>
                    </w:div>
                    <w:div w:id="484467574">
                      <w:marLeft w:val="0"/>
                      <w:marRight w:val="0"/>
                      <w:marTop w:val="0"/>
                      <w:marBottom w:val="0"/>
                      <w:divBdr>
                        <w:top w:val="none" w:sz="0" w:space="0" w:color="auto"/>
                        <w:left w:val="none" w:sz="0" w:space="0" w:color="auto"/>
                        <w:bottom w:val="none" w:sz="0" w:space="0" w:color="auto"/>
                        <w:right w:val="none" w:sz="0" w:space="0" w:color="auto"/>
                      </w:divBdr>
                      <w:divsChild>
                        <w:div w:id="450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452">
              <w:marLeft w:val="0"/>
              <w:marRight w:val="0"/>
              <w:marTop w:val="0"/>
              <w:marBottom w:val="0"/>
              <w:divBdr>
                <w:top w:val="none" w:sz="0" w:space="0" w:color="auto"/>
                <w:left w:val="none" w:sz="0" w:space="0" w:color="auto"/>
                <w:bottom w:val="none" w:sz="0" w:space="0" w:color="auto"/>
                <w:right w:val="none" w:sz="0" w:space="0" w:color="auto"/>
              </w:divBdr>
              <w:divsChild>
                <w:div w:id="972293593">
                  <w:marLeft w:val="0"/>
                  <w:marRight w:val="0"/>
                  <w:marTop w:val="0"/>
                  <w:marBottom w:val="0"/>
                  <w:divBdr>
                    <w:top w:val="none" w:sz="0" w:space="0" w:color="auto"/>
                    <w:left w:val="none" w:sz="0" w:space="0" w:color="auto"/>
                    <w:bottom w:val="none" w:sz="0" w:space="0" w:color="auto"/>
                    <w:right w:val="none" w:sz="0" w:space="0" w:color="auto"/>
                  </w:divBdr>
                  <w:divsChild>
                    <w:div w:id="417214998">
                      <w:marLeft w:val="0"/>
                      <w:marRight w:val="0"/>
                      <w:marTop w:val="0"/>
                      <w:marBottom w:val="0"/>
                      <w:divBdr>
                        <w:top w:val="none" w:sz="0" w:space="0" w:color="auto"/>
                        <w:left w:val="none" w:sz="0" w:space="0" w:color="auto"/>
                        <w:bottom w:val="none" w:sz="0" w:space="0" w:color="auto"/>
                        <w:right w:val="none" w:sz="0" w:space="0" w:color="auto"/>
                      </w:divBdr>
                    </w:div>
                    <w:div w:id="1376347071">
                      <w:marLeft w:val="0"/>
                      <w:marRight w:val="0"/>
                      <w:marTop w:val="0"/>
                      <w:marBottom w:val="0"/>
                      <w:divBdr>
                        <w:top w:val="none" w:sz="0" w:space="0" w:color="auto"/>
                        <w:left w:val="none" w:sz="0" w:space="0" w:color="auto"/>
                        <w:bottom w:val="none" w:sz="0" w:space="0" w:color="auto"/>
                        <w:right w:val="none" w:sz="0" w:space="0" w:color="auto"/>
                      </w:divBdr>
                      <w:divsChild>
                        <w:div w:id="816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2929">
              <w:marLeft w:val="0"/>
              <w:marRight w:val="0"/>
              <w:marTop w:val="0"/>
              <w:marBottom w:val="0"/>
              <w:divBdr>
                <w:top w:val="none" w:sz="0" w:space="0" w:color="auto"/>
                <w:left w:val="none" w:sz="0" w:space="0" w:color="auto"/>
                <w:bottom w:val="none" w:sz="0" w:space="0" w:color="auto"/>
                <w:right w:val="none" w:sz="0" w:space="0" w:color="auto"/>
              </w:divBdr>
              <w:divsChild>
                <w:div w:id="1174877592">
                  <w:marLeft w:val="0"/>
                  <w:marRight w:val="0"/>
                  <w:marTop w:val="0"/>
                  <w:marBottom w:val="0"/>
                  <w:divBdr>
                    <w:top w:val="none" w:sz="0" w:space="0" w:color="auto"/>
                    <w:left w:val="none" w:sz="0" w:space="0" w:color="auto"/>
                    <w:bottom w:val="none" w:sz="0" w:space="0" w:color="auto"/>
                    <w:right w:val="none" w:sz="0" w:space="0" w:color="auto"/>
                  </w:divBdr>
                  <w:divsChild>
                    <w:div w:id="1062757349">
                      <w:marLeft w:val="0"/>
                      <w:marRight w:val="0"/>
                      <w:marTop w:val="0"/>
                      <w:marBottom w:val="0"/>
                      <w:divBdr>
                        <w:top w:val="none" w:sz="0" w:space="0" w:color="auto"/>
                        <w:left w:val="none" w:sz="0" w:space="0" w:color="auto"/>
                        <w:bottom w:val="none" w:sz="0" w:space="0" w:color="auto"/>
                        <w:right w:val="none" w:sz="0" w:space="0" w:color="auto"/>
                      </w:divBdr>
                    </w:div>
                    <w:div w:id="461994892">
                      <w:marLeft w:val="0"/>
                      <w:marRight w:val="0"/>
                      <w:marTop w:val="0"/>
                      <w:marBottom w:val="0"/>
                      <w:divBdr>
                        <w:top w:val="none" w:sz="0" w:space="0" w:color="auto"/>
                        <w:left w:val="none" w:sz="0" w:space="0" w:color="auto"/>
                        <w:bottom w:val="none" w:sz="0" w:space="0" w:color="auto"/>
                        <w:right w:val="none" w:sz="0" w:space="0" w:color="auto"/>
                      </w:divBdr>
                      <w:divsChild>
                        <w:div w:id="16797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24">
              <w:marLeft w:val="0"/>
              <w:marRight w:val="0"/>
              <w:marTop w:val="0"/>
              <w:marBottom w:val="0"/>
              <w:divBdr>
                <w:top w:val="none" w:sz="0" w:space="0" w:color="auto"/>
                <w:left w:val="none" w:sz="0" w:space="0" w:color="auto"/>
                <w:bottom w:val="none" w:sz="0" w:space="0" w:color="auto"/>
                <w:right w:val="none" w:sz="0" w:space="0" w:color="auto"/>
              </w:divBdr>
              <w:divsChild>
                <w:div w:id="1497306642">
                  <w:marLeft w:val="0"/>
                  <w:marRight w:val="0"/>
                  <w:marTop w:val="0"/>
                  <w:marBottom w:val="0"/>
                  <w:divBdr>
                    <w:top w:val="none" w:sz="0" w:space="0" w:color="auto"/>
                    <w:left w:val="none" w:sz="0" w:space="0" w:color="auto"/>
                    <w:bottom w:val="none" w:sz="0" w:space="0" w:color="auto"/>
                    <w:right w:val="none" w:sz="0" w:space="0" w:color="auto"/>
                  </w:divBdr>
                  <w:divsChild>
                    <w:div w:id="1881238800">
                      <w:marLeft w:val="0"/>
                      <w:marRight w:val="0"/>
                      <w:marTop w:val="0"/>
                      <w:marBottom w:val="0"/>
                      <w:divBdr>
                        <w:top w:val="none" w:sz="0" w:space="0" w:color="auto"/>
                        <w:left w:val="none" w:sz="0" w:space="0" w:color="auto"/>
                        <w:bottom w:val="none" w:sz="0" w:space="0" w:color="auto"/>
                        <w:right w:val="none" w:sz="0" w:space="0" w:color="auto"/>
                      </w:divBdr>
                    </w:div>
                    <w:div w:id="1832452422">
                      <w:marLeft w:val="0"/>
                      <w:marRight w:val="0"/>
                      <w:marTop w:val="0"/>
                      <w:marBottom w:val="0"/>
                      <w:divBdr>
                        <w:top w:val="none" w:sz="0" w:space="0" w:color="auto"/>
                        <w:left w:val="none" w:sz="0" w:space="0" w:color="auto"/>
                        <w:bottom w:val="none" w:sz="0" w:space="0" w:color="auto"/>
                        <w:right w:val="none" w:sz="0" w:space="0" w:color="auto"/>
                      </w:divBdr>
                      <w:divsChild>
                        <w:div w:id="386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2357">
              <w:marLeft w:val="0"/>
              <w:marRight w:val="0"/>
              <w:marTop w:val="0"/>
              <w:marBottom w:val="0"/>
              <w:divBdr>
                <w:top w:val="none" w:sz="0" w:space="0" w:color="auto"/>
                <w:left w:val="none" w:sz="0" w:space="0" w:color="auto"/>
                <w:bottom w:val="none" w:sz="0" w:space="0" w:color="auto"/>
                <w:right w:val="none" w:sz="0" w:space="0" w:color="auto"/>
              </w:divBdr>
              <w:divsChild>
                <w:div w:id="694112502">
                  <w:marLeft w:val="0"/>
                  <w:marRight w:val="0"/>
                  <w:marTop w:val="0"/>
                  <w:marBottom w:val="0"/>
                  <w:divBdr>
                    <w:top w:val="none" w:sz="0" w:space="0" w:color="auto"/>
                    <w:left w:val="none" w:sz="0" w:space="0" w:color="auto"/>
                    <w:bottom w:val="none" w:sz="0" w:space="0" w:color="auto"/>
                    <w:right w:val="none" w:sz="0" w:space="0" w:color="auto"/>
                  </w:divBdr>
                  <w:divsChild>
                    <w:div w:id="1873107253">
                      <w:marLeft w:val="0"/>
                      <w:marRight w:val="0"/>
                      <w:marTop w:val="0"/>
                      <w:marBottom w:val="0"/>
                      <w:divBdr>
                        <w:top w:val="none" w:sz="0" w:space="0" w:color="auto"/>
                        <w:left w:val="none" w:sz="0" w:space="0" w:color="auto"/>
                        <w:bottom w:val="none" w:sz="0" w:space="0" w:color="auto"/>
                        <w:right w:val="none" w:sz="0" w:space="0" w:color="auto"/>
                      </w:divBdr>
                    </w:div>
                    <w:div w:id="661928848">
                      <w:marLeft w:val="0"/>
                      <w:marRight w:val="0"/>
                      <w:marTop w:val="0"/>
                      <w:marBottom w:val="0"/>
                      <w:divBdr>
                        <w:top w:val="none" w:sz="0" w:space="0" w:color="auto"/>
                        <w:left w:val="none" w:sz="0" w:space="0" w:color="auto"/>
                        <w:bottom w:val="none" w:sz="0" w:space="0" w:color="auto"/>
                        <w:right w:val="none" w:sz="0" w:space="0" w:color="auto"/>
                      </w:divBdr>
                      <w:divsChild>
                        <w:div w:id="1620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6521">
          <w:marLeft w:val="0"/>
          <w:marRight w:val="0"/>
          <w:marTop w:val="0"/>
          <w:marBottom w:val="0"/>
          <w:divBdr>
            <w:top w:val="none" w:sz="0" w:space="0" w:color="auto"/>
            <w:left w:val="none" w:sz="0" w:space="0" w:color="auto"/>
            <w:bottom w:val="none" w:sz="0" w:space="0" w:color="auto"/>
            <w:right w:val="none" w:sz="0" w:space="0" w:color="auto"/>
          </w:divBdr>
          <w:divsChild>
            <w:div w:id="982658856">
              <w:marLeft w:val="0"/>
              <w:marRight w:val="0"/>
              <w:marTop w:val="0"/>
              <w:marBottom w:val="0"/>
              <w:divBdr>
                <w:top w:val="none" w:sz="0" w:space="0" w:color="auto"/>
                <w:left w:val="none" w:sz="0" w:space="0" w:color="auto"/>
                <w:bottom w:val="none" w:sz="0" w:space="0" w:color="auto"/>
                <w:right w:val="none" w:sz="0" w:space="0" w:color="auto"/>
              </w:divBdr>
              <w:divsChild>
                <w:div w:id="1037852593">
                  <w:marLeft w:val="0"/>
                  <w:marRight w:val="0"/>
                  <w:marTop w:val="0"/>
                  <w:marBottom w:val="0"/>
                  <w:divBdr>
                    <w:top w:val="none" w:sz="0" w:space="0" w:color="auto"/>
                    <w:left w:val="none" w:sz="0" w:space="0" w:color="auto"/>
                    <w:bottom w:val="none" w:sz="0" w:space="0" w:color="auto"/>
                    <w:right w:val="none" w:sz="0" w:space="0" w:color="auto"/>
                  </w:divBdr>
                  <w:divsChild>
                    <w:div w:id="1723401605">
                      <w:marLeft w:val="0"/>
                      <w:marRight w:val="0"/>
                      <w:marTop w:val="0"/>
                      <w:marBottom w:val="0"/>
                      <w:divBdr>
                        <w:top w:val="none" w:sz="0" w:space="0" w:color="auto"/>
                        <w:left w:val="none" w:sz="0" w:space="0" w:color="auto"/>
                        <w:bottom w:val="none" w:sz="0" w:space="0" w:color="auto"/>
                        <w:right w:val="none" w:sz="0" w:space="0" w:color="auto"/>
                      </w:divBdr>
                    </w:div>
                    <w:div w:id="1255701364">
                      <w:marLeft w:val="0"/>
                      <w:marRight w:val="0"/>
                      <w:marTop w:val="0"/>
                      <w:marBottom w:val="0"/>
                      <w:divBdr>
                        <w:top w:val="none" w:sz="0" w:space="0" w:color="auto"/>
                        <w:left w:val="none" w:sz="0" w:space="0" w:color="auto"/>
                        <w:bottom w:val="none" w:sz="0" w:space="0" w:color="auto"/>
                        <w:right w:val="none" w:sz="0" w:space="0" w:color="auto"/>
                      </w:divBdr>
                      <w:divsChild>
                        <w:div w:id="14471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302">
              <w:marLeft w:val="0"/>
              <w:marRight w:val="0"/>
              <w:marTop w:val="0"/>
              <w:marBottom w:val="0"/>
              <w:divBdr>
                <w:top w:val="none" w:sz="0" w:space="0" w:color="auto"/>
                <w:left w:val="none" w:sz="0" w:space="0" w:color="auto"/>
                <w:bottom w:val="none" w:sz="0" w:space="0" w:color="auto"/>
                <w:right w:val="none" w:sz="0" w:space="0" w:color="auto"/>
              </w:divBdr>
              <w:divsChild>
                <w:div w:id="25496419">
                  <w:marLeft w:val="0"/>
                  <w:marRight w:val="0"/>
                  <w:marTop w:val="0"/>
                  <w:marBottom w:val="0"/>
                  <w:divBdr>
                    <w:top w:val="none" w:sz="0" w:space="0" w:color="auto"/>
                    <w:left w:val="none" w:sz="0" w:space="0" w:color="auto"/>
                    <w:bottom w:val="none" w:sz="0" w:space="0" w:color="auto"/>
                    <w:right w:val="none" w:sz="0" w:space="0" w:color="auto"/>
                  </w:divBdr>
                  <w:divsChild>
                    <w:div w:id="772937370">
                      <w:marLeft w:val="0"/>
                      <w:marRight w:val="0"/>
                      <w:marTop w:val="0"/>
                      <w:marBottom w:val="0"/>
                      <w:divBdr>
                        <w:top w:val="none" w:sz="0" w:space="0" w:color="auto"/>
                        <w:left w:val="none" w:sz="0" w:space="0" w:color="auto"/>
                        <w:bottom w:val="none" w:sz="0" w:space="0" w:color="auto"/>
                        <w:right w:val="none" w:sz="0" w:space="0" w:color="auto"/>
                      </w:divBdr>
                    </w:div>
                    <w:div w:id="692925153">
                      <w:marLeft w:val="0"/>
                      <w:marRight w:val="0"/>
                      <w:marTop w:val="0"/>
                      <w:marBottom w:val="0"/>
                      <w:divBdr>
                        <w:top w:val="none" w:sz="0" w:space="0" w:color="auto"/>
                        <w:left w:val="none" w:sz="0" w:space="0" w:color="auto"/>
                        <w:bottom w:val="none" w:sz="0" w:space="0" w:color="auto"/>
                        <w:right w:val="none" w:sz="0" w:space="0" w:color="auto"/>
                      </w:divBdr>
                      <w:divsChild>
                        <w:div w:id="2904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8020">
              <w:marLeft w:val="0"/>
              <w:marRight w:val="0"/>
              <w:marTop w:val="0"/>
              <w:marBottom w:val="0"/>
              <w:divBdr>
                <w:top w:val="none" w:sz="0" w:space="0" w:color="auto"/>
                <w:left w:val="none" w:sz="0" w:space="0" w:color="auto"/>
                <w:bottom w:val="none" w:sz="0" w:space="0" w:color="auto"/>
                <w:right w:val="none" w:sz="0" w:space="0" w:color="auto"/>
              </w:divBdr>
              <w:divsChild>
                <w:div w:id="1931353638">
                  <w:marLeft w:val="0"/>
                  <w:marRight w:val="0"/>
                  <w:marTop w:val="0"/>
                  <w:marBottom w:val="0"/>
                  <w:divBdr>
                    <w:top w:val="none" w:sz="0" w:space="0" w:color="auto"/>
                    <w:left w:val="none" w:sz="0" w:space="0" w:color="auto"/>
                    <w:bottom w:val="none" w:sz="0" w:space="0" w:color="auto"/>
                    <w:right w:val="none" w:sz="0" w:space="0" w:color="auto"/>
                  </w:divBdr>
                  <w:divsChild>
                    <w:div w:id="1030952775">
                      <w:marLeft w:val="0"/>
                      <w:marRight w:val="0"/>
                      <w:marTop w:val="0"/>
                      <w:marBottom w:val="0"/>
                      <w:divBdr>
                        <w:top w:val="none" w:sz="0" w:space="0" w:color="auto"/>
                        <w:left w:val="none" w:sz="0" w:space="0" w:color="auto"/>
                        <w:bottom w:val="none" w:sz="0" w:space="0" w:color="auto"/>
                        <w:right w:val="none" w:sz="0" w:space="0" w:color="auto"/>
                      </w:divBdr>
                    </w:div>
                    <w:div w:id="1985117226">
                      <w:marLeft w:val="0"/>
                      <w:marRight w:val="0"/>
                      <w:marTop w:val="0"/>
                      <w:marBottom w:val="0"/>
                      <w:divBdr>
                        <w:top w:val="none" w:sz="0" w:space="0" w:color="auto"/>
                        <w:left w:val="none" w:sz="0" w:space="0" w:color="auto"/>
                        <w:bottom w:val="none" w:sz="0" w:space="0" w:color="auto"/>
                        <w:right w:val="none" w:sz="0" w:space="0" w:color="auto"/>
                      </w:divBdr>
                      <w:divsChild>
                        <w:div w:id="5350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3750">
      <w:bodyDiv w:val="1"/>
      <w:marLeft w:val="0"/>
      <w:marRight w:val="0"/>
      <w:marTop w:val="0"/>
      <w:marBottom w:val="0"/>
      <w:divBdr>
        <w:top w:val="none" w:sz="0" w:space="0" w:color="auto"/>
        <w:left w:val="none" w:sz="0" w:space="0" w:color="auto"/>
        <w:bottom w:val="none" w:sz="0" w:space="0" w:color="auto"/>
        <w:right w:val="none" w:sz="0" w:space="0" w:color="auto"/>
      </w:divBdr>
    </w:div>
    <w:div w:id="1838765612">
      <w:bodyDiv w:val="1"/>
      <w:marLeft w:val="0"/>
      <w:marRight w:val="0"/>
      <w:marTop w:val="0"/>
      <w:marBottom w:val="0"/>
      <w:divBdr>
        <w:top w:val="none" w:sz="0" w:space="0" w:color="auto"/>
        <w:left w:val="none" w:sz="0" w:space="0" w:color="auto"/>
        <w:bottom w:val="none" w:sz="0" w:space="0" w:color="auto"/>
        <w:right w:val="none" w:sz="0" w:space="0" w:color="auto"/>
      </w:divBdr>
    </w:div>
    <w:div w:id="1966543871">
      <w:bodyDiv w:val="1"/>
      <w:marLeft w:val="0"/>
      <w:marRight w:val="0"/>
      <w:marTop w:val="0"/>
      <w:marBottom w:val="0"/>
      <w:divBdr>
        <w:top w:val="none" w:sz="0" w:space="0" w:color="auto"/>
        <w:left w:val="none" w:sz="0" w:space="0" w:color="auto"/>
        <w:bottom w:val="none" w:sz="0" w:space="0" w:color="auto"/>
        <w:right w:val="none" w:sz="0" w:space="0" w:color="auto"/>
      </w:divBdr>
    </w:div>
    <w:div w:id="2058167380">
      <w:bodyDiv w:val="1"/>
      <w:marLeft w:val="0"/>
      <w:marRight w:val="0"/>
      <w:marTop w:val="0"/>
      <w:marBottom w:val="0"/>
      <w:divBdr>
        <w:top w:val="none" w:sz="0" w:space="0" w:color="auto"/>
        <w:left w:val="none" w:sz="0" w:space="0" w:color="auto"/>
        <w:bottom w:val="none" w:sz="0" w:space="0" w:color="auto"/>
        <w:right w:val="none" w:sz="0" w:space="0" w:color="auto"/>
      </w:divBdr>
    </w:div>
    <w:div w:id="21438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librairie.ademe.fr/dechets-economie-circulaire/5180-le-service-public-de-gestion-des-dechets-fiche-biodechets.html" TargetMode="External"/><Relationship Id="rId26" Type="http://schemas.openxmlformats.org/officeDocument/2006/relationships/hyperlink" Target="https://agirpourlatransition.ademe.fr/entreprises/aides-financieres/2022/etude-prealable-tri-a-source-traitement-biodechets-menages" TargetMode="External"/><Relationship Id="rId39" Type="http://schemas.openxmlformats.org/officeDocument/2006/relationships/hyperlink" Target="https://www.ademe.fr/aides-financieres-lademe" TargetMode="External"/><Relationship Id="rId21" Type="http://schemas.openxmlformats.org/officeDocument/2006/relationships/hyperlink" Target="https://reseau-partaage.fr/presentation-du-reseau/" TargetMode="External"/><Relationship Id="rId34" Type="http://schemas.openxmlformats.org/officeDocument/2006/relationships/hyperlink" Target="file:///\\ademe.intra\regions$\GrandEst\4-ECONOMIE_CIRCULAIRE\B2%20-%20Tri%20&#224;%20la%20source%20biod&#233;chets\6-dispositif%20d'aide\GEBIODEC%202020\antoine.chiron@ademe.fr" TargetMode="External"/><Relationship Id="rId42" Type="http://schemas.openxmlformats.org/officeDocument/2006/relationships/hyperlink" Target="https://www.sinoe.org/pageencapsule/index/idDoc/118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dest.fr/grandestterritoires/" TargetMode="External"/><Relationship Id="rId29" Type="http://schemas.openxmlformats.org/officeDocument/2006/relationships/hyperlink" Target="https://www.sinoe.org/pageencapsule/index/idDoc/11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hyperlink" Target="http://www.compostplus.org/realisations/" TargetMode="External"/><Relationship Id="rId37" Type="http://schemas.openxmlformats.org/officeDocument/2006/relationships/hyperlink" Target="mailto:pierre.boedec@ademe.fr" TargetMode="External"/><Relationship Id="rId40" Type="http://schemas.openxmlformats.org/officeDocument/2006/relationships/image" Target="media/image6.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ptigede.ademe.fr/gestion-proximite-biodechets-enjeux" TargetMode="External"/><Relationship Id="rId23" Type="http://schemas.openxmlformats.org/officeDocument/2006/relationships/hyperlink" Target="https://www.grandest.cci.fr/transition-ecologique-et-energetique/economie-circulaire/votre-parcours-economie-circulaire/" TargetMode="External"/><Relationship Id="rId28" Type="http://schemas.openxmlformats.org/officeDocument/2006/relationships/image" Target="media/image5.emf"/><Relationship Id="rId36" Type="http://schemas.openxmlformats.org/officeDocument/2006/relationships/hyperlink" Target="file:///\\ademe.intra\regions$\GrandEst\4-ECONOMIE_CIRCULAIRE\B2%20-%20Tri%20&#224;%20la%20source%20biod&#233;chets\6-dispositif%20d'aide\GEBIODEC%202020\valerie.lambotte@ademe.fr" TargetMode="External"/><Relationship Id="rId10" Type="http://schemas.openxmlformats.org/officeDocument/2006/relationships/endnotes" Target="endnotes.xml"/><Relationship Id="rId19" Type="http://schemas.openxmlformats.org/officeDocument/2006/relationships/hyperlink" Target="http://www.compostplus.org/" TargetMode="External"/><Relationship Id="rId31" Type="http://schemas.openxmlformats.org/officeDocument/2006/relationships/hyperlink" Target="https://www.ademe.fr/agrement-sanitaire-traitement-sous-produits-animaux-car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igede.ademe.fr/collectes-separees-biodechets" TargetMode="External"/><Relationship Id="rId22" Type="http://schemas.openxmlformats.org/officeDocument/2006/relationships/hyperlink" Target="https://www.climaxion.fr/contact/entreprises" TargetMode="External"/><Relationship Id="rId27" Type="http://schemas.openxmlformats.org/officeDocument/2006/relationships/hyperlink" Target="https://www.optigede.ademe.fr/formations-gprox-biodechets" TargetMode="External"/><Relationship Id="rId30" Type="http://schemas.openxmlformats.org/officeDocument/2006/relationships/hyperlink" Target="https://agirpourlatransition.ademe.fr/entreprises/aides-financieres/2022/etude-prealable-tri-a-source-traitement-biodechets-menages" TargetMode="External"/><Relationship Id="rId35" Type="http://schemas.openxmlformats.org/officeDocument/2006/relationships/hyperlink" Target="file:///\\ademe.intra\regions$\GrandEst\4-ECONOMIE_CIRCULAIRE\B2%20-%20Tri%20&#224;%20la%20source%20biod&#233;chets\6-dispositif%20d'aide\GEBIODEC%202020\alessia.vilasi@ademe.fr"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randest.fr/le-plan-regional-de-prevention-et-gestions-des-dechets-prpgd/" TargetMode="External"/><Relationship Id="rId25" Type="http://schemas.openxmlformats.org/officeDocument/2006/relationships/hyperlink" Target="https://www.sinoe.org/pageencapsule/index/idDoc/1182" TargetMode="External"/><Relationship Id="rId33" Type="http://schemas.openxmlformats.org/officeDocument/2006/relationships/hyperlink" Target="https://optigede.ademe.fr/sites/default/files/fichiers/Referentiel_acteurs_formation_gestion_proximite_biodechets.pdf" TargetMode="External"/><Relationship Id="rId38" Type="http://schemas.openxmlformats.org/officeDocument/2006/relationships/hyperlink" Target="file:///\\ademe.intra\regions$\GrandEst\4-ECONOMIE_CIRCULAIRE\B2%20-%20Tri%20&#224;%20la%20source%20biod&#233;chets\6-dispositif%20d'aide\GEBIODEC%202020\claude.nicloux@ademe.fr" TargetMode="External"/><Relationship Id="rId20" Type="http://schemas.openxmlformats.org/officeDocument/2006/relationships/hyperlink" Target="https://reseaucompost-grandest.org/le-reseau/les-membres/" TargetMode="External"/><Relationship Id="rId41" Type="http://schemas.openxmlformats.org/officeDocument/2006/relationships/hyperlink" Target="https://agirpourlatransition.ademe.fr/entreprises/aides-financieres/2022/etude-prealable-tri-a-source-traitement-biodechets-mena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grand-est.ademe.fr/mediatheque/autres-publications/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964E-5505-45E8-B786-8C63E48EE07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A5E2887-D334-47A5-A39A-20C0AC9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C47B0A-5464-4F35-9E12-A1F56B1C97AE}">
  <ds:schemaRefs>
    <ds:schemaRef ds:uri="http://schemas.microsoft.com/sharepoint/v3/contenttype/forms"/>
  </ds:schemaRefs>
</ds:datastoreItem>
</file>

<file path=customXml/itemProps4.xml><?xml version="1.0" encoding="utf-8"?>
<ds:datastoreItem xmlns:ds="http://schemas.openxmlformats.org/officeDocument/2006/customXml" ds:itemID="{77349764-1A13-47B7-9D05-2D01C8E8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6448</Words>
  <Characters>35468</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BOEDEC Pierre</dc:creator>
  <cp:lastModifiedBy>BOEDEC Pierre</cp:lastModifiedBy>
  <cp:revision>7</cp:revision>
  <cp:lastPrinted>2022-04-27T08:46:00Z</cp:lastPrinted>
  <dcterms:created xsi:type="dcterms:W3CDTF">2022-05-10T14:33:00Z</dcterms:created>
  <dcterms:modified xsi:type="dcterms:W3CDTF">2022-05-10T14:59:00Z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