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C348A" w14:textId="21B0B476" w:rsidR="0053621D" w:rsidRDefault="0053621D" w:rsidP="007A3FD8">
      <w:pPr>
        <w:spacing w:after="0" w:line="240" w:lineRule="auto"/>
        <w:jc w:val="both"/>
        <w:rPr>
          <w:b/>
          <w:bCs/>
          <w:sz w:val="28"/>
          <w:szCs w:val="28"/>
        </w:rPr>
      </w:pPr>
      <w:r w:rsidRPr="00873F52">
        <w:rPr>
          <w:noProof/>
        </w:rPr>
        <w:drawing>
          <wp:anchor distT="0" distB="0" distL="114300" distR="114300" simplePos="0" relativeHeight="251658240" behindDoc="1" locked="0" layoutInCell="1" allowOverlap="1" wp14:anchorId="62259554" wp14:editId="7E845989">
            <wp:simplePos x="0" y="0"/>
            <wp:positionH relativeFrom="page">
              <wp:posOffset>49006</wp:posOffset>
            </wp:positionH>
            <wp:positionV relativeFrom="page">
              <wp:posOffset>9249</wp:posOffset>
            </wp:positionV>
            <wp:extent cx="7560000" cy="2340000"/>
            <wp:effectExtent l="0" t="0" r="3175"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p>
    <w:p w14:paraId="02F412EA" w14:textId="77777777" w:rsidR="0053621D" w:rsidRDefault="0053621D" w:rsidP="007A3FD8">
      <w:pPr>
        <w:spacing w:after="0" w:line="240" w:lineRule="auto"/>
        <w:jc w:val="both"/>
        <w:rPr>
          <w:b/>
          <w:bCs/>
          <w:sz w:val="28"/>
          <w:szCs w:val="28"/>
        </w:rPr>
      </w:pPr>
    </w:p>
    <w:p w14:paraId="3A3F6220" w14:textId="77777777" w:rsidR="0053621D" w:rsidRDefault="0053621D" w:rsidP="007A3FD8">
      <w:pPr>
        <w:spacing w:after="0" w:line="240" w:lineRule="auto"/>
        <w:jc w:val="both"/>
        <w:rPr>
          <w:b/>
          <w:bCs/>
          <w:sz w:val="28"/>
          <w:szCs w:val="28"/>
        </w:rPr>
      </w:pPr>
    </w:p>
    <w:p w14:paraId="52866F04" w14:textId="77777777" w:rsidR="0053621D" w:rsidRDefault="0053621D" w:rsidP="007A3FD8">
      <w:pPr>
        <w:spacing w:after="0" w:line="240" w:lineRule="auto"/>
        <w:jc w:val="both"/>
        <w:rPr>
          <w:b/>
          <w:bCs/>
          <w:sz w:val="28"/>
          <w:szCs w:val="28"/>
        </w:rPr>
      </w:pPr>
    </w:p>
    <w:p w14:paraId="55373FA6" w14:textId="77777777" w:rsidR="00A363AD" w:rsidRDefault="00A363AD" w:rsidP="008D321A"/>
    <w:p w14:paraId="466B6D69" w14:textId="77777777" w:rsidR="00A363AD" w:rsidRDefault="00A363AD" w:rsidP="008D321A"/>
    <w:p w14:paraId="22390C0E" w14:textId="77777777" w:rsidR="00A363AD" w:rsidRDefault="00A363AD" w:rsidP="008D321A"/>
    <w:p w14:paraId="13038764" w14:textId="77777777" w:rsidR="00A363AD" w:rsidRDefault="00A363AD" w:rsidP="008D321A"/>
    <w:p w14:paraId="76407D29" w14:textId="3707F8E0" w:rsidR="00926FC0" w:rsidRDefault="0064404B" w:rsidP="00406C40">
      <w:pPr>
        <w:pStyle w:val="Titre1"/>
        <w:jc w:val="center"/>
      </w:pPr>
      <w:bookmarkStart w:id="0" w:name="_Toc184995970"/>
      <w:bookmarkStart w:id="1" w:name="_Toc188519292"/>
      <w:bookmarkStart w:id="2" w:name="_Toc190788593"/>
      <w:r w:rsidRPr="00926FC0">
        <w:t>Cahier des charges</w:t>
      </w:r>
      <w:bookmarkEnd w:id="0"/>
      <w:bookmarkEnd w:id="1"/>
      <w:bookmarkEnd w:id="2"/>
    </w:p>
    <w:p w14:paraId="04991BE8" w14:textId="77777777" w:rsidR="004D4109" w:rsidRPr="004D4109" w:rsidRDefault="004D4109" w:rsidP="004D4109"/>
    <w:p w14:paraId="148FF89A" w14:textId="77777777" w:rsidR="004D4109" w:rsidRDefault="003345B9" w:rsidP="004D4109">
      <w:pPr>
        <w:pStyle w:val="Titre1"/>
        <w:spacing w:before="0"/>
        <w:jc w:val="center"/>
      </w:pPr>
      <w:bookmarkStart w:id="3" w:name="_Toc190788594"/>
      <w:bookmarkStart w:id="4" w:name="_Toc184995971"/>
      <w:bookmarkStart w:id="5" w:name="_Toc188519293"/>
      <w:r w:rsidRPr="00926FC0">
        <w:t>« </w:t>
      </w:r>
      <w:r w:rsidR="00707C1C" w:rsidRPr="00707C1C">
        <w:t xml:space="preserve">Appel à </w:t>
      </w:r>
      <w:r w:rsidR="005D37B5">
        <w:t>m</w:t>
      </w:r>
      <w:r w:rsidR="00707C1C" w:rsidRPr="00707C1C">
        <w:t>anifestation d'</w:t>
      </w:r>
      <w:r w:rsidR="005D37B5">
        <w:t>i</w:t>
      </w:r>
      <w:r w:rsidR="00707C1C" w:rsidRPr="00707C1C">
        <w:t>ntérêt :</w:t>
      </w:r>
      <w:bookmarkEnd w:id="3"/>
    </w:p>
    <w:p w14:paraId="5CD24E6F" w14:textId="3D703437" w:rsidR="00A363AD" w:rsidRDefault="00707C1C" w:rsidP="004D4109">
      <w:pPr>
        <w:pStyle w:val="Titre1"/>
        <w:spacing w:before="0"/>
        <w:jc w:val="center"/>
      </w:pPr>
      <w:r w:rsidRPr="00707C1C">
        <w:t xml:space="preserve"> </w:t>
      </w:r>
      <w:bookmarkStart w:id="6" w:name="_Toc190788595"/>
      <w:r w:rsidRPr="00707C1C">
        <w:t>Remise</w:t>
      </w:r>
      <w:r w:rsidR="007E1B70">
        <w:t>s</w:t>
      </w:r>
      <w:r w:rsidRPr="00707C1C">
        <w:t xml:space="preserve"> à </w:t>
      </w:r>
      <w:r w:rsidR="005D37B5">
        <w:t>n</w:t>
      </w:r>
      <w:r w:rsidR="007E1B70" w:rsidRPr="00707C1C">
        <w:t xml:space="preserve">euf </w:t>
      </w:r>
      <w:r w:rsidR="005D37B5">
        <w:t>i</w:t>
      </w:r>
      <w:r w:rsidR="007E1B70" w:rsidRPr="00707C1C">
        <w:t>ndustrielles</w:t>
      </w:r>
      <w:r w:rsidRPr="00707C1C">
        <w:t xml:space="preserve"> des </w:t>
      </w:r>
      <w:r w:rsidR="005D37B5">
        <w:t>p</w:t>
      </w:r>
      <w:r w:rsidR="00860FDD" w:rsidRPr="00707C1C">
        <w:t>roduits</w:t>
      </w:r>
      <w:r w:rsidR="004D4109">
        <w:t xml:space="preserve"> – Phase 1</w:t>
      </w:r>
      <w:r w:rsidR="00860FDD">
        <w:t xml:space="preserve"> »</w:t>
      </w:r>
      <w:bookmarkEnd w:id="4"/>
      <w:bookmarkEnd w:id="5"/>
      <w:bookmarkEnd w:id="6"/>
    </w:p>
    <w:p w14:paraId="0D8B98D9" w14:textId="03245C91" w:rsidR="004D4109" w:rsidRPr="004D4109" w:rsidRDefault="004D4109" w:rsidP="004D4109">
      <w:pPr>
        <w:pStyle w:val="Titre1"/>
        <w:jc w:val="center"/>
      </w:pPr>
      <w:bookmarkStart w:id="7" w:name="_Toc190788596"/>
      <w:r>
        <w:t>« AMI REMANIP PHASE 1 »</w:t>
      </w:r>
      <w:bookmarkEnd w:id="7"/>
    </w:p>
    <w:p w14:paraId="69FA113F" w14:textId="77777777" w:rsidR="00A363AD" w:rsidRDefault="00A363AD" w:rsidP="007A3FD8">
      <w:pPr>
        <w:jc w:val="both"/>
        <w:rPr>
          <w:b/>
          <w:bCs/>
          <w:sz w:val="28"/>
          <w:szCs w:val="28"/>
        </w:rPr>
      </w:pPr>
      <w:r>
        <w:rPr>
          <w:b/>
          <w:bCs/>
          <w:sz w:val="28"/>
          <w:szCs w:val="28"/>
        </w:rPr>
        <w:br w:type="page"/>
      </w:r>
    </w:p>
    <w:sdt>
      <w:sdtPr>
        <w:rPr>
          <w:rFonts w:asciiTheme="minorHAnsi" w:eastAsiaTheme="minorHAnsi" w:hAnsiTheme="minorHAnsi" w:cstheme="minorBidi"/>
          <w:color w:val="auto"/>
          <w:kern w:val="2"/>
          <w:sz w:val="24"/>
          <w:szCs w:val="24"/>
          <w:lang w:eastAsia="en-US"/>
          <w14:ligatures w14:val="standardContextual"/>
        </w:rPr>
        <w:id w:val="449438830"/>
        <w:docPartObj>
          <w:docPartGallery w:val="Table of Contents"/>
          <w:docPartUnique/>
        </w:docPartObj>
      </w:sdtPr>
      <w:sdtEndPr>
        <w:rPr>
          <w:b/>
          <w:bCs/>
        </w:rPr>
      </w:sdtEndPr>
      <w:sdtContent>
        <w:p w14:paraId="668ADA50" w14:textId="751E698E" w:rsidR="00202A33" w:rsidRDefault="00202A33" w:rsidP="007A3FD8">
          <w:pPr>
            <w:pStyle w:val="En-ttedetabledesmatires"/>
            <w:jc w:val="both"/>
          </w:pPr>
          <w:r>
            <w:t>Table des matières</w:t>
          </w:r>
        </w:p>
        <w:p w14:paraId="50CAF0BE" w14:textId="7BA909CD" w:rsidR="006B4326" w:rsidRDefault="00202A33" w:rsidP="00D8153E">
          <w:pPr>
            <w:pStyle w:val="TM1"/>
            <w:tabs>
              <w:tab w:val="right" w:leader="dot" w:pos="9062"/>
            </w:tabs>
            <w:rPr>
              <w:rFonts w:eastAsiaTheme="minorEastAsia"/>
              <w:noProof/>
              <w:lang w:eastAsia="fr-FR"/>
            </w:rPr>
          </w:pPr>
          <w:r>
            <w:fldChar w:fldCharType="begin"/>
          </w:r>
          <w:r>
            <w:instrText xml:space="preserve"> TOC \o "1-3" \h \z \u </w:instrText>
          </w:r>
          <w:r>
            <w:fldChar w:fldCharType="separate"/>
          </w:r>
        </w:p>
        <w:p w14:paraId="14827A8C" w14:textId="6AD24E89" w:rsidR="006B4326" w:rsidRDefault="006B4326">
          <w:pPr>
            <w:pStyle w:val="TM1"/>
            <w:tabs>
              <w:tab w:val="left" w:pos="480"/>
              <w:tab w:val="right" w:leader="dot" w:pos="9062"/>
            </w:tabs>
            <w:rPr>
              <w:rFonts w:eastAsiaTheme="minorEastAsia"/>
              <w:noProof/>
              <w:lang w:eastAsia="fr-FR"/>
            </w:rPr>
          </w:pPr>
          <w:hyperlink w:anchor="_Toc190788597" w:history="1">
            <w:r w:rsidRPr="00153D72">
              <w:rPr>
                <w:rStyle w:val="Lienhypertexte"/>
                <w:b/>
                <w:bCs/>
                <w:noProof/>
              </w:rPr>
              <w:t>1.</w:t>
            </w:r>
            <w:r>
              <w:rPr>
                <w:rFonts w:eastAsiaTheme="minorEastAsia"/>
                <w:noProof/>
                <w:lang w:eastAsia="fr-FR"/>
              </w:rPr>
              <w:tab/>
            </w:r>
            <w:r w:rsidRPr="00153D72">
              <w:rPr>
                <w:rStyle w:val="Lienhypertexte"/>
                <w:b/>
                <w:bCs/>
                <w:noProof/>
              </w:rPr>
              <w:t>Contexte et définitions</w:t>
            </w:r>
            <w:r>
              <w:rPr>
                <w:noProof/>
                <w:webHidden/>
              </w:rPr>
              <w:tab/>
            </w:r>
            <w:r>
              <w:rPr>
                <w:noProof/>
                <w:webHidden/>
              </w:rPr>
              <w:fldChar w:fldCharType="begin"/>
            </w:r>
            <w:r>
              <w:rPr>
                <w:noProof/>
                <w:webHidden/>
              </w:rPr>
              <w:instrText xml:space="preserve"> PAGEREF _Toc190788597 \h </w:instrText>
            </w:r>
            <w:r>
              <w:rPr>
                <w:noProof/>
                <w:webHidden/>
              </w:rPr>
            </w:r>
            <w:r>
              <w:rPr>
                <w:noProof/>
                <w:webHidden/>
              </w:rPr>
              <w:fldChar w:fldCharType="separate"/>
            </w:r>
            <w:r>
              <w:rPr>
                <w:noProof/>
                <w:webHidden/>
              </w:rPr>
              <w:t>3</w:t>
            </w:r>
            <w:r>
              <w:rPr>
                <w:noProof/>
                <w:webHidden/>
              </w:rPr>
              <w:fldChar w:fldCharType="end"/>
            </w:r>
          </w:hyperlink>
        </w:p>
        <w:p w14:paraId="6CA4184F" w14:textId="482A80FE" w:rsidR="006B4326" w:rsidRDefault="006B4326">
          <w:pPr>
            <w:pStyle w:val="TM1"/>
            <w:tabs>
              <w:tab w:val="left" w:pos="480"/>
              <w:tab w:val="right" w:leader="dot" w:pos="9062"/>
            </w:tabs>
            <w:rPr>
              <w:rFonts w:eastAsiaTheme="minorEastAsia"/>
              <w:noProof/>
              <w:lang w:eastAsia="fr-FR"/>
            </w:rPr>
          </w:pPr>
          <w:hyperlink w:anchor="_Toc190788598" w:history="1">
            <w:r w:rsidRPr="00153D72">
              <w:rPr>
                <w:rStyle w:val="Lienhypertexte"/>
                <w:b/>
                <w:bCs/>
                <w:noProof/>
              </w:rPr>
              <w:t>a.</w:t>
            </w:r>
            <w:r>
              <w:rPr>
                <w:rFonts w:eastAsiaTheme="minorEastAsia"/>
                <w:noProof/>
                <w:lang w:eastAsia="fr-FR"/>
              </w:rPr>
              <w:tab/>
            </w:r>
            <w:r w:rsidRPr="00153D72">
              <w:rPr>
                <w:rStyle w:val="Lienhypertexte"/>
                <w:b/>
                <w:bCs/>
                <w:noProof/>
              </w:rPr>
              <w:t>Environnemental et économique</w:t>
            </w:r>
            <w:r>
              <w:rPr>
                <w:noProof/>
                <w:webHidden/>
              </w:rPr>
              <w:tab/>
            </w:r>
            <w:r>
              <w:rPr>
                <w:noProof/>
                <w:webHidden/>
              </w:rPr>
              <w:fldChar w:fldCharType="begin"/>
            </w:r>
            <w:r>
              <w:rPr>
                <w:noProof/>
                <w:webHidden/>
              </w:rPr>
              <w:instrText xml:space="preserve"> PAGEREF _Toc190788598 \h </w:instrText>
            </w:r>
            <w:r>
              <w:rPr>
                <w:noProof/>
                <w:webHidden/>
              </w:rPr>
            </w:r>
            <w:r>
              <w:rPr>
                <w:noProof/>
                <w:webHidden/>
              </w:rPr>
              <w:fldChar w:fldCharType="separate"/>
            </w:r>
            <w:r>
              <w:rPr>
                <w:noProof/>
                <w:webHidden/>
              </w:rPr>
              <w:t>3</w:t>
            </w:r>
            <w:r>
              <w:rPr>
                <w:noProof/>
                <w:webHidden/>
              </w:rPr>
              <w:fldChar w:fldCharType="end"/>
            </w:r>
          </w:hyperlink>
        </w:p>
        <w:p w14:paraId="6E458B87" w14:textId="46F3CB5A" w:rsidR="006B4326" w:rsidRDefault="006B4326">
          <w:pPr>
            <w:pStyle w:val="TM1"/>
            <w:tabs>
              <w:tab w:val="left" w:pos="480"/>
              <w:tab w:val="right" w:leader="dot" w:pos="9062"/>
            </w:tabs>
            <w:rPr>
              <w:rFonts w:eastAsiaTheme="minorEastAsia"/>
              <w:noProof/>
              <w:lang w:eastAsia="fr-FR"/>
            </w:rPr>
          </w:pPr>
          <w:hyperlink w:anchor="_Toc190788599" w:history="1">
            <w:r w:rsidRPr="00153D72">
              <w:rPr>
                <w:rStyle w:val="Lienhypertexte"/>
                <w:b/>
                <w:bCs/>
                <w:noProof/>
              </w:rPr>
              <w:t>b.</w:t>
            </w:r>
            <w:r>
              <w:rPr>
                <w:rFonts w:eastAsiaTheme="minorEastAsia"/>
                <w:noProof/>
                <w:lang w:eastAsia="fr-FR"/>
              </w:rPr>
              <w:tab/>
            </w:r>
            <w:r w:rsidRPr="00153D72">
              <w:rPr>
                <w:rStyle w:val="Lienhypertexte"/>
                <w:b/>
                <w:bCs/>
                <w:noProof/>
              </w:rPr>
              <w:t>Définition</w:t>
            </w:r>
            <w:r>
              <w:rPr>
                <w:noProof/>
                <w:webHidden/>
              </w:rPr>
              <w:tab/>
            </w:r>
            <w:r>
              <w:rPr>
                <w:noProof/>
                <w:webHidden/>
              </w:rPr>
              <w:fldChar w:fldCharType="begin"/>
            </w:r>
            <w:r>
              <w:rPr>
                <w:noProof/>
                <w:webHidden/>
              </w:rPr>
              <w:instrText xml:space="preserve"> PAGEREF _Toc190788599 \h </w:instrText>
            </w:r>
            <w:r>
              <w:rPr>
                <w:noProof/>
                <w:webHidden/>
              </w:rPr>
            </w:r>
            <w:r>
              <w:rPr>
                <w:noProof/>
                <w:webHidden/>
              </w:rPr>
              <w:fldChar w:fldCharType="separate"/>
            </w:r>
            <w:r>
              <w:rPr>
                <w:noProof/>
                <w:webHidden/>
              </w:rPr>
              <w:t>4</w:t>
            </w:r>
            <w:r>
              <w:rPr>
                <w:noProof/>
                <w:webHidden/>
              </w:rPr>
              <w:fldChar w:fldCharType="end"/>
            </w:r>
          </w:hyperlink>
        </w:p>
        <w:p w14:paraId="7D06AB8E" w14:textId="16016D00" w:rsidR="006B4326" w:rsidRDefault="006B4326">
          <w:pPr>
            <w:pStyle w:val="TM1"/>
            <w:tabs>
              <w:tab w:val="left" w:pos="480"/>
              <w:tab w:val="right" w:leader="dot" w:pos="9062"/>
            </w:tabs>
            <w:rPr>
              <w:rFonts w:eastAsiaTheme="minorEastAsia"/>
              <w:noProof/>
              <w:lang w:eastAsia="fr-FR"/>
            </w:rPr>
          </w:pPr>
          <w:hyperlink w:anchor="_Toc190788600" w:history="1">
            <w:r w:rsidRPr="00153D72">
              <w:rPr>
                <w:rStyle w:val="Lienhypertexte"/>
                <w:b/>
                <w:bCs/>
                <w:noProof/>
              </w:rPr>
              <w:t>2.</w:t>
            </w:r>
            <w:r>
              <w:rPr>
                <w:rFonts w:eastAsiaTheme="minorEastAsia"/>
                <w:noProof/>
                <w:lang w:eastAsia="fr-FR"/>
              </w:rPr>
              <w:tab/>
            </w:r>
            <w:r w:rsidRPr="00153D72">
              <w:rPr>
                <w:rStyle w:val="Lienhypertexte"/>
                <w:b/>
                <w:bCs/>
                <w:noProof/>
              </w:rPr>
              <w:t>Objectifs de l’AMI</w:t>
            </w:r>
            <w:r>
              <w:rPr>
                <w:noProof/>
                <w:webHidden/>
              </w:rPr>
              <w:tab/>
            </w:r>
            <w:r>
              <w:rPr>
                <w:noProof/>
                <w:webHidden/>
              </w:rPr>
              <w:fldChar w:fldCharType="begin"/>
            </w:r>
            <w:r>
              <w:rPr>
                <w:noProof/>
                <w:webHidden/>
              </w:rPr>
              <w:instrText xml:space="preserve"> PAGEREF _Toc190788600 \h </w:instrText>
            </w:r>
            <w:r>
              <w:rPr>
                <w:noProof/>
                <w:webHidden/>
              </w:rPr>
            </w:r>
            <w:r>
              <w:rPr>
                <w:noProof/>
                <w:webHidden/>
              </w:rPr>
              <w:fldChar w:fldCharType="separate"/>
            </w:r>
            <w:r>
              <w:rPr>
                <w:noProof/>
                <w:webHidden/>
              </w:rPr>
              <w:t>7</w:t>
            </w:r>
            <w:r>
              <w:rPr>
                <w:noProof/>
                <w:webHidden/>
              </w:rPr>
              <w:fldChar w:fldCharType="end"/>
            </w:r>
          </w:hyperlink>
        </w:p>
        <w:p w14:paraId="03F06DFC" w14:textId="5C6B1A5A" w:rsidR="006B4326" w:rsidRDefault="006B4326">
          <w:pPr>
            <w:pStyle w:val="TM1"/>
            <w:tabs>
              <w:tab w:val="left" w:pos="480"/>
              <w:tab w:val="right" w:leader="dot" w:pos="9062"/>
            </w:tabs>
            <w:rPr>
              <w:rFonts w:eastAsiaTheme="minorEastAsia"/>
              <w:noProof/>
              <w:lang w:eastAsia="fr-FR"/>
            </w:rPr>
          </w:pPr>
          <w:hyperlink w:anchor="_Toc190788601" w:history="1">
            <w:r w:rsidRPr="00153D72">
              <w:rPr>
                <w:rStyle w:val="Lienhypertexte"/>
                <w:b/>
                <w:bCs/>
                <w:noProof/>
              </w:rPr>
              <w:t>a.</w:t>
            </w:r>
            <w:r>
              <w:rPr>
                <w:rFonts w:eastAsiaTheme="minorEastAsia"/>
                <w:noProof/>
                <w:lang w:eastAsia="fr-FR"/>
              </w:rPr>
              <w:tab/>
            </w:r>
            <w:r w:rsidRPr="00153D72">
              <w:rPr>
                <w:rStyle w:val="Lienhypertexte"/>
                <w:b/>
                <w:bCs/>
                <w:noProof/>
              </w:rPr>
              <w:t>Généraux</w:t>
            </w:r>
            <w:r>
              <w:rPr>
                <w:noProof/>
                <w:webHidden/>
              </w:rPr>
              <w:tab/>
            </w:r>
            <w:r>
              <w:rPr>
                <w:noProof/>
                <w:webHidden/>
              </w:rPr>
              <w:fldChar w:fldCharType="begin"/>
            </w:r>
            <w:r>
              <w:rPr>
                <w:noProof/>
                <w:webHidden/>
              </w:rPr>
              <w:instrText xml:space="preserve"> PAGEREF _Toc190788601 \h </w:instrText>
            </w:r>
            <w:r>
              <w:rPr>
                <w:noProof/>
                <w:webHidden/>
              </w:rPr>
            </w:r>
            <w:r>
              <w:rPr>
                <w:noProof/>
                <w:webHidden/>
              </w:rPr>
              <w:fldChar w:fldCharType="separate"/>
            </w:r>
            <w:r>
              <w:rPr>
                <w:noProof/>
                <w:webHidden/>
              </w:rPr>
              <w:t>7</w:t>
            </w:r>
            <w:r>
              <w:rPr>
                <w:noProof/>
                <w:webHidden/>
              </w:rPr>
              <w:fldChar w:fldCharType="end"/>
            </w:r>
          </w:hyperlink>
        </w:p>
        <w:p w14:paraId="39B818B7" w14:textId="0F2DA0BC" w:rsidR="006B4326" w:rsidRDefault="006B4326">
          <w:pPr>
            <w:pStyle w:val="TM1"/>
            <w:tabs>
              <w:tab w:val="left" w:pos="480"/>
              <w:tab w:val="right" w:leader="dot" w:pos="9062"/>
            </w:tabs>
            <w:rPr>
              <w:rFonts w:eastAsiaTheme="minorEastAsia"/>
              <w:noProof/>
              <w:lang w:eastAsia="fr-FR"/>
            </w:rPr>
          </w:pPr>
          <w:hyperlink w:anchor="_Toc190788602" w:history="1">
            <w:r w:rsidRPr="00153D72">
              <w:rPr>
                <w:rStyle w:val="Lienhypertexte"/>
                <w:b/>
                <w:bCs/>
                <w:noProof/>
              </w:rPr>
              <w:t>b.</w:t>
            </w:r>
            <w:r>
              <w:rPr>
                <w:rFonts w:eastAsiaTheme="minorEastAsia"/>
                <w:noProof/>
                <w:lang w:eastAsia="fr-FR"/>
              </w:rPr>
              <w:tab/>
            </w:r>
            <w:r w:rsidRPr="00153D72">
              <w:rPr>
                <w:rStyle w:val="Lienhypertexte"/>
                <w:b/>
                <w:bCs/>
                <w:noProof/>
              </w:rPr>
              <w:t>Condition d’éligibilités de l’AMI</w:t>
            </w:r>
            <w:r>
              <w:rPr>
                <w:noProof/>
                <w:webHidden/>
              </w:rPr>
              <w:tab/>
            </w:r>
            <w:r>
              <w:rPr>
                <w:noProof/>
                <w:webHidden/>
              </w:rPr>
              <w:fldChar w:fldCharType="begin"/>
            </w:r>
            <w:r>
              <w:rPr>
                <w:noProof/>
                <w:webHidden/>
              </w:rPr>
              <w:instrText xml:space="preserve"> PAGEREF _Toc190788602 \h </w:instrText>
            </w:r>
            <w:r>
              <w:rPr>
                <w:noProof/>
                <w:webHidden/>
              </w:rPr>
            </w:r>
            <w:r>
              <w:rPr>
                <w:noProof/>
                <w:webHidden/>
              </w:rPr>
              <w:fldChar w:fldCharType="separate"/>
            </w:r>
            <w:r>
              <w:rPr>
                <w:noProof/>
                <w:webHidden/>
              </w:rPr>
              <w:t>7</w:t>
            </w:r>
            <w:r>
              <w:rPr>
                <w:noProof/>
                <w:webHidden/>
              </w:rPr>
              <w:fldChar w:fldCharType="end"/>
            </w:r>
          </w:hyperlink>
        </w:p>
        <w:p w14:paraId="6698F8D9" w14:textId="5E4548B1" w:rsidR="006B4326" w:rsidRDefault="006B4326">
          <w:pPr>
            <w:pStyle w:val="TM1"/>
            <w:tabs>
              <w:tab w:val="left" w:pos="480"/>
              <w:tab w:val="right" w:leader="dot" w:pos="9062"/>
            </w:tabs>
            <w:rPr>
              <w:rFonts w:eastAsiaTheme="minorEastAsia"/>
              <w:noProof/>
              <w:lang w:eastAsia="fr-FR"/>
            </w:rPr>
          </w:pPr>
          <w:hyperlink w:anchor="_Toc190788603" w:history="1">
            <w:r w:rsidRPr="00153D72">
              <w:rPr>
                <w:rStyle w:val="Lienhypertexte"/>
                <w:b/>
                <w:bCs/>
                <w:noProof/>
              </w:rPr>
              <w:t>i.</w:t>
            </w:r>
            <w:r>
              <w:rPr>
                <w:rFonts w:eastAsiaTheme="minorEastAsia"/>
                <w:noProof/>
                <w:lang w:eastAsia="fr-FR"/>
              </w:rPr>
              <w:tab/>
            </w:r>
            <w:r w:rsidRPr="00153D72">
              <w:rPr>
                <w:rStyle w:val="Lienhypertexte"/>
                <w:b/>
                <w:bCs/>
                <w:noProof/>
              </w:rPr>
              <w:t>Projets éligibles</w:t>
            </w:r>
            <w:r>
              <w:rPr>
                <w:noProof/>
                <w:webHidden/>
              </w:rPr>
              <w:tab/>
            </w:r>
            <w:r>
              <w:rPr>
                <w:noProof/>
                <w:webHidden/>
              </w:rPr>
              <w:fldChar w:fldCharType="begin"/>
            </w:r>
            <w:r>
              <w:rPr>
                <w:noProof/>
                <w:webHidden/>
              </w:rPr>
              <w:instrText xml:space="preserve"> PAGEREF _Toc190788603 \h </w:instrText>
            </w:r>
            <w:r>
              <w:rPr>
                <w:noProof/>
                <w:webHidden/>
              </w:rPr>
            </w:r>
            <w:r>
              <w:rPr>
                <w:noProof/>
                <w:webHidden/>
              </w:rPr>
              <w:fldChar w:fldCharType="separate"/>
            </w:r>
            <w:r>
              <w:rPr>
                <w:noProof/>
                <w:webHidden/>
              </w:rPr>
              <w:t>7</w:t>
            </w:r>
            <w:r>
              <w:rPr>
                <w:noProof/>
                <w:webHidden/>
              </w:rPr>
              <w:fldChar w:fldCharType="end"/>
            </w:r>
          </w:hyperlink>
        </w:p>
        <w:p w14:paraId="158F8AE8" w14:textId="36FE58E5" w:rsidR="006B4326" w:rsidRDefault="006B4326">
          <w:pPr>
            <w:pStyle w:val="TM1"/>
            <w:tabs>
              <w:tab w:val="left" w:pos="480"/>
              <w:tab w:val="right" w:leader="dot" w:pos="9062"/>
            </w:tabs>
            <w:rPr>
              <w:rFonts w:eastAsiaTheme="minorEastAsia"/>
              <w:noProof/>
              <w:lang w:eastAsia="fr-FR"/>
            </w:rPr>
          </w:pPr>
          <w:hyperlink w:anchor="_Toc190788604" w:history="1">
            <w:r w:rsidRPr="00153D72">
              <w:rPr>
                <w:rStyle w:val="Lienhypertexte"/>
                <w:b/>
                <w:bCs/>
                <w:noProof/>
              </w:rPr>
              <w:t>i.</w:t>
            </w:r>
            <w:r>
              <w:rPr>
                <w:rFonts w:eastAsiaTheme="minorEastAsia"/>
                <w:noProof/>
                <w:lang w:eastAsia="fr-FR"/>
              </w:rPr>
              <w:tab/>
            </w:r>
            <w:r w:rsidRPr="00153D72">
              <w:rPr>
                <w:rStyle w:val="Lienhypertexte"/>
                <w:b/>
                <w:bCs/>
                <w:noProof/>
              </w:rPr>
              <w:t>Structures éligibles</w:t>
            </w:r>
            <w:r>
              <w:rPr>
                <w:noProof/>
                <w:webHidden/>
              </w:rPr>
              <w:tab/>
            </w:r>
            <w:r>
              <w:rPr>
                <w:noProof/>
                <w:webHidden/>
              </w:rPr>
              <w:fldChar w:fldCharType="begin"/>
            </w:r>
            <w:r>
              <w:rPr>
                <w:noProof/>
                <w:webHidden/>
              </w:rPr>
              <w:instrText xml:space="preserve"> PAGEREF _Toc190788604 \h </w:instrText>
            </w:r>
            <w:r>
              <w:rPr>
                <w:noProof/>
                <w:webHidden/>
              </w:rPr>
            </w:r>
            <w:r>
              <w:rPr>
                <w:noProof/>
                <w:webHidden/>
              </w:rPr>
              <w:fldChar w:fldCharType="separate"/>
            </w:r>
            <w:r>
              <w:rPr>
                <w:noProof/>
                <w:webHidden/>
              </w:rPr>
              <w:t>8</w:t>
            </w:r>
            <w:r>
              <w:rPr>
                <w:noProof/>
                <w:webHidden/>
              </w:rPr>
              <w:fldChar w:fldCharType="end"/>
            </w:r>
          </w:hyperlink>
        </w:p>
        <w:p w14:paraId="3ED0933D" w14:textId="7BE3B3DA" w:rsidR="006B4326" w:rsidRDefault="006B4326">
          <w:pPr>
            <w:pStyle w:val="TM1"/>
            <w:tabs>
              <w:tab w:val="left" w:pos="480"/>
              <w:tab w:val="right" w:leader="dot" w:pos="9062"/>
            </w:tabs>
            <w:rPr>
              <w:rFonts w:eastAsiaTheme="minorEastAsia"/>
              <w:noProof/>
              <w:lang w:eastAsia="fr-FR"/>
            </w:rPr>
          </w:pPr>
          <w:hyperlink w:anchor="_Toc190788605" w:history="1">
            <w:r w:rsidRPr="00153D72">
              <w:rPr>
                <w:rStyle w:val="Lienhypertexte"/>
                <w:b/>
                <w:bCs/>
                <w:noProof/>
              </w:rPr>
              <w:t>ii.</w:t>
            </w:r>
            <w:r>
              <w:rPr>
                <w:rFonts w:eastAsiaTheme="minorEastAsia"/>
                <w:noProof/>
                <w:lang w:eastAsia="fr-FR"/>
              </w:rPr>
              <w:tab/>
            </w:r>
            <w:r w:rsidRPr="00153D72">
              <w:rPr>
                <w:rStyle w:val="Lienhypertexte"/>
                <w:b/>
                <w:bCs/>
                <w:noProof/>
              </w:rPr>
              <w:t>Inéligibilités</w:t>
            </w:r>
            <w:r>
              <w:rPr>
                <w:noProof/>
                <w:webHidden/>
              </w:rPr>
              <w:tab/>
            </w:r>
            <w:r>
              <w:rPr>
                <w:noProof/>
                <w:webHidden/>
              </w:rPr>
              <w:fldChar w:fldCharType="begin"/>
            </w:r>
            <w:r>
              <w:rPr>
                <w:noProof/>
                <w:webHidden/>
              </w:rPr>
              <w:instrText xml:space="preserve"> PAGEREF _Toc190788605 \h </w:instrText>
            </w:r>
            <w:r>
              <w:rPr>
                <w:noProof/>
                <w:webHidden/>
              </w:rPr>
            </w:r>
            <w:r>
              <w:rPr>
                <w:noProof/>
                <w:webHidden/>
              </w:rPr>
              <w:fldChar w:fldCharType="separate"/>
            </w:r>
            <w:r>
              <w:rPr>
                <w:noProof/>
                <w:webHidden/>
              </w:rPr>
              <w:t>8</w:t>
            </w:r>
            <w:r>
              <w:rPr>
                <w:noProof/>
                <w:webHidden/>
              </w:rPr>
              <w:fldChar w:fldCharType="end"/>
            </w:r>
          </w:hyperlink>
        </w:p>
        <w:p w14:paraId="62AD6466" w14:textId="6EAC2C4A" w:rsidR="006B4326" w:rsidRDefault="006B4326">
          <w:pPr>
            <w:pStyle w:val="TM1"/>
            <w:tabs>
              <w:tab w:val="left" w:pos="480"/>
              <w:tab w:val="right" w:leader="dot" w:pos="9062"/>
            </w:tabs>
            <w:rPr>
              <w:rFonts w:eastAsiaTheme="minorEastAsia"/>
              <w:noProof/>
              <w:lang w:eastAsia="fr-FR"/>
            </w:rPr>
          </w:pPr>
          <w:hyperlink w:anchor="_Toc190788606" w:history="1">
            <w:r w:rsidRPr="00153D72">
              <w:rPr>
                <w:rStyle w:val="Lienhypertexte"/>
                <w:b/>
                <w:bCs/>
                <w:noProof/>
              </w:rPr>
              <w:t>3.</w:t>
            </w:r>
            <w:r>
              <w:rPr>
                <w:rFonts w:eastAsiaTheme="minorEastAsia"/>
                <w:noProof/>
                <w:lang w:eastAsia="fr-FR"/>
              </w:rPr>
              <w:tab/>
            </w:r>
            <w:r w:rsidRPr="00153D72">
              <w:rPr>
                <w:rStyle w:val="Lienhypertexte"/>
                <w:b/>
                <w:bCs/>
                <w:noProof/>
              </w:rPr>
              <w:t>Comment candidater ?</w:t>
            </w:r>
            <w:r>
              <w:rPr>
                <w:noProof/>
                <w:webHidden/>
              </w:rPr>
              <w:tab/>
            </w:r>
            <w:r>
              <w:rPr>
                <w:noProof/>
                <w:webHidden/>
              </w:rPr>
              <w:fldChar w:fldCharType="begin"/>
            </w:r>
            <w:r>
              <w:rPr>
                <w:noProof/>
                <w:webHidden/>
              </w:rPr>
              <w:instrText xml:space="preserve"> PAGEREF _Toc190788606 \h </w:instrText>
            </w:r>
            <w:r>
              <w:rPr>
                <w:noProof/>
                <w:webHidden/>
              </w:rPr>
            </w:r>
            <w:r>
              <w:rPr>
                <w:noProof/>
                <w:webHidden/>
              </w:rPr>
              <w:fldChar w:fldCharType="separate"/>
            </w:r>
            <w:r>
              <w:rPr>
                <w:noProof/>
                <w:webHidden/>
              </w:rPr>
              <w:t>9</w:t>
            </w:r>
            <w:r>
              <w:rPr>
                <w:noProof/>
                <w:webHidden/>
              </w:rPr>
              <w:fldChar w:fldCharType="end"/>
            </w:r>
          </w:hyperlink>
        </w:p>
        <w:p w14:paraId="30F183B5" w14:textId="3F0C3754" w:rsidR="006B4326" w:rsidRDefault="006B4326">
          <w:pPr>
            <w:pStyle w:val="TM1"/>
            <w:tabs>
              <w:tab w:val="left" w:pos="480"/>
              <w:tab w:val="right" w:leader="dot" w:pos="9062"/>
            </w:tabs>
            <w:rPr>
              <w:rFonts w:eastAsiaTheme="minorEastAsia"/>
              <w:noProof/>
              <w:lang w:eastAsia="fr-FR"/>
            </w:rPr>
          </w:pPr>
          <w:hyperlink w:anchor="_Toc190788607" w:history="1">
            <w:r w:rsidRPr="00153D72">
              <w:rPr>
                <w:rStyle w:val="Lienhypertexte"/>
                <w:b/>
                <w:bCs/>
                <w:noProof/>
              </w:rPr>
              <w:t>a.</w:t>
            </w:r>
            <w:r>
              <w:rPr>
                <w:rFonts w:eastAsiaTheme="minorEastAsia"/>
                <w:noProof/>
                <w:lang w:eastAsia="fr-FR"/>
              </w:rPr>
              <w:tab/>
            </w:r>
            <w:r w:rsidRPr="00153D72">
              <w:rPr>
                <w:rStyle w:val="Lienhypertexte"/>
                <w:b/>
                <w:bCs/>
                <w:noProof/>
              </w:rPr>
              <w:t>Dossier de candidature et modalités</w:t>
            </w:r>
            <w:r>
              <w:rPr>
                <w:noProof/>
                <w:webHidden/>
              </w:rPr>
              <w:tab/>
            </w:r>
            <w:r>
              <w:rPr>
                <w:noProof/>
                <w:webHidden/>
              </w:rPr>
              <w:fldChar w:fldCharType="begin"/>
            </w:r>
            <w:r>
              <w:rPr>
                <w:noProof/>
                <w:webHidden/>
              </w:rPr>
              <w:instrText xml:space="preserve"> PAGEREF _Toc190788607 \h </w:instrText>
            </w:r>
            <w:r>
              <w:rPr>
                <w:noProof/>
                <w:webHidden/>
              </w:rPr>
            </w:r>
            <w:r>
              <w:rPr>
                <w:noProof/>
                <w:webHidden/>
              </w:rPr>
              <w:fldChar w:fldCharType="separate"/>
            </w:r>
            <w:r>
              <w:rPr>
                <w:noProof/>
                <w:webHidden/>
              </w:rPr>
              <w:t>9</w:t>
            </w:r>
            <w:r>
              <w:rPr>
                <w:noProof/>
                <w:webHidden/>
              </w:rPr>
              <w:fldChar w:fldCharType="end"/>
            </w:r>
          </w:hyperlink>
        </w:p>
        <w:p w14:paraId="3C568AC0" w14:textId="0166C2DB" w:rsidR="006B4326" w:rsidRDefault="006B4326">
          <w:pPr>
            <w:pStyle w:val="TM1"/>
            <w:tabs>
              <w:tab w:val="left" w:pos="480"/>
              <w:tab w:val="right" w:leader="dot" w:pos="9062"/>
            </w:tabs>
            <w:rPr>
              <w:rFonts w:eastAsiaTheme="minorEastAsia"/>
              <w:noProof/>
              <w:lang w:eastAsia="fr-FR"/>
            </w:rPr>
          </w:pPr>
          <w:hyperlink w:anchor="_Toc190788608" w:history="1">
            <w:r w:rsidRPr="00153D72">
              <w:rPr>
                <w:rStyle w:val="Lienhypertexte"/>
                <w:b/>
                <w:bCs/>
                <w:noProof/>
              </w:rPr>
              <w:t>b.</w:t>
            </w:r>
            <w:r>
              <w:rPr>
                <w:rFonts w:eastAsiaTheme="minorEastAsia"/>
                <w:noProof/>
                <w:lang w:eastAsia="fr-FR"/>
              </w:rPr>
              <w:tab/>
            </w:r>
            <w:r w:rsidRPr="00153D72">
              <w:rPr>
                <w:rStyle w:val="Lienhypertexte"/>
                <w:b/>
                <w:bCs/>
                <w:noProof/>
              </w:rPr>
              <w:t>Dates clés</w:t>
            </w:r>
            <w:r>
              <w:rPr>
                <w:noProof/>
                <w:webHidden/>
              </w:rPr>
              <w:tab/>
            </w:r>
            <w:r>
              <w:rPr>
                <w:noProof/>
                <w:webHidden/>
              </w:rPr>
              <w:fldChar w:fldCharType="begin"/>
            </w:r>
            <w:r>
              <w:rPr>
                <w:noProof/>
                <w:webHidden/>
              </w:rPr>
              <w:instrText xml:space="preserve"> PAGEREF _Toc190788608 \h </w:instrText>
            </w:r>
            <w:r>
              <w:rPr>
                <w:noProof/>
                <w:webHidden/>
              </w:rPr>
            </w:r>
            <w:r>
              <w:rPr>
                <w:noProof/>
                <w:webHidden/>
              </w:rPr>
              <w:fldChar w:fldCharType="separate"/>
            </w:r>
            <w:r>
              <w:rPr>
                <w:noProof/>
                <w:webHidden/>
              </w:rPr>
              <w:t>9</w:t>
            </w:r>
            <w:r>
              <w:rPr>
                <w:noProof/>
                <w:webHidden/>
              </w:rPr>
              <w:fldChar w:fldCharType="end"/>
            </w:r>
          </w:hyperlink>
        </w:p>
        <w:p w14:paraId="5F15B2FA" w14:textId="33FED503" w:rsidR="006B4326" w:rsidRDefault="006B4326">
          <w:pPr>
            <w:pStyle w:val="TM1"/>
            <w:tabs>
              <w:tab w:val="left" w:pos="480"/>
              <w:tab w:val="right" w:leader="dot" w:pos="9062"/>
            </w:tabs>
            <w:rPr>
              <w:rFonts w:eastAsiaTheme="minorEastAsia"/>
              <w:noProof/>
              <w:lang w:eastAsia="fr-FR"/>
            </w:rPr>
          </w:pPr>
          <w:hyperlink w:anchor="_Toc190788609" w:history="1">
            <w:r w:rsidRPr="00153D72">
              <w:rPr>
                <w:rStyle w:val="Lienhypertexte"/>
                <w:b/>
                <w:bCs/>
                <w:noProof/>
              </w:rPr>
              <w:t>c.</w:t>
            </w:r>
            <w:r>
              <w:rPr>
                <w:rFonts w:eastAsiaTheme="minorEastAsia"/>
                <w:noProof/>
                <w:lang w:eastAsia="fr-FR"/>
              </w:rPr>
              <w:tab/>
            </w:r>
            <w:r w:rsidRPr="00153D72">
              <w:rPr>
                <w:rStyle w:val="Lienhypertexte"/>
                <w:b/>
                <w:bCs/>
                <w:noProof/>
              </w:rPr>
              <w:t xml:space="preserve">Quels sont les bénéfices pour les organisations sélectionnées dans cet AMI ? </w:t>
            </w:r>
            <w:r>
              <w:rPr>
                <w:noProof/>
                <w:webHidden/>
              </w:rPr>
              <w:tab/>
            </w:r>
            <w:r>
              <w:rPr>
                <w:noProof/>
                <w:webHidden/>
              </w:rPr>
              <w:fldChar w:fldCharType="begin"/>
            </w:r>
            <w:r>
              <w:rPr>
                <w:noProof/>
                <w:webHidden/>
              </w:rPr>
              <w:instrText xml:space="preserve"> PAGEREF _Toc190788609 \h </w:instrText>
            </w:r>
            <w:r>
              <w:rPr>
                <w:noProof/>
                <w:webHidden/>
              </w:rPr>
            </w:r>
            <w:r>
              <w:rPr>
                <w:noProof/>
                <w:webHidden/>
              </w:rPr>
              <w:fldChar w:fldCharType="separate"/>
            </w:r>
            <w:r>
              <w:rPr>
                <w:noProof/>
                <w:webHidden/>
              </w:rPr>
              <w:t>10</w:t>
            </w:r>
            <w:r>
              <w:rPr>
                <w:noProof/>
                <w:webHidden/>
              </w:rPr>
              <w:fldChar w:fldCharType="end"/>
            </w:r>
          </w:hyperlink>
        </w:p>
        <w:p w14:paraId="5E8008BF" w14:textId="25AD6557" w:rsidR="006B4326" w:rsidRDefault="006B4326">
          <w:pPr>
            <w:pStyle w:val="TM1"/>
            <w:tabs>
              <w:tab w:val="left" w:pos="480"/>
              <w:tab w:val="right" w:leader="dot" w:pos="9062"/>
            </w:tabs>
            <w:rPr>
              <w:rFonts w:eastAsiaTheme="minorEastAsia"/>
              <w:noProof/>
              <w:lang w:eastAsia="fr-FR"/>
            </w:rPr>
          </w:pPr>
          <w:hyperlink w:anchor="_Toc190788610" w:history="1">
            <w:r w:rsidRPr="00153D72">
              <w:rPr>
                <w:rStyle w:val="Lienhypertexte"/>
                <w:b/>
                <w:bCs/>
                <w:noProof/>
              </w:rPr>
              <w:t>d.</w:t>
            </w:r>
            <w:r>
              <w:rPr>
                <w:rFonts w:eastAsiaTheme="minorEastAsia"/>
                <w:noProof/>
                <w:lang w:eastAsia="fr-FR"/>
              </w:rPr>
              <w:tab/>
            </w:r>
            <w:r w:rsidRPr="00153D72">
              <w:rPr>
                <w:rStyle w:val="Lienhypertexte"/>
                <w:b/>
                <w:bCs/>
                <w:noProof/>
              </w:rPr>
              <w:t>Les aides financières pour l’AMI REMANIP Phase 2</w:t>
            </w:r>
            <w:r>
              <w:rPr>
                <w:noProof/>
                <w:webHidden/>
              </w:rPr>
              <w:tab/>
            </w:r>
            <w:r>
              <w:rPr>
                <w:noProof/>
                <w:webHidden/>
              </w:rPr>
              <w:fldChar w:fldCharType="begin"/>
            </w:r>
            <w:r>
              <w:rPr>
                <w:noProof/>
                <w:webHidden/>
              </w:rPr>
              <w:instrText xml:space="preserve"> PAGEREF _Toc190788610 \h </w:instrText>
            </w:r>
            <w:r>
              <w:rPr>
                <w:noProof/>
                <w:webHidden/>
              </w:rPr>
            </w:r>
            <w:r>
              <w:rPr>
                <w:noProof/>
                <w:webHidden/>
              </w:rPr>
              <w:fldChar w:fldCharType="separate"/>
            </w:r>
            <w:r>
              <w:rPr>
                <w:noProof/>
                <w:webHidden/>
              </w:rPr>
              <w:t>10</w:t>
            </w:r>
            <w:r>
              <w:rPr>
                <w:noProof/>
                <w:webHidden/>
              </w:rPr>
              <w:fldChar w:fldCharType="end"/>
            </w:r>
          </w:hyperlink>
        </w:p>
        <w:p w14:paraId="70DC5EC0" w14:textId="013C3C4C" w:rsidR="006B4326" w:rsidRDefault="006B4326">
          <w:pPr>
            <w:pStyle w:val="TM1"/>
            <w:tabs>
              <w:tab w:val="left" w:pos="480"/>
              <w:tab w:val="right" w:leader="dot" w:pos="9062"/>
            </w:tabs>
            <w:rPr>
              <w:rFonts w:eastAsiaTheme="minorEastAsia"/>
              <w:noProof/>
              <w:lang w:eastAsia="fr-FR"/>
            </w:rPr>
          </w:pPr>
          <w:hyperlink w:anchor="_Toc190788611" w:history="1">
            <w:r w:rsidRPr="00153D72">
              <w:rPr>
                <w:rStyle w:val="Lienhypertexte"/>
                <w:b/>
                <w:bCs/>
                <w:noProof/>
              </w:rPr>
              <w:t>4.</w:t>
            </w:r>
            <w:r>
              <w:rPr>
                <w:rFonts w:eastAsiaTheme="minorEastAsia"/>
                <w:noProof/>
                <w:lang w:eastAsia="fr-FR"/>
              </w:rPr>
              <w:tab/>
            </w:r>
            <w:r w:rsidRPr="00153D72">
              <w:rPr>
                <w:rStyle w:val="Lienhypertexte"/>
                <w:b/>
                <w:bCs/>
                <w:noProof/>
              </w:rPr>
              <w:t>Contacts clés</w:t>
            </w:r>
            <w:r>
              <w:rPr>
                <w:noProof/>
                <w:webHidden/>
              </w:rPr>
              <w:tab/>
            </w:r>
            <w:r>
              <w:rPr>
                <w:noProof/>
                <w:webHidden/>
              </w:rPr>
              <w:fldChar w:fldCharType="begin"/>
            </w:r>
            <w:r>
              <w:rPr>
                <w:noProof/>
                <w:webHidden/>
              </w:rPr>
              <w:instrText xml:space="preserve"> PAGEREF _Toc190788611 \h </w:instrText>
            </w:r>
            <w:r>
              <w:rPr>
                <w:noProof/>
                <w:webHidden/>
              </w:rPr>
            </w:r>
            <w:r>
              <w:rPr>
                <w:noProof/>
                <w:webHidden/>
              </w:rPr>
              <w:fldChar w:fldCharType="separate"/>
            </w:r>
            <w:r>
              <w:rPr>
                <w:noProof/>
                <w:webHidden/>
              </w:rPr>
              <w:t>10</w:t>
            </w:r>
            <w:r>
              <w:rPr>
                <w:noProof/>
                <w:webHidden/>
              </w:rPr>
              <w:fldChar w:fldCharType="end"/>
            </w:r>
          </w:hyperlink>
        </w:p>
        <w:p w14:paraId="512BE402" w14:textId="032A3543" w:rsidR="006B4326" w:rsidRDefault="006B4326">
          <w:pPr>
            <w:pStyle w:val="TM2"/>
            <w:tabs>
              <w:tab w:val="right" w:leader="dot" w:pos="9062"/>
            </w:tabs>
            <w:rPr>
              <w:rFonts w:eastAsiaTheme="minorEastAsia"/>
              <w:noProof/>
              <w:lang w:eastAsia="fr-FR"/>
            </w:rPr>
          </w:pPr>
          <w:hyperlink w:anchor="_Toc190788612" w:history="1">
            <w:r w:rsidRPr="00153D72">
              <w:rPr>
                <w:rStyle w:val="Lienhypertexte"/>
                <w:noProof/>
              </w:rPr>
              <w:t>Annexes</w:t>
            </w:r>
            <w:r>
              <w:rPr>
                <w:noProof/>
                <w:webHidden/>
              </w:rPr>
              <w:tab/>
            </w:r>
            <w:r>
              <w:rPr>
                <w:noProof/>
                <w:webHidden/>
              </w:rPr>
              <w:fldChar w:fldCharType="begin"/>
            </w:r>
            <w:r>
              <w:rPr>
                <w:noProof/>
                <w:webHidden/>
              </w:rPr>
              <w:instrText xml:space="preserve"> PAGEREF _Toc190788612 \h </w:instrText>
            </w:r>
            <w:r>
              <w:rPr>
                <w:noProof/>
                <w:webHidden/>
              </w:rPr>
            </w:r>
            <w:r>
              <w:rPr>
                <w:noProof/>
                <w:webHidden/>
              </w:rPr>
              <w:fldChar w:fldCharType="separate"/>
            </w:r>
            <w:r>
              <w:rPr>
                <w:noProof/>
                <w:webHidden/>
              </w:rPr>
              <w:t>12</w:t>
            </w:r>
            <w:r>
              <w:rPr>
                <w:noProof/>
                <w:webHidden/>
              </w:rPr>
              <w:fldChar w:fldCharType="end"/>
            </w:r>
          </w:hyperlink>
        </w:p>
        <w:p w14:paraId="1BD70F19" w14:textId="1066E842" w:rsidR="006B4326" w:rsidRDefault="006B4326">
          <w:pPr>
            <w:pStyle w:val="TM3"/>
            <w:tabs>
              <w:tab w:val="right" w:leader="dot" w:pos="9062"/>
            </w:tabs>
            <w:rPr>
              <w:rFonts w:eastAsiaTheme="minorEastAsia"/>
              <w:noProof/>
              <w:lang w:eastAsia="fr-FR"/>
            </w:rPr>
          </w:pPr>
          <w:hyperlink w:anchor="_Toc190788613" w:history="1">
            <w:r w:rsidRPr="00153D72">
              <w:rPr>
                <w:rStyle w:val="Lienhypertexte"/>
                <w:noProof/>
              </w:rPr>
              <w:t>Précisions sur les aides possibles de la phase 2</w:t>
            </w:r>
            <w:r>
              <w:rPr>
                <w:noProof/>
                <w:webHidden/>
              </w:rPr>
              <w:tab/>
            </w:r>
            <w:r>
              <w:rPr>
                <w:noProof/>
                <w:webHidden/>
              </w:rPr>
              <w:fldChar w:fldCharType="begin"/>
            </w:r>
            <w:r>
              <w:rPr>
                <w:noProof/>
                <w:webHidden/>
              </w:rPr>
              <w:instrText xml:space="preserve"> PAGEREF _Toc190788613 \h </w:instrText>
            </w:r>
            <w:r>
              <w:rPr>
                <w:noProof/>
                <w:webHidden/>
              </w:rPr>
            </w:r>
            <w:r>
              <w:rPr>
                <w:noProof/>
                <w:webHidden/>
              </w:rPr>
              <w:fldChar w:fldCharType="separate"/>
            </w:r>
            <w:r>
              <w:rPr>
                <w:noProof/>
                <w:webHidden/>
              </w:rPr>
              <w:t>12</w:t>
            </w:r>
            <w:r>
              <w:rPr>
                <w:noProof/>
                <w:webHidden/>
              </w:rPr>
              <w:fldChar w:fldCharType="end"/>
            </w:r>
          </w:hyperlink>
        </w:p>
        <w:p w14:paraId="569BC560" w14:textId="246AFAEA" w:rsidR="00B569FF" w:rsidRDefault="00202A33" w:rsidP="007A3FD8">
          <w:pPr>
            <w:pStyle w:val="TM1"/>
            <w:tabs>
              <w:tab w:val="right" w:leader="dot" w:pos="9062"/>
            </w:tabs>
            <w:jc w:val="both"/>
            <w:rPr>
              <w:b/>
              <w:bCs/>
            </w:rPr>
          </w:pPr>
          <w:r>
            <w:rPr>
              <w:b/>
              <w:bCs/>
            </w:rPr>
            <w:fldChar w:fldCharType="end"/>
          </w:r>
        </w:p>
      </w:sdtContent>
    </w:sdt>
    <w:p w14:paraId="326F545A" w14:textId="77777777" w:rsidR="003C0638" w:rsidRDefault="003C0638" w:rsidP="007A3FD8">
      <w:pPr>
        <w:jc w:val="both"/>
        <w:rPr>
          <w:sz w:val="20"/>
          <w:szCs w:val="20"/>
        </w:rPr>
      </w:pPr>
      <w:r>
        <w:rPr>
          <w:sz w:val="20"/>
          <w:szCs w:val="20"/>
        </w:rPr>
        <w:br w:type="page"/>
      </w:r>
    </w:p>
    <w:p w14:paraId="11AB4EEA" w14:textId="610226EF" w:rsidR="00743466" w:rsidRPr="00743466" w:rsidRDefault="00743466" w:rsidP="007A3FD8">
      <w:pPr>
        <w:jc w:val="both"/>
      </w:pPr>
      <w:r w:rsidRPr="00743466">
        <w:lastRenderedPageBreak/>
        <w:t xml:space="preserve">Cet </w:t>
      </w:r>
      <w:r w:rsidR="004D4109">
        <w:t>a</w:t>
      </w:r>
      <w:r w:rsidRPr="00743466">
        <w:t xml:space="preserve">ppel à </w:t>
      </w:r>
      <w:r w:rsidR="004D4109">
        <w:t>m</w:t>
      </w:r>
      <w:r w:rsidRPr="00743466">
        <w:t>anifestation d’</w:t>
      </w:r>
      <w:r w:rsidR="004D4109">
        <w:t>i</w:t>
      </w:r>
      <w:r w:rsidRPr="00743466">
        <w:t>ntérêt (AMI) s’adresse aux organisations désireuses d’accélérer leur transition écologique en intégrant pleinement les principes de l’économie circulaire. Il vise à les accompagner dans la définition et la mise en œuvre d’approches concrètes et innovantes, centrées sur la remise à neuf industrielle des produits.</w:t>
      </w:r>
    </w:p>
    <w:p w14:paraId="05B5527F" w14:textId="77777777" w:rsidR="00A363AD" w:rsidRDefault="00A363AD" w:rsidP="007A3FD8">
      <w:pPr>
        <w:jc w:val="both"/>
        <w:rPr>
          <w:sz w:val="20"/>
          <w:szCs w:val="20"/>
        </w:rPr>
      </w:pPr>
    </w:p>
    <w:p w14:paraId="40D0CFFC" w14:textId="385088B5" w:rsidR="003D6A0F" w:rsidRDefault="00441C12" w:rsidP="00FB0482">
      <w:pPr>
        <w:pStyle w:val="Titre1"/>
        <w:numPr>
          <w:ilvl w:val="0"/>
          <w:numId w:val="1"/>
        </w:numPr>
        <w:spacing w:before="0" w:after="0" w:line="240" w:lineRule="auto"/>
        <w:jc w:val="both"/>
        <w:rPr>
          <w:b/>
          <w:bCs/>
          <w:sz w:val="28"/>
          <w:szCs w:val="28"/>
        </w:rPr>
      </w:pPr>
      <w:bookmarkStart w:id="8" w:name="_Toc190788597"/>
      <w:r>
        <w:rPr>
          <w:b/>
          <w:bCs/>
          <w:sz w:val="28"/>
          <w:szCs w:val="28"/>
        </w:rPr>
        <w:t xml:space="preserve">Contexte </w:t>
      </w:r>
      <w:r w:rsidR="00912297">
        <w:rPr>
          <w:b/>
          <w:bCs/>
          <w:sz w:val="28"/>
          <w:szCs w:val="28"/>
        </w:rPr>
        <w:t>et définitions</w:t>
      </w:r>
      <w:bookmarkEnd w:id="8"/>
    </w:p>
    <w:p w14:paraId="72F73BFE" w14:textId="55591F8B" w:rsidR="00430798" w:rsidRDefault="00A7091E" w:rsidP="00FB0482">
      <w:pPr>
        <w:pStyle w:val="Titre1"/>
        <w:numPr>
          <w:ilvl w:val="1"/>
          <w:numId w:val="1"/>
        </w:numPr>
        <w:spacing w:before="0" w:after="0" w:line="240" w:lineRule="auto"/>
        <w:jc w:val="both"/>
        <w:rPr>
          <w:b/>
          <w:bCs/>
          <w:sz w:val="28"/>
          <w:szCs w:val="28"/>
        </w:rPr>
      </w:pPr>
      <w:bookmarkStart w:id="9" w:name="_Toc190788598"/>
      <w:r w:rsidRPr="00A7091E">
        <w:rPr>
          <w:b/>
          <w:bCs/>
          <w:sz w:val="28"/>
          <w:szCs w:val="28"/>
        </w:rPr>
        <w:t>Environnemental</w:t>
      </w:r>
      <w:r w:rsidR="00D72CAD">
        <w:rPr>
          <w:b/>
          <w:bCs/>
          <w:sz w:val="28"/>
          <w:szCs w:val="28"/>
        </w:rPr>
        <w:t xml:space="preserve"> et économique</w:t>
      </w:r>
      <w:bookmarkEnd w:id="9"/>
    </w:p>
    <w:p w14:paraId="7452E865" w14:textId="77777777" w:rsidR="00C3056E" w:rsidRDefault="00C3056E" w:rsidP="007A3FD8">
      <w:pPr>
        <w:jc w:val="both"/>
      </w:pPr>
    </w:p>
    <w:p w14:paraId="4068ACAA" w14:textId="77777777" w:rsidR="007F642D" w:rsidRDefault="00512D64" w:rsidP="007F642D">
      <w:pPr>
        <w:pStyle w:val="Sansinterligne"/>
        <w:spacing w:line="276" w:lineRule="auto"/>
        <w:jc w:val="both"/>
      </w:pPr>
      <w:r w:rsidRPr="00512D64">
        <w:t xml:space="preserve">L’économie circulaire se présente comme une solution systémique aux défis écologiques et économiques actuels, offrant une alternative vertueuse au modèle linéaire traditionnel basé sur le cycle "extraire, produire, consommer, jeter". </w:t>
      </w:r>
    </w:p>
    <w:p w14:paraId="672F85D6" w14:textId="77777777" w:rsidR="005F431E" w:rsidRDefault="00512D64" w:rsidP="007F642D">
      <w:pPr>
        <w:pStyle w:val="Sansinterligne"/>
        <w:spacing w:line="276" w:lineRule="auto"/>
        <w:jc w:val="both"/>
      </w:pPr>
      <w:r w:rsidRPr="00512D64">
        <w:t xml:space="preserve">Elle se définit comme un modèle de production et de consommation visant à partager, réutiliser, réparer, rénover et recycler les produits et matériaux existants afin de </w:t>
      </w:r>
      <w:r w:rsidRPr="00BA52CE">
        <w:rPr>
          <w:b/>
          <w:bCs/>
        </w:rPr>
        <w:t>prolonger leur durée de vie et de préserver leur valeur</w:t>
      </w:r>
      <w:r w:rsidRPr="00512D64">
        <w:t>.</w:t>
      </w:r>
      <w:r w:rsidR="00675898">
        <w:t xml:space="preserve"> </w:t>
      </w:r>
    </w:p>
    <w:p w14:paraId="40021BA8" w14:textId="77777777" w:rsidR="005F431E" w:rsidRDefault="00412D7A" w:rsidP="007F642D">
      <w:pPr>
        <w:pStyle w:val="Sansinterligne"/>
        <w:spacing w:line="276" w:lineRule="auto"/>
        <w:jc w:val="both"/>
      </w:pPr>
      <w:r w:rsidRPr="00412D7A">
        <w:t xml:space="preserve">L’un de ses principaux axes, la rétention de valeur, consiste à </w:t>
      </w:r>
      <w:r w:rsidRPr="00D97530">
        <w:rPr>
          <w:b/>
          <w:bCs/>
        </w:rPr>
        <w:t>prolonger la durée de vie des produits</w:t>
      </w:r>
      <w:r w:rsidRPr="00412D7A">
        <w:t xml:space="preserve"> et à </w:t>
      </w:r>
      <w:r w:rsidRPr="00D97530">
        <w:rPr>
          <w:b/>
          <w:bCs/>
        </w:rPr>
        <w:t>maximiser l’utilisation des ressources</w:t>
      </w:r>
      <w:r w:rsidRPr="00412D7A">
        <w:t xml:space="preserve"> grâce à diverses stratégies. </w:t>
      </w:r>
    </w:p>
    <w:p w14:paraId="7B833E87" w14:textId="1E552693" w:rsidR="005F431E" w:rsidRDefault="00412D7A" w:rsidP="007F642D">
      <w:pPr>
        <w:pStyle w:val="Sansinterligne"/>
        <w:spacing w:line="276" w:lineRule="auto"/>
        <w:jc w:val="both"/>
      </w:pPr>
      <w:r w:rsidRPr="00412D7A">
        <w:t>Ce</w:t>
      </w:r>
      <w:r w:rsidR="00061876">
        <w:t>t axe</w:t>
      </w:r>
      <w:r w:rsidRPr="00412D7A">
        <w:t xml:space="preserve"> présente également un </w:t>
      </w:r>
      <w:r w:rsidRPr="00D97530">
        <w:rPr>
          <w:b/>
          <w:bCs/>
        </w:rPr>
        <w:t xml:space="preserve">intérêt économique </w:t>
      </w:r>
      <w:r w:rsidRPr="00412D7A">
        <w:t>en favorisant l’ajout de valeur aux produits tout en réduisant les coûts liés à l’achat de matières premières.</w:t>
      </w:r>
      <w:r>
        <w:t xml:space="preserve"> </w:t>
      </w:r>
    </w:p>
    <w:p w14:paraId="3C1A855D" w14:textId="067FD7F4" w:rsidR="00071CE8" w:rsidRDefault="003B2B6D" w:rsidP="007F642D">
      <w:pPr>
        <w:pStyle w:val="Sansinterligne"/>
        <w:spacing w:line="276" w:lineRule="auto"/>
        <w:jc w:val="both"/>
      </w:pPr>
      <w:r>
        <w:t>L’économie circulaire</w:t>
      </w:r>
      <w:r w:rsidR="00071CE8">
        <w:t xml:space="preserve"> repose sur l’idée que, plutôt que de créer de nouveaux produits, il est préférable de préserver la valeur existante par des interventions ciblées, telles que la réparation, la réutilisation, le reconditionnement, ou encore la remanufacture</w:t>
      </w:r>
      <w:r w:rsidR="00B01131">
        <w:t xml:space="preserve"> qui permet quant à</w:t>
      </w:r>
      <w:r w:rsidR="00EC2333">
        <w:t xml:space="preserve"> elle</w:t>
      </w:r>
      <w:r w:rsidR="00B01131">
        <w:t xml:space="preserve"> l’ajout de valeur au produit</w:t>
      </w:r>
      <w:r w:rsidR="00071CE8">
        <w:t>.</w:t>
      </w:r>
    </w:p>
    <w:p w14:paraId="05A280E0" w14:textId="77777777" w:rsidR="005F431E" w:rsidRDefault="005F431E" w:rsidP="007F642D">
      <w:pPr>
        <w:pStyle w:val="Sansinterligne"/>
        <w:spacing w:line="276" w:lineRule="auto"/>
        <w:jc w:val="both"/>
      </w:pPr>
    </w:p>
    <w:p w14:paraId="648BEA81" w14:textId="77777777" w:rsidR="00232F99" w:rsidRDefault="0083387D" w:rsidP="00232F99">
      <w:pPr>
        <w:pStyle w:val="Sansinterligne"/>
        <w:spacing w:line="276" w:lineRule="auto"/>
        <w:jc w:val="both"/>
      </w:pPr>
      <w:r w:rsidRPr="0083387D">
        <w:t xml:space="preserve">Dans ce contexte, </w:t>
      </w:r>
      <w:r w:rsidR="00C45874">
        <w:t>La France a</w:t>
      </w:r>
      <w:r w:rsidRPr="0083387D">
        <w:t xml:space="preserve"> mis en place </w:t>
      </w:r>
      <w:r w:rsidR="00C45874">
        <w:t>un cadre</w:t>
      </w:r>
      <w:r w:rsidRPr="0083387D">
        <w:t xml:space="preserve"> législatif pour encourager cette transition. La loi </w:t>
      </w:r>
      <w:r w:rsidR="004D4109">
        <w:t>a</w:t>
      </w:r>
      <w:r w:rsidRPr="0083387D">
        <w:t>nti-</w:t>
      </w:r>
      <w:r w:rsidR="004D4109">
        <w:t>g</w:t>
      </w:r>
      <w:r w:rsidRPr="0083387D">
        <w:t xml:space="preserve">aspillage pour une </w:t>
      </w:r>
      <w:r w:rsidR="004D4109">
        <w:t>é</w:t>
      </w:r>
      <w:r w:rsidRPr="0083387D">
        <w:t xml:space="preserve">conomie </w:t>
      </w:r>
      <w:r w:rsidR="004D4109">
        <w:t>c</w:t>
      </w:r>
      <w:r w:rsidRPr="0083387D">
        <w:t>irculaire (AGEC), promulguée en 2020, est l’une des mesures phares visant à favoriser le passage à ce modèle durable. Elle s’articule autour de cinq grandes priorités : mettre fin au gaspillage des ressources, mobiliser les producteurs pour éco-concevoir leurs produits, informer les consommateurs, réduire les déchets et lutter contre la pollution plastique.</w:t>
      </w:r>
    </w:p>
    <w:p w14:paraId="6B4360DF" w14:textId="1D99473F" w:rsidR="0083387D" w:rsidRDefault="0083387D" w:rsidP="00232F99">
      <w:pPr>
        <w:pStyle w:val="Sansinterligne"/>
        <w:spacing w:line="276" w:lineRule="auto"/>
        <w:jc w:val="both"/>
      </w:pPr>
      <w:r w:rsidRPr="0083387D">
        <w:t xml:space="preserve">Parmi ses dispositions, la loi encourage </w:t>
      </w:r>
      <w:r w:rsidRPr="00517EBB">
        <w:rPr>
          <w:b/>
        </w:rPr>
        <w:t>l’allongement de la durée de vie des produits</w:t>
      </w:r>
      <w:r w:rsidRPr="0083387D">
        <w:t xml:space="preserve"> par l’obligation de mise à disposition de pièces détachées</w:t>
      </w:r>
      <w:r w:rsidR="00C45874">
        <w:t xml:space="preserve"> pour la réparation</w:t>
      </w:r>
      <w:r w:rsidRPr="0083387D">
        <w:t>, le renforcement des filières de réparation et la promotion du réemploi.</w:t>
      </w:r>
    </w:p>
    <w:p w14:paraId="789AAB7A" w14:textId="399D3FD3" w:rsidR="00794118" w:rsidRDefault="00B0249F" w:rsidP="00BE2F39">
      <w:pPr>
        <w:jc w:val="both"/>
      </w:pPr>
      <w:r>
        <w:t xml:space="preserve">La remanufacture </w:t>
      </w:r>
      <w:r w:rsidR="00C45874">
        <w:t xml:space="preserve">que l’on </w:t>
      </w:r>
      <w:r w:rsidR="00127E99">
        <w:t>désigne dans cet AMI comme étant la « </w:t>
      </w:r>
      <w:r w:rsidR="006D7AA6">
        <w:t>REM</w:t>
      </w:r>
      <w:r>
        <w:t xml:space="preserve">ise </w:t>
      </w:r>
      <w:r w:rsidR="006D7AA6">
        <w:t>A</w:t>
      </w:r>
      <w:r>
        <w:t xml:space="preserve"> </w:t>
      </w:r>
      <w:r w:rsidR="006D7AA6">
        <w:t>N</w:t>
      </w:r>
      <w:r>
        <w:t xml:space="preserve">euf </w:t>
      </w:r>
      <w:r w:rsidR="006D7AA6">
        <w:t>I</w:t>
      </w:r>
      <w:r>
        <w:t>ndustrielle</w:t>
      </w:r>
      <w:r w:rsidR="00243017">
        <w:t xml:space="preserve"> des </w:t>
      </w:r>
      <w:r w:rsidR="006D7AA6">
        <w:t>P</w:t>
      </w:r>
      <w:r w:rsidR="00243017">
        <w:t>roduits</w:t>
      </w:r>
      <w:r w:rsidR="00127E99">
        <w:t> »</w:t>
      </w:r>
      <w:r w:rsidR="006D7AA6">
        <w:t xml:space="preserve"> (REMANIP)</w:t>
      </w:r>
      <w:r>
        <w:t xml:space="preserve"> s’inscrit dans </w:t>
      </w:r>
      <w:r w:rsidR="00B251F4">
        <w:t xml:space="preserve">l’un </w:t>
      </w:r>
      <w:r w:rsidR="009313C0">
        <w:t xml:space="preserve">des </w:t>
      </w:r>
      <w:r w:rsidR="00B55BE2">
        <w:t>sept</w:t>
      </w:r>
      <w:r w:rsidR="009313C0">
        <w:t xml:space="preserve"> </w:t>
      </w:r>
      <w:r w:rsidR="004D4109">
        <w:t>p</w:t>
      </w:r>
      <w:r w:rsidR="00284A24">
        <w:t>iliers de l’économie circulaire</w:t>
      </w:r>
      <w:r w:rsidR="00B251F4">
        <w:t xml:space="preserve"> : l’allongement de la durée d’usage. </w:t>
      </w:r>
    </w:p>
    <w:p w14:paraId="34228561" w14:textId="65047F76" w:rsidR="00E7526A" w:rsidRDefault="00B55BE2" w:rsidP="00B55BE2">
      <w:pPr>
        <w:pStyle w:val="Lgende"/>
        <w:jc w:val="center"/>
      </w:pPr>
      <w:r>
        <w:rPr>
          <w:noProof/>
        </w:rPr>
        <w:lastRenderedPageBreak/>
        <w:drawing>
          <wp:inline distT="0" distB="0" distL="0" distR="0" wp14:anchorId="7BD07D4D" wp14:editId="299A896F">
            <wp:extent cx="4324350" cy="3175308"/>
            <wp:effectExtent l="0" t="0" r="0" b="6350"/>
            <wp:docPr id="768507448" name="Image 4" descr="Schéma des 3 domaines et 7 piliers de l'économie circulaire selon l'AD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éma des 3 domaines et 7 piliers de l'économie circulaire selon l'ADEME"/>
                    <pic:cNvPicPr>
                      <a:picLocks noChangeAspect="1" noChangeArrowheads="1"/>
                    </pic:cNvPicPr>
                  </pic:nvPicPr>
                  <pic:blipFill rotWithShape="1">
                    <a:blip r:embed="rId12">
                      <a:extLst>
                        <a:ext uri="{28A0092B-C50C-407E-A947-70E740481C1C}">
                          <a14:useLocalDpi xmlns:a14="http://schemas.microsoft.com/office/drawing/2010/main" val="0"/>
                        </a:ext>
                      </a:extLst>
                    </a:blip>
                    <a:srcRect l="23314" t="22430" r="18815" b="17523"/>
                    <a:stretch/>
                  </pic:blipFill>
                  <pic:spPr bwMode="auto">
                    <a:xfrm>
                      <a:off x="0" y="0"/>
                      <a:ext cx="4327330" cy="3177496"/>
                    </a:xfrm>
                    <a:prstGeom prst="rect">
                      <a:avLst/>
                    </a:prstGeom>
                    <a:noFill/>
                    <a:ln>
                      <a:noFill/>
                    </a:ln>
                    <a:extLst>
                      <a:ext uri="{53640926-AAD7-44D8-BBD7-CCE9431645EC}">
                        <a14:shadowObscured xmlns:a14="http://schemas.microsoft.com/office/drawing/2010/main"/>
                      </a:ext>
                    </a:extLst>
                  </pic:spPr>
                </pic:pic>
              </a:graphicData>
            </a:graphic>
          </wp:inline>
        </w:drawing>
      </w:r>
    </w:p>
    <w:p w14:paraId="6C7D56EB" w14:textId="2EF731EC" w:rsidR="00374E4E" w:rsidRDefault="00374E4E" w:rsidP="00374E4E">
      <w:pPr>
        <w:pStyle w:val="Lgende"/>
        <w:jc w:val="both"/>
      </w:pPr>
      <w:r>
        <w:t xml:space="preserve">Figure </w:t>
      </w:r>
      <w:fldSimple w:instr=" SEQ Figure \* ARABIC ">
        <w:r w:rsidR="00D52478">
          <w:rPr>
            <w:noProof/>
          </w:rPr>
          <w:t>1</w:t>
        </w:r>
      </w:fldSimple>
      <w:r>
        <w:t xml:space="preserve"> :  piliers de l'économie circulaire</w:t>
      </w:r>
    </w:p>
    <w:p w14:paraId="4C60E37F" w14:textId="77777777" w:rsidR="00E6016B" w:rsidRDefault="00374E4E" w:rsidP="00E6016B">
      <w:pPr>
        <w:pStyle w:val="Sansinterligne"/>
        <w:spacing w:line="276" w:lineRule="auto"/>
      </w:pPr>
      <w:r>
        <w:t>L’allongement de la durée d’usage</w:t>
      </w:r>
      <w:r w:rsidR="00C05955">
        <w:t xml:space="preserve"> </w:t>
      </w:r>
      <w:r w:rsidR="00CC25AF">
        <w:t xml:space="preserve">et </w:t>
      </w:r>
      <w:r w:rsidR="00E1001B">
        <w:t>au travers des activités de</w:t>
      </w:r>
      <w:r w:rsidR="00CC25AF">
        <w:t xml:space="preserve"> la remanufacture </w:t>
      </w:r>
      <w:r w:rsidR="00C05955">
        <w:t xml:space="preserve">se distingue des autres processus de rétention de valeur par son degré d’intervention approfondi. </w:t>
      </w:r>
      <w:r w:rsidR="00C05955" w:rsidRPr="00F21D20">
        <w:t xml:space="preserve">Contrairement à la réparation, la remanufacture consiste à </w:t>
      </w:r>
      <w:r w:rsidR="00E1001B" w:rsidRPr="00F21D20">
        <w:t xml:space="preserve">régénérer </w:t>
      </w:r>
      <w:r w:rsidR="00C05955" w:rsidRPr="00F21D20">
        <w:t xml:space="preserve">un produit </w:t>
      </w:r>
      <w:r w:rsidR="00F21D20" w:rsidRPr="00F21D20">
        <w:t>usagé</w:t>
      </w:r>
      <w:r w:rsidR="00C05955" w:rsidRPr="00F21D20">
        <w:t xml:space="preserve"> </w:t>
      </w:r>
      <w:r w:rsidR="00214089">
        <w:t>pour atteindre son</w:t>
      </w:r>
      <w:r w:rsidR="005F3D75" w:rsidRPr="00F21D20">
        <w:t xml:space="preserve"> état de performance </w:t>
      </w:r>
      <w:r w:rsidR="00E6016B">
        <w:t>initial</w:t>
      </w:r>
      <w:r w:rsidR="005F3D75" w:rsidRPr="00F21D20">
        <w:t xml:space="preserve"> au travers d’un processus rigoureux de démontage, </w:t>
      </w:r>
      <w:r w:rsidR="00F21D20" w:rsidRPr="00F21D20">
        <w:t>nettoyage, contrôle, régénération ou remplacement des composants défectueux</w:t>
      </w:r>
      <w:r w:rsidR="00C05955" w:rsidRPr="00F21D20">
        <w:t>.</w:t>
      </w:r>
      <w:r w:rsidR="00C05955">
        <w:t xml:space="preserve"> </w:t>
      </w:r>
    </w:p>
    <w:p w14:paraId="7E56990D" w14:textId="080BEBC7" w:rsidR="006771A4" w:rsidRDefault="00C05955" w:rsidP="00E6016B">
      <w:pPr>
        <w:pStyle w:val="Sansinterligne"/>
        <w:spacing w:line="276" w:lineRule="auto"/>
      </w:pPr>
      <w:r>
        <w:t>Elle permet ainsi de préserver une grande partie de la valeur ajoutée d'origine tout en minimisant l'empreinte écologique associée à la fabrication d'un nouvel objet</w:t>
      </w:r>
      <w:r w:rsidR="00374E4E">
        <w:t xml:space="preserve"> et en rajoutant par son processus de remanufacture de la nouvelle valeur</w:t>
      </w:r>
      <w:r>
        <w:t>.</w:t>
      </w:r>
    </w:p>
    <w:p w14:paraId="0C1B9469" w14:textId="77777777" w:rsidR="00E6016B" w:rsidRDefault="00E6016B" w:rsidP="00E6016B">
      <w:pPr>
        <w:pStyle w:val="Sansinterligne"/>
        <w:spacing w:line="276" w:lineRule="auto"/>
      </w:pPr>
    </w:p>
    <w:p w14:paraId="71E7CF8A" w14:textId="58742DF0" w:rsidR="00B251F4" w:rsidRDefault="00B251F4" w:rsidP="007A3FD8">
      <w:pPr>
        <w:jc w:val="both"/>
      </w:pPr>
      <w:r>
        <w:t xml:space="preserve">En effet la remanufacture est une </w:t>
      </w:r>
      <w:r w:rsidRPr="00C83324">
        <w:rPr>
          <w:b/>
          <w:bCs/>
        </w:rPr>
        <w:t>boucle technique d</w:t>
      </w:r>
      <w:r w:rsidR="00D72CAD" w:rsidRPr="00C83324">
        <w:rPr>
          <w:b/>
          <w:bCs/>
        </w:rPr>
        <w:t>e l’économie circulaire</w:t>
      </w:r>
      <w:r w:rsidR="00D72CAD">
        <w:t xml:space="preserve"> dans sa volonté d’allonger la durée d’usage des produits. Elle se différencie de la réparation du réemploi ou de la réutilisation par ses </w:t>
      </w:r>
      <w:r w:rsidR="00D72CAD" w:rsidRPr="00243017">
        <w:rPr>
          <w:b/>
          <w:bCs/>
        </w:rPr>
        <w:t>processus industriel intensifs et normalisés</w:t>
      </w:r>
      <w:r w:rsidR="00D72CAD">
        <w:t xml:space="preserve">. </w:t>
      </w:r>
    </w:p>
    <w:p w14:paraId="2DC4F4C1" w14:textId="75C2C385" w:rsidR="00A7091E" w:rsidRDefault="00687A33" w:rsidP="00FB0482">
      <w:pPr>
        <w:pStyle w:val="Titre1"/>
        <w:numPr>
          <w:ilvl w:val="1"/>
          <w:numId w:val="1"/>
        </w:numPr>
        <w:spacing w:before="0" w:after="0" w:line="240" w:lineRule="auto"/>
        <w:jc w:val="both"/>
        <w:rPr>
          <w:b/>
          <w:bCs/>
          <w:sz w:val="28"/>
          <w:szCs w:val="28"/>
        </w:rPr>
      </w:pPr>
      <w:bookmarkStart w:id="10" w:name="_Toc190788599"/>
      <w:r>
        <w:rPr>
          <w:b/>
          <w:bCs/>
          <w:sz w:val="28"/>
          <w:szCs w:val="28"/>
        </w:rPr>
        <w:t>Définition</w:t>
      </w:r>
      <w:bookmarkEnd w:id="10"/>
    </w:p>
    <w:p w14:paraId="2B20B123" w14:textId="77777777" w:rsidR="006B4326" w:rsidRPr="006B4326" w:rsidRDefault="006B4326" w:rsidP="006B4326"/>
    <w:p w14:paraId="2056E80B" w14:textId="193DFC71" w:rsidR="001F67CE" w:rsidRDefault="00284A24" w:rsidP="007A3FD8">
      <w:pPr>
        <w:jc w:val="both"/>
      </w:pPr>
      <w:r>
        <w:t>Remise à neuf industrielle</w:t>
      </w:r>
      <w:r w:rsidR="00912297">
        <w:t xml:space="preserve"> </w:t>
      </w:r>
      <w:r w:rsidR="00243017">
        <w:t xml:space="preserve">des produits </w:t>
      </w:r>
      <w:r w:rsidR="00804736">
        <w:t>et</w:t>
      </w:r>
      <w:r w:rsidR="00912297">
        <w:t xml:space="preserve"> remanufacture </w:t>
      </w:r>
      <w:r w:rsidR="007B63E1">
        <w:t>quelle est la différence ?</w:t>
      </w:r>
    </w:p>
    <w:p w14:paraId="3BDC9E50" w14:textId="0F48FE9A" w:rsidR="00576EB2" w:rsidRDefault="00576EB2" w:rsidP="007A3FD8">
      <w:pPr>
        <w:jc w:val="both"/>
      </w:pPr>
      <w:r>
        <w:t>Dans le</w:t>
      </w:r>
      <w:r w:rsidR="00391920" w:rsidRPr="00391920">
        <w:t xml:space="preserve"> règlement sur l’écoconception pour des produits durables</w:t>
      </w:r>
      <w:r w:rsidR="007265C8">
        <w:t xml:space="preserve"> </w:t>
      </w:r>
      <w:r w:rsidR="00C53BD1">
        <w:t>(règlement européen ESPR)</w:t>
      </w:r>
      <w:r w:rsidR="00391920" w:rsidRPr="00391920">
        <w:t xml:space="preserve"> vis</w:t>
      </w:r>
      <w:r>
        <w:t>ant</w:t>
      </w:r>
      <w:r w:rsidR="00391920" w:rsidRPr="00391920">
        <w:t xml:space="preserve"> à améliorer la durabilité, la réparabilité et la performance environnementale des produits commercialisés dans l'Union européenne</w:t>
      </w:r>
      <w:r w:rsidR="00536EE8">
        <w:rPr>
          <w:rStyle w:val="Appelnotedebasdep"/>
        </w:rPr>
        <w:footnoteReference w:id="2"/>
      </w:r>
      <w:r w:rsidR="00F53CD9">
        <w:t xml:space="preserve"> </w:t>
      </w:r>
      <w:r>
        <w:t>d</w:t>
      </w:r>
      <w:r w:rsidR="00391920">
        <w:t>e Juin</w:t>
      </w:r>
      <w:r w:rsidR="00F53CD9">
        <w:t xml:space="preserve"> 2024</w:t>
      </w:r>
      <w:r w:rsidR="00391920">
        <w:t xml:space="preserve">, </w:t>
      </w:r>
      <w:r w:rsidR="00F53CD9">
        <w:t xml:space="preserve">la </w:t>
      </w:r>
      <w:r w:rsidR="007B63E1">
        <w:t>C</w:t>
      </w:r>
      <w:r w:rsidR="00F53CD9">
        <w:t xml:space="preserve">ommission </w:t>
      </w:r>
      <w:r w:rsidR="0057082B">
        <w:t>e</w:t>
      </w:r>
      <w:r w:rsidR="00F53CD9">
        <w:t xml:space="preserve">uropéenne </w:t>
      </w:r>
      <w:r w:rsidR="00391920">
        <w:t xml:space="preserve">définie la </w:t>
      </w:r>
      <w:r w:rsidR="00391920" w:rsidRPr="00576EB2">
        <w:rPr>
          <w:b/>
          <w:bCs/>
        </w:rPr>
        <w:t>remanufacture (remanufacturage)</w:t>
      </w:r>
      <w:r w:rsidR="00F53CD9">
        <w:t> </w:t>
      </w:r>
      <w:r w:rsidR="007B63E1">
        <w:t>par :</w:t>
      </w:r>
      <w:r w:rsidR="00F53CD9">
        <w:t xml:space="preserve"> « </w:t>
      </w:r>
      <w:r w:rsidR="00F53CD9" w:rsidRPr="00A81BF7">
        <w:t xml:space="preserve">des actions par </w:t>
      </w:r>
      <w:r w:rsidR="00F53CD9" w:rsidRPr="00A81BF7">
        <w:lastRenderedPageBreak/>
        <w:t>lesquelles un nouveau produit est fabriqué à partir d’objets qui sont des déchets, des produits ou des composants et par lesquelles au moins une modification est apportée et a une incidence notable sur la sécurité, les performances, la finalité ou le type de produit</w:t>
      </w:r>
      <w:r w:rsidR="00F53CD9">
        <w:t xml:space="preserve"> ». </w:t>
      </w:r>
    </w:p>
    <w:p w14:paraId="6320B619" w14:textId="77777777" w:rsidR="00CF271D" w:rsidRDefault="007B63E1" w:rsidP="00CF271D">
      <w:r>
        <w:t>Dans</w:t>
      </w:r>
      <w:r w:rsidR="00F53CD9">
        <w:t xml:space="preserve"> son étude de 2023 sur la remanufacture</w:t>
      </w:r>
      <w:r w:rsidR="007B37C2">
        <w:rPr>
          <w:rStyle w:val="Appelnotedebasdep"/>
        </w:rPr>
        <w:footnoteReference w:id="3"/>
      </w:r>
      <w:r w:rsidR="00F53CD9">
        <w:t xml:space="preserve"> l’ADEME défini ce processus comme : </w:t>
      </w:r>
    </w:p>
    <w:p w14:paraId="70944C62" w14:textId="34EC2A54" w:rsidR="00F53CD9" w:rsidRDefault="00F53CD9" w:rsidP="00283156">
      <w:pPr>
        <w:jc w:val="center"/>
      </w:pPr>
      <w:r w:rsidRPr="002045DA">
        <w:t xml:space="preserve">« </w:t>
      </w:r>
      <w:r w:rsidRPr="002D4BBC">
        <w:rPr>
          <w:b/>
          <w:bCs/>
          <w:u w:val="single"/>
        </w:rPr>
        <w:t xml:space="preserve">La </w:t>
      </w:r>
      <w:r w:rsidR="0057082B">
        <w:rPr>
          <w:b/>
          <w:bCs/>
          <w:u w:val="single"/>
        </w:rPr>
        <w:t>r</w:t>
      </w:r>
      <w:r w:rsidRPr="002D4BBC">
        <w:rPr>
          <w:b/>
          <w:bCs/>
          <w:u w:val="single"/>
        </w:rPr>
        <w:t>emanufacture est un processus industriel rigoureux et standardisé permettant de remettre une pièce ou un produit usagé dans un état de performances et de fonctionnalités équivalent ou même supérieur à celui d’origine et pour un même usage. Ce processus permet la remise à neuf des pièces/produits avec un niveau de qualité et de performance uniforme du 1</w:t>
      </w:r>
      <w:r w:rsidRPr="006015CF">
        <w:rPr>
          <w:b/>
          <w:bCs/>
          <w:u w:val="single"/>
          <w:vertAlign w:val="superscript"/>
        </w:rPr>
        <w:t>er</w:t>
      </w:r>
      <w:r w:rsidRPr="002D4BBC">
        <w:rPr>
          <w:b/>
          <w:bCs/>
          <w:u w:val="single"/>
        </w:rPr>
        <w:t xml:space="preserve"> au dernier ».</w:t>
      </w:r>
    </w:p>
    <w:p w14:paraId="31A5E960" w14:textId="44F6D401" w:rsidR="00317896" w:rsidRDefault="00DB64B7" w:rsidP="007A3FD8">
      <w:pPr>
        <w:jc w:val="both"/>
      </w:pPr>
      <w:r w:rsidRPr="00DB64B7">
        <w:t>Dans le cadre des processus de rétention de la valeur, la remanufacture se distingue comme une solution optimale</w:t>
      </w:r>
      <w:r w:rsidR="00EC1DAB">
        <w:t xml:space="preserve"> pour maintenir les produits en circulation le plus longtemps possible</w:t>
      </w:r>
      <w:r w:rsidR="00BC196B">
        <w:t xml:space="preserve"> et préserver leur valeur dans le temps</w:t>
      </w:r>
      <w:r w:rsidRPr="00DB64B7">
        <w:t>. Elle permet de préserver une grande partie de la valeur au cours des différents cycles de vie des produits, tout en réduisant l'impact environnemental et en créant des emplois qualifiés</w:t>
      </w:r>
      <w:r w:rsidR="0030339F">
        <w:t xml:space="preserve"> et peu délocalisables</w:t>
      </w:r>
      <w:r w:rsidRPr="00DB64B7">
        <w:t>.</w:t>
      </w:r>
      <w:r w:rsidR="00317896">
        <w:t xml:space="preserve"> </w:t>
      </w:r>
    </w:p>
    <w:p w14:paraId="15666984" w14:textId="2B2E7E09" w:rsidR="00DB64B7" w:rsidRDefault="00DB64B7" w:rsidP="007A3FD8">
      <w:pPr>
        <w:jc w:val="both"/>
      </w:pPr>
      <w:r w:rsidRPr="00DB64B7">
        <w:t>Actuellement, le marché de la remanufacture en Europe représente 30 milliards d'euros et emploie 190 000 personnes</w:t>
      </w:r>
      <w:r w:rsidR="0033074D">
        <w:rPr>
          <w:rStyle w:val="Appelnotedebasdep"/>
        </w:rPr>
        <w:footnoteReference w:id="4"/>
      </w:r>
      <w:r w:rsidRPr="00DB64B7">
        <w:t>. Selon le Conseil européen de la remanufacture, ce marché pourrait atteindre 100 milliards d'euros d'ici 2030.</w:t>
      </w:r>
      <w:r w:rsidR="00EB4AA1">
        <w:t xml:space="preserve"> </w:t>
      </w:r>
    </w:p>
    <w:p w14:paraId="04DDABE8" w14:textId="225475C6" w:rsidR="00EB4AA1" w:rsidRDefault="00EB4AA1" w:rsidP="00EB4AA1">
      <w:pPr>
        <w:spacing w:after="60"/>
        <w:jc w:val="both"/>
      </w:pPr>
      <w:r w:rsidRPr="00D07144">
        <w:t>L'Allemagne</w:t>
      </w:r>
      <w:r>
        <w:t>, la France, l'Italie, la Pologne et le Royaume-Uni sont les pays européens qui comptent le plus grand nombre d’activités de remanufacture. La remanufacture permet notamment de :</w:t>
      </w:r>
    </w:p>
    <w:p w14:paraId="4718A239" w14:textId="144F617A" w:rsidR="00EB4AA1" w:rsidRPr="009726B9" w:rsidRDefault="00EB4AA1" w:rsidP="00FB0482">
      <w:pPr>
        <w:numPr>
          <w:ilvl w:val="0"/>
          <w:numId w:val="10"/>
        </w:numPr>
        <w:spacing w:after="60"/>
        <w:jc w:val="both"/>
      </w:pPr>
      <w:r w:rsidRPr="009726B9">
        <w:t>Favorise</w:t>
      </w:r>
      <w:r w:rsidR="00C53BD1">
        <w:t>r</w:t>
      </w:r>
      <w:r w:rsidRPr="009726B9">
        <w:t xml:space="preserve"> la réindustrialisation</w:t>
      </w:r>
      <w:r>
        <w:t xml:space="preserve"> et l</w:t>
      </w:r>
      <w:r w:rsidRPr="009726B9">
        <w:t>a relocalisation (boucles courtes)</w:t>
      </w:r>
      <w:r>
        <w:t>,</w:t>
      </w:r>
    </w:p>
    <w:p w14:paraId="17142E5D" w14:textId="2DFB44A1" w:rsidR="00EB4AA1" w:rsidRPr="009726B9" w:rsidRDefault="00EB4AA1" w:rsidP="00FB0482">
      <w:pPr>
        <w:numPr>
          <w:ilvl w:val="0"/>
          <w:numId w:val="10"/>
        </w:numPr>
        <w:spacing w:after="60"/>
        <w:jc w:val="both"/>
      </w:pPr>
      <w:r w:rsidRPr="009726B9">
        <w:t>Cré</w:t>
      </w:r>
      <w:r w:rsidR="00C53BD1">
        <w:t>er</w:t>
      </w:r>
      <w:r w:rsidRPr="009726B9">
        <w:t xml:space="preserve"> des emplois (nouvelles activités)</w:t>
      </w:r>
      <w:r>
        <w:t>,</w:t>
      </w:r>
    </w:p>
    <w:p w14:paraId="7C436E76" w14:textId="771779EB" w:rsidR="00EB4AA1" w:rsidRDefault="00EB4AA1" w:rsidP="00FB0482">
      <w:pPr>
        <w:numPr>
          <w:ilvl w:val="0"/>
          <w:numId w:val="10"/>
        </w:numPr>
        <w:spacing w:after="60"/>
        <w:jc w:val="both"/>
      </w:pPr>
      <w:r w:rsidRPr="009726B9">
        <w:t>Cré</w:t>
      </w:r>
      <w:r w:rsidR="00C53BD1">
        <w:t>er</w:t>
      </w:r>
      <w:r w:rsidRPr="009726B9">
        <w:t xml:space="preserve"> de nouveaux métiers qualifiés sur l’ensemble de la chaine de revalorisation (logistique inverse, sélection, démontage, nettoyage technologique, remise à neuf industrielle)</w:t>
      </w:r>
      <w:r>
        <w:t>.</w:t>
      </w:r>
    </w:p>
    <w:p w14:paraId="22220B45" w14:textId="06A9F390" w:rsidR="000D4ECA" w:rsidRDefault="000D4ECA" w:rsidP="000D4ECA">
      <w:pPr>
        <w:spacing w:after="60"/>
        <w:jc w:val="both"/>
      </w:pPr>
    </w:p>
    <w:p w14:paraId="24FEE2DB" w14:textId="77777777" w:rsidR="00EB4AA1" w:rsidRPr="009726B9" w:rsidRDefault="00EB4AA1" w:rsidP="00EB4AA1">
      <w:pPr>
        <w:spacing w:after="60"/>
        <w:jc w:val="both"/>
      </w:pPr>
    </w:p>
    <w:p w14:paraId="572D6DE4" w14:textId="77777777" w:rsidR="00EB4AA1" w:rsidRDefault="00EB4AA1" w:rsidP="007A3FD8">
      <w:pPr>
        <w:jc w:val="both"/>
      </w:pPr>
    </w:p>
    <w:p w14:paraId="200207CF" w14:textId="434CDF89" w:rsidR="00D52478" w:rsidRDefault="009567BB" w:rsidP="00D52478">
      <w:pPr>
        <w:keepNext/>
        <w:jc w:val="center"/>
      </w:pPr>
      <w:r w:rsidRPr="009567BB">
        <w:rPr>
          <w:noProof/>
        </w:rPr>
        <w:lastRenderedPageBreak/>
        <w:drawing>
          <wp:inline distT="0" distB="0" distL="0" distR="0" wp14:anchorId="77285120" wp14:editId="3513338B">
            <wp:extent cx="3514725" cy="2379181"/>
            <wp:effectExtent l="0" t="0" r="0" b="0"/>
            <wp:docPr id="21" name="Image 20">
              <a:extLst xmlns:a="http://schemas.openxmlformats.org/drawingml/2006/main">
                <a:ext uri="{FF2B5EF4-FFF2-40B4-BE49-F238E27FC236}">
                  <a16:creationId xmlns:a16="http://schemas.microsoft.com/office/drawing/2014/main" id="{920AAA24-36FF-5572-5940-15AD8AC597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0">
                      <a:extLst>
                        <a:ext uri="{FF2B5EF4-FFF2-40B4-BE49-F238E27FC236}">
                          <a16:creationId xmlns:a16="http://schemas.microsoft.com/office/drawing/2014/main" id="{920AAA24-36FF-5572-5940-15AD8AC59792}"/>
                        </a:ext>
                      </a:extLst>
                    </pic:cNvPr>
                    <pic:cNvPicPr>
                      <a:picLocks noChangeAspect="1"/>
                    </pic:cNvPicPr>
                  </pic:nvPicPr>
                  <pic:blipFill>
                    <a:blip r:embed="rId13"/>
                    <a:stretch>
                      <a:fillRect/>
                    </a:stretch>
                  </pic:blipFill>
                  <pic:spPr>
                    <a:xfrm>
                      <a:off x="0" y="0"/>
                      <a:ext cx="3523806" cy="2385328"/>
                    </a:xfrm>
                    <a:prstGeom prst="rect">
                      <a:avLst/>
                    </a:prstGeom>
                  </pic:spPr>
                </pic:pic>
              </a:graphicData>
            </a:graphic>
          </wp:inline>
        </w:drawing>
      </w:r>
    </w:p>
    <w:p w14:paraId="647A22BD" w14:textId="32738C68" w:rsidR="00D52478" w:rsidRPr="00DB64B7" w:rsidRDefault="00D52478" w:rsidP="00D52478">
      <w:pPr>
        <w:pStyle w:val="Lgende"/>
        <w:jc w:val="center"/>
      </w:pPr>
      <w:r>
        <w:t xml:space="preserve">Figure </w:t>
      </w:r>
      <w:fldSimple w:instr=" SEQ Figure \* ARABIC ">
        <w:r>
          <w:rPr>
            <w:noProof/>
          </w:rPr>
          <w:t>2</w:t>
        </w:r>
      </w:fldSimple>
      <w:r>
        <w:t xml:space="preserve"> : Niveau de rétention de valeur des Processus de rétention de valeur (PRV) (R.Dando, remanufacturing.fr)</w:t>
      </w:r>
    </w:p>
    <w:p w14:paraId="1C88A67B" w14:textId="6DFEE9C0" w:rsidR="00D14402" w:rsidRDefault="00DB64B7" w:rsidP="007A3FD8">
      <w:pPr>
        <w:jc w:val="both"/>
      </w:pPr>
      <w:r w:rsidRPr="00DB64B7">
        <w:t>Plusieurs études mettent en lumière les bénéfices environnementaux des processus de remise à neuf industrielle, notamment par la réduction des consommations d'énergie</w:t>
      </w:r>
      <w:r w:rsidR="00BA52CE">
        <w:t xml:space="preserve"> et de ressources</w:t>
      </w:r>
      <w:r w:rsidRPr="00DB64B7">
        <w:t xml:space="preserve"> liées à la transformation des matières premières et à la fabrication des produits. Ces processus permettent également des économies significatives de matières premières, s'inscrivant ainsi dans les objectifs d'une économie plus durable.</w:t>
      </w:r>
    </w:p>
    <w:p w14:paraId="0A3E74EF" w14:textId="41678F54" w:rsidR="00DB64B7" w:rsidRPr="00DB64B7" w:rsidRDefault="00DB64B7" w:rsidP="007A3FD8">
      <w:pPr>
        <w:jc w:val="both"/>
      </w:pPr>
      <w:r w:rsidRPr="00DB64B7">
        <w:t>Il est important de noter que de nombreux termes sont utilisés pour désigner la remise à neuf industrielle, tels que :</w:t>
      </w:r>
    </w:p>
    <w:p w14:paraId="1918BA5C" w14:textId="77777777" w:rsidR="00DB64B7" w:rsidRPr="00DB64B7" w:rsidRDefault="00DB64B7" w:rsidP="00FB0482">
      <w:pPr>
        <w:numPr>
          <w:ilvl w:val="0"/>
          <w:numId w:val="3"/>
        </w:numPr>
        <w:jc w:val="both"/>
      </w:pPr>
      <w:r w:rsidRPr="00DB64B7">
        <w:t>Le reconditionnement industriel ;</w:t>
      </w:r>
    </w:p>
    <w:p w14:paraId="64B2247A" w14:textId="7DFD8FCB" w:rsidR="00DB64B7" w:rsidRDefault="00DB64B7" w:rsidP="00FB0482">
      <w:pPr>
        <w:numPr>
          <w:ilvl w:val="0"/>
          <w:numId w:val="3"/>
        </w:numPr>
        <w:jc w:val="both"/>
      </w:pPr>
      <w:r w:rsidRPr="00DB64B7">
        <w:t>La remise en état ;</w:t>
      </w:r>
      <w:r w:rsidR="00D944EA">
        <w:t xml:space="preserve"> </w:t>
      </w:r>
    </w:p>
    <w:p w14:paraId="3BDA7E17" w14:textId="29E420B2" w:rsidR="00D944EA" w:rsidRPr="00DB64B7" w:rsidRDefault="00D944EA" w:rsidP="00FB0482">
      <w:pPr>
        <w:numPr>
          <w:ilvl w:val="0"/>
          <w:numId w:val="3"/>
        </w:numPr>
        <w:jc w:val="both"/>
      </w:pPr>
      <w:r>
        <w:t xml:space="preserve">La remise à neuf ; </w:t>
      </w:r>
    </w:p>
    <w:p w14:paraId="212E39FC" w14:textId="77777777" w:rsidR="00DB64B7" w:rsidRPr="00DB64B7" w:rsidRDefault="00DB64B7" w:rsidP="00FB0482">
      <w:pPr>
        <w:numPr>
          <w:ilvl w:val="0"/>
          <w:numId w:val="3"/>
        </w:numPr>
        <w:jc w:val="both"/>
      </w:pPr>
      <w:r w:rsidRPr="00DB64B7">
        <w:t>Le rétrofit ;</w:t>
      </w:r>
    </w:p>
    <w:p w14:paraId="05732DFA" w14:textId="77777777" w:rsidR="00DB64B7" w:rsidRPr="00DB64B7" w:rsidRDefault="00DB64B7" w:rsidP="00FB0482">
      <w:pPr>
        <w:numPr>
          <w:ilvl w:val="0"/>
          <w:numId w:val="3"/>
        </w:numPr>
        <w:jc w:val="both"/>
      </w:pPr>
      <w:r w:rsidRPr="00DB64B7">
        <w:t>La régénération ;</w:t>
      </w:r>
    </w:p>
    <w:p w14:paraId="2EB7707E" w14:textId="77777777" w:rsidR="00DB64B7" w:rsidRPr="00DB64B7" w:rsidRDefault="00DB64B7" w:rsidP="00FB0482">
      <w:pPr>
        <w:numPr>
          <w:ilvl w:val="0"/>
          <w:numId w:val="3"/>
        </w:numPr>
        <w:jc w:val="both"/>
      </w:pPr>
      <w:r w:rsidRPr="00DB64B7">
        <w:t>Le remanufacturage ou remanufacturing ;</w:t>
      </w:r>
    </w:p>
    <w:p w14:paraId="4E634CBE" w14:textId="77777777" w:rsidR="00DB64B7" w:rsidRPr="00DB64B7" w:rsidRDefault="00DB64B7" w:rsidP="00FB0482">
      <w:pPr>
        <w:numPr>
          <w:ilvl w:val="0"/>
          <w:numId w:val="3"/>
        </w:numPr>
        <w:jc w:val="both"/>
      </w:pPr>
      <w:r w:rsidRPr="00DB64B7">
        <w:t>La refabrication ;</w:t>
      </w:r>
    </w:p>
    <w:p w14:paraId="5283ECFD" w14:textId="77777777" w:rsidR="00DB64B7" w:rsidRPr="00DB64B7" w:rsidRDefault="00DB64B7" w:rsidP="00FB0482">
      <w:pPr>
        <w:numPr>
          <w:ilvl w:val="0"/>
          <w:numId w:val="3"/>
        </w:numPr>
        <w:jc w:val="both"/>
      </w:pPr>
      <w:r w:rsidRPr="00DB64B7">
        <w:t>Le réusinage ;</w:t>
      </w:r>
    </w:p>
    <w:p w14:paraId="2A278931" w14:textId="77777777" w:rsidR="00DB64B7" w:rsidRPr="00DB64B7" w:rsidRDefault="00DB64B7" w:rsidP="00FB0482">
      <w:pPr>
        <w:numPr>
          <w:ilvl w:val="0"/>
          <w:numId w:val="3"/>
        </w:numPr>
        <w:jc w:val="both"/>
      </w:pPr>
      <w:r w:rsidRPr="00DB64B7">
        <w:t>La rénovation industrielle ;</w:t>
      </w:r>
    </w:p>
    <w:p w14:paraId="0D17CE57" w14:textId="77777777" w:rsidR="00D944EA" w:rsidRDefault="00DB64B7" w:rsidP="00FB0482">
      <w:pPr>
        <w:numPr>
          <w:ilvl w:val="0"/>
          <w:numId w:val="3"/>
        </w:numPr>
        <w:jc w:val="both"/>
      </w:pPr>
      <w:r w:rsidRPr="00DB64B7">
        <w:t>L'échange standard.</w:t>
      </w:r>
    </w:p>
    <w:p w14:paraId="6CF6175F" w14:textId="0BE2861E" w:rsidR="00D944EA" w:rsidRPr="00DB64B7" w:rsidRDefault="00D944EA" w:rsidP="00FB0482">
      <w:pPr>
        <w:numPr>
          <w:ilvl w:val="0"/>
          <w:numId w:val="3"/>
        </w:numPr>
        <w:jc w:val="both"/>
      </w:pPr>
      <w:r>
        <w:t>(</w:t>
      </w:r>
      <w:r w:rsidR="00D52478">
        <w:t>Liste</w:t>
      </w:r>
      <w:r>
        <w:t xml:space="preserve"> non exhaustive)</w:t>
      </w:r>
    </w:p>
    <w:p w14:paraId="0BC5DB13" w14:textId="208F35CE" w:rsidR="00D52478" w:rsidRDefault="00DB64B7" w:rsidP="00DC26B8">
      <w:pPr>
        <w:jc w:val="both"/>
      </w:pPr>
      <w:r w:rsidRPr="00DB64B7">
        <w:t>Tous ces termes</w:t>
      </w:r>
      <w:r w:rsidR="00E07273">
        <w:t>,</w:t>
      </w:r>
      <w:r w:rsidR="00D944EA">
        <w:t xml:space="preserve"> (non exhaustifs)</w:t>
      </w:r>
      <w:r w:rsidRPr="00DB64B7">
        <w:t xml:space="preserve"> </w:t>
      </w:r>
      <w:r w:rsidR="00B10A0A">
        <w:t>par les processus qui y sont associés, peuvent être assimilés à des processus de remanufacture</w:t>
      </w:r>
      <w:r w:rsidRPr="00DB64B7">
        <w:t>.</w:t>
      </w:r>
      <w:r w:rsidR="00B10A0A">
        <w:t xml:space="preserve"> Pour faciliter la compréhension du document le terme « remanufacture » sera le terme unique utilisé </w:t>
      </w:r>
      <w:r w:rsidR="0057082B">
        <w:t>d</w:t>
      </w:r>
      <w:r w:rsidR="00B10A0A">
        <w:t>ans la suite du document.</w:t>
      </w:r>
    </w:p>
    <w:p w14:paraId="1EC8CD4E" w14:textId="77777777" w:rsidR="00926DD1" w:rsidRDefault="00926DD1" w:rsidP="00FB0482">
      <w:pPr>
        <w:pStyle w:val="Titre1"/>
        <w:numPr>
          <w:ilvl w:val="0"/>
          <w:numId w:val="1"/>
        </w:numPr>
        <w:spacing w:before="0" w:after="0" w:line="240" w:lineRule="auto"/>
        <w:jc w:val="both"/>
        <w:rPr>
          <w:b/>
          <w:bCs/>
          <w:sz w:val="28"/>
          <w:szCs w:val="28"/>
        </w:rPr>
      </w:pPr>
      <w:bookmarkStart w:id="11" w:name="_Toc190788600"/>
      <w:r>
        <w:rPr>
          <w:b/>
          <w:bCs/>
          <w:sz w:val="28"/>
          <w:szCs w:val="28"/>
        </w:rPr>
        <w:lastRenderedPageBreak/>
        <w:t>Objectifs de l’AMI</w:t>
      </w:r>
      <w:bookmarkEnd w:id="11"/>
    </w:p>
    <w:p w14:paraId="166964EA" w14:textId="77777777" w:rsidR="00926DD1" w:rsidRDefault="00926DD1" w:rsidP="00FB0482">
      <w:pPr>
        <w:pStyle w:val="Titre1"/>
        <w:numPr>
          <w:ilvl w:val="1"/>
          <w:numId w:val="1"/>
        </w:numPr>
        <w:spacing w:before="0" w:after="0" w:line="240" w:lineRule="auto"/>
        <w:jc w:val="both"/>
        <w:rPr>
          <w:b/>
          <w:bCs/>
          <w:sz w:val="28"/>
          <w:szCs w:val="28"/>
        </w:rPr>
      </w:pPr>
      <w:bookmarkStart w:id="12" w:name="_Toc190788601"/>
      <w:r>
        <w:rPr>
          <w:b/>
          <w:bCs/>
          <w:sz w:val="28"/>
          <w:szCs w:val="28"/>
        </w:rPr>
        <w:t>Généraux</w:t>
      </w:r>
      <w:bookmarkEnd w:id="12"/>
    </w:p>
    <w:p w14:paraId="254FFC82" w14:textId="77777777" w:rsidR="006B4326" w:rsidRPr="006B4326" w:rsidRDefault="006B4326" w:rsidP="006B4326"/>
    <w:p w14:paraId="6D8A1A1D" w14:textId="0FB0ED8E" w:rsidR="00CA6450" w:rsidRDefault="00CA6450" w:rsidP="007A3FD8">
      <w:pPr>
        <w:jc w:val="both"/>
      </w:pPr>
      <w:r w:rsidRPr="00CA6450">
        <w:t xml:space="preserve">Le présent appel à manifestation d’intérêt a pour objectif </w:t>
      </w:r>
      <w:r w:rsidRPr="00CA6450">
        <w:rPr>
          <w:b/>
          <w:bCs/>
        </w:rPr>
        <w:t xml:space="preserve">d’identifier les projets de </w:t>
      </w:r>
      <w:r w:rsidR="0057082B">
        <w:rPr>
          <w:b/>
          <w:bCs/>
        </w:rPr>
        <w:t>r</w:t>
      </w:r>
      <w:r w:rsidRPr="00CA6450">
        <w:rPr>
          <w:b/>
          <w:bCs/>
        </w:rPr>
        <w:t>emanufacture en France</w:t>
      </w:r>
      <w:r w:rsidRPr="00CA6450">
        <w:t>, de mettre en lumière les freins et leviers liés à leur</w:t>
      </w:r>
      <w:r w:rsidR="007A0C64">
        <w:t>s</w:t>
      </w:r>
      <w:r w:rsidRPr="00CA6450">
        <w:t xml:space="preserve"> développement</w:t>
      </w:r>
      <w:r w:rsidR="007A0C64">
        <w:t>s</w:t>
      </w:r>
      <w:r w:rsidRPr="00CA6450">
        <w:t>, ainsi que d’animer un réseau dédié à ces initiatives. Il vise également</w:t>
      </w:r>
      <w:r>
        <w:t xml:space="preserve"> dans un second temps</w:t>
      </w:r>
      <w:r w:rsidRPr="00CA6450">
        <w:t xml:space="preserve"> à accompagner c</w:t>
      </w:r>
      <w:r w:rsidR="00FD0F6A">
        <w:t>ertains de ces</w:t>
      </w:r>
      <w:r w:rsidRPr="00CA6450">
        <w:t xml:space="preserve"> projets afin de soutenir la croissance de cette économie en plein essor, tout en sensibilisant et en communiquant sur la remanufacture pour déployer un écosystème favorable sur le territoire.</w:t>
      </w:r>
    </w:p>
    <w:p w14:paraId="5B752E9B" w14:textId="33B46DE4" w:rsidR="003832F7" w:rsidRDefault="003832F7" w:rsidP="007A3FD8">
      <w:pPr>
        <w:jc w:val="both"/>
      </w:pPr>
      <w:r w:rsidRPr="003832F7">
        <w:t xml:space="preserve">Dans cette perspective, l’ADEME cherche à </w:t>
      </w:r>
      <w:r w:rsidRPr="003832F7">
        <w:rPr>
          <w:b/>
          <w:bCs/>
        </w:rPr>
        <w:t>identifier les freins et les leviers</w:t>
      </w:r>
      <w:r w:rsidRPr="003832F7">
        <w:t xml:space="preserve"> liés au développement de la</w:t>
      </w:r>
      <w:r w:rsidR="00F72B4B">
        <w:t xml:space="preserve"> remanufacture</w:t>
      </w:r>
      <w:r w:rsidRPr="003832F7">
        <w:t xml:space="preserve"> en France. Pour y parvenir, l’agence propose, dans un premier temps, de cartographier les initiatives existantes sur le territoire, puis, dans un second temps, d’accompagner les porteurs de projets dans la mise en place de ce type d</w:t>
      </w:r>
      <w:r w:rsidR="00F72B4B">
        <w:t xml:space="preserve">e </w:t>
      </w:r>
      <w:r w:rsidR="007F6A9E">
        <w:t>modèle</w:t>
      </w:r>
      <w:r w:rsidRPr="003832F7">
        <w:t>.</w:t>
      </w:r>
    </w:p>
    <w:p w14:paraId="191D7D2B" w14:textId="0E367D64" w:rsidR="00515459" w:rsidRDefault="00515459" w:rsidP="007A3FD8">
      <w:pPr>
        <w:jc w:val="both"/>
      </w:pPr>
      <w:r>
        <w:t xml:space="preserve">L’AMI se décompose en deux phases : </w:t>
      </w:r>
    </w:p>
    <w:p w14:paraId="01180B25" w14:textId="2085CEF1" w:rsidR="0027641C" w:rsidRDefault="00515459" w:rsidP="00FB0482">
      <w:pPr>
        <w:pStyle w:val="Paragraphedeliste"/>
        <w:numPr>
          <w:ilvl w:val="0"/>
          <w:numId w:val="4"/>
        </w:numPr>
        <w:jc w:val="both"/>
      </w:pPr>
      <w:r w:rsidRPr="003832F7">
        <w:rPr>
          <w:b/>
          <w:bCs/>
        </w:rPr>
        <w:t>Phase 1/ Dépôt des manifestations d’intérêt</w:t>
      </w:r>
      <w:r w:rsidR="003832F7" w:rsidRPr="003832F7">
        <w:rPr>
          <w:b/>
          <w:bCs/>
        </w:rPr>
        <w:t> :</w:t>
      </w:r>
      <w:r w:rsidR="003832F7">
        <w:t xml:space="preserve"> </w:t>
      </w:r>
      <w:r>
        <w:t xml:space="preserve"> Lors de cette première phase, les porteurs de projet soumettent une manifestation d’intérêt pour expérimenter une démarche globale </w:t>
      </w:r>
      <w:r w:rsidR="007F6A9E">
        <w:t>de remanufacture</w:t>
      </w:r>
      <w:r>
        <w:t xml:space="preserve"> </w:t>
      </w:r>
      <w:r w:rsidR="004450A1">
        <w:t>en déposant</w:t>
      </w:r>
      <w:r>
        <w:t xml:space="preserve"> </w:t>
      </w:r>
      <w:r w:rsidR="004450A1">
        <w:t xml:space="preserve">un </w:t>
      </w:r>
      <w:r>
        <w:t>dossier de candidature</w:t>
      </w:r>
      <w:r w:rsidR="0027641C">
        <w:t xml:space="preserve"> simplifié de </w:t>
      </w:r>
      <w:r w:rsidR="008C223A">
        <w:t>2</w:t>
      </w:r>
      <w:r w:rsidR="0027641C">
        <w:t>0 pages maximum.</w:t>
      </w:r>
      <w:r w:rsidR="007F6A9E">
        <w:t xml:space="preserve"> Les porteurs de projets faisant déjà des procédés de remanufacture peuvent également déposer un do</w:t>
      </w:r>
      <w:r w:rsidR="00756C09">
        <w:t xml:space="preserve">ssier. </w:t>
      </w:r>
      <w:r w:rsidR="0027641C">
        <w:t xml:space="preserve"> L’ADEME instruira les dossiers et échange</w:t>
      </w:r>
      <w:r w:rsidR="00005413">
        <w:t>ra</w:t>
      </w:r>
      <w:r w:rsidR="0027641C">
        <w:t xml:space="preserve"> </w:t>
      </w:r>
      <w:r w:rsidR="003C40A2">
        <w:t>via audition avec les porteurs de projets prés-sélectionnés</w:t>
      </w:r>
      <w:r w:rsidR="00BC1A81">
        <w:t xml:space="preserve">. Les Lauréats de la phase 1 </w:t>
      </w:r>
      <w:r w:rsidR="00F1683E">
        <w:t>seront</w:t>
      </w:r>
      <w:r w:rsidR="00BC1A81">
        <w:t xml:space="preserve"> ensuite </w:t>
      </w:r>
      <w:r w:rsidR="00D24460">
        <w:t>invités</w:t>
      </w:r>
      <w:r w:rsidR="00BC1A81">
        <w:t xml:space="preserve"> à déposer un dossier complet de demande d’aide financière (Phase 2). </w:t>
      </w:r>
    </w:p>
    <w:p w14:paraId="047E6D7F" w14:textId="6F710FF3" w:rsidR="00BC1A81" w:rsidRPr="00515459" w:rsidRDefault="00BC1A81" w:rsidP="00FB0482">
      <w:pPr>
        <w:pStyle w:val="Paragraphedeliste"/>
        <w:numPr>
          <w:ilvl w:val="0"/>
          <w:numId w:val="4"/>
        </w:numPr>
        <w:jc w:val="both"/>
      </w:pPr>
      <w:r w:rsidRPr="003832F7">
        <w:rPr>
          <w:b/>
          <w:bCs/>
        </w:rPr>
        <w:t xml:space="preserve">Phase 2/ Dépôt d’un dossier </w:t>
      </w:r>
      <w:r w:rsidR="00436020" w:rsidRPr="003832F7">
        <w:rPr>
          <w:b/>
          <w:bCs/>
        </w:rPr>
        <w:t>complet de demande d’aide financière</w:t>
      </w:r>
      <w:r w:rsidR="003832F7" w:rsidRPr="003832F7">
        <w:rPr>
          <w:b/>
          <w:bCs/>
        </w:rPr>
        <w:t> :</w:t>
      </w:r>
      <w:r w:rsidR="00436020">
        <w:t xml:space="preserve"> </w:t>
      </w:r>
      <w:r w:rsidR="002B2A5B" w:rsidRPr="002B2A5B">
        <w:t>Les Lauréats de la phase 1 seront invités à déposer un dossier complet décrivant le programme prévisionnel du projet, avec un volet technique précisant les différents lots du projet, les tâches, l’équipe projet, le planning, etc., et un volet financier détaillant une estimation des dépenses par nature et le montant de l’aide sollicitée, sur la base d’un cahier des charges complémentaire transmis à l’issue de la phase 1. L’ADEME instrui</w:t>
      </w:r>
      <w:r w:rsidR="00D24460">
        <w:t>ra</w:t>
      </w:r>
      <w:r w:rsidR="002B2A5B" w:rsidRPr="002B2A5B">
        <w:t xml:space="preserve"> les dossiers en vue d’un financement.</w:t>
      </w:r>
    </w:p>
    <w:p w14:paraId="50B32658" w14:textId="24D2B4B4" w:rsidR="00926DD1" w:rsidRDefault="00926DD1" w:rsidP="00FB0482">
      <w:pPr>
        <w:pStyle w:val="Titre1"/>
        <w:numPr>
          <w:ilvl w:val="1"/>
          <w:numId w:val="1"/>
        </w:numPr>
        <w:spacing w:before="0" w:after="0" w:line="240" w:lineRule="auto"/>
        <w:jc w:val="both"/>
        <w:rPr>
          <w:b/>
          <w:bCs/>
          <w:sz w:val="28"/>
          <w:szCs w:val="28"/>
        </w:rPr>
      </w:pPr>
      <w:bookmarkStart w:id="13" w:name="_Toc190788602"/>
      <w:r>
        <w:rPr>
          <w:b/>
          <w:bCs/>
          <w:sz w:val="28"/>
          <w:szCs w:val="28"/>
        </w:rPr>
        <w:t>Condition d’éligibilités</w:t>
      </w:r>
      <w:r w:rsidR="007A6242">
        <w:rPr>
          <w:b/>
          <w:bCs/>
          <w:sz w:val="28"/>
          <w:szCs w:val="28"/>
        </w:rPr>
        <w:t xml:space="preserve"> de l’AMI</w:t>
      </w:r>
      <w:bookmarkEnd w:id="13"/>
      <w:r>
        <w:rPr>
          <w:b/>
          <w:bCs/>
          <w:sz w:val="28"/>
          <w:szCs w:val="28"/>
        </w:rPr>
        <w:t xml:space="preserve"> </w:t>
      </w:r>
    </w:p>
    <w:p w14:paraId="58D62493" w14:textId="0F0C4445" w:rsidR="00926DD1" w:rsidRDefault="00926DD1" w:rsidP="00FB0482">
      <w:pPr>
        <w:pStyle w:val="Titre1"/>
        <w:numPr>
          <w:ilvl w:val="2"/>
          <w:numId w:val="1"/>
        </w:numPr>
        <w:spacing w:before="0" w:after="0" w:line="240" w:lineRule="auto"/>
        <w:jc w:val="both"/>
        <w:rPr>
          <w:b/>
          <w:bCs/>
          <w:sz w:val="28"/>
          <w:szCs w:val="28"/>
        </w:rPr>
      </w:pPr>
      <w:bookmarkStart w:id="14" w:name="_Toc190788603"/>
      <w:r>
        <w:rPr>
          <w:b/>
          <w:bCs/>
          <w:sz w:val="28"/>
          <w:szCs w:val="28"/>
        </w:rPr>
        <w:t>Pr</w:t>
      </w:r>
      <w:r w:rsidR="007A3FD8">
        <w:rPr>
          <w:b/>
          <w:bCs/>
          <w:sz w:val="28"/>
          <w:szCs w:val="28"/>
        </w:rPr>
        <w:t>ojets éligibles</w:t>
      </w:r>
      <w:bookmarkEnd w:id="14"/>
      <w:r>
        <w:rPr>
          <w:b/>
          <w:bCs/>
          <w:sz w:val="28"/>
          <w:szCs w:val="28"/>
        </w:rPr>
        <w:t xml:space="preserve"> </w:t>
      </w:r>
    </w:p>
    <w:p w14:paraId="7F6A3512" w14:textId="4C407E7A" w:rsidR="00716D14" w:rsidRDefault="00716D14" w:rsidP="00BE255F">
      <w:pPr>
        <w:jc w:val="both"/>
      </w:pPr>
    </w:p>
    <w:p w14:paraId="482E6D66" w14:textId="479377DD" w:rsidR="00BE255F" w:rsidRPr="002C678D" w:rsidRDefault="00AA7B39" w:rsidP="00BE255F">
      <w:pPr>
        <w:jc w:val="both"/>
      </w:pPr>
      <w:r>
        <w:t xml:space="preserve">Sont </w:t>
      </w:r>
      <w:r w:rsidR="00BE255F" w:rsidRPr="00BE255F">
        <w:t xml:space="preserve">éligibles </w:t>
      </w:r>
      <w:r>
        <w:t>les projets</w:t>
      </w:r>
      <w:r w:rsidR="00BE255F" w:rsidRPr="00BE255F">
        <w:t xml:space="preserve"> permettant la remanufacture ou </w:t>
      </w:r>
      <w:r w:rsidR="00BE255F">
        <w:t>la remise à neuf</w:t>
      </w:r>
      <w:r w:rsidR="00BE255F" w:rsidRPr="00BE255F">
        <w:t xml:space="preserve"> de produits, selon un processus rigoureux </w:t>
      </w:r>
      <w:r w:rsidR="008E28C3">
        <w:t>industriel</w:t>
      </w:r>
      <w:r w:rsidR="00BE255F" w:rsidRPr="00BE255F">
        <w:t xml:space="preserve"> garantissant </w:t>
      </w:r>
      <w:r w:rsidR="007A0C64">
        <w:t>une</w:t>
      </w:r>
      <w:r w:rsidR="00BE255F" w:rsidRPr="00BE255F">
        <w:t xml:space="preserve"> performance </w:t>
      </w:r>
      <w:r w:rsidR="007A0C64">
        <w:t xml:space="preserve">du produit </w:t>
      </w:r>
      <w:r w:rsidR="00A833BF">
        <w:t xml:space="preserve">équivalente ou supérieur à l’état neuf. </w:t>
      </w:r>
    </w:p>
    <w:p w14:paraId="3666D4DC" w14:textId="33A477C4" w:rsidR="00BE255F" w:rsidRDefault="000370C3" w:rsidP="007A3FD8">
      <w:pPr>
        <w:jc w:val="both"/>
      </w:pPr>
      <w:r>
        <w:lastRenderedPageBreak/>
        <w:t xml:space="preserve">Sont </w:t>
      </w:r>
      <w:r w:rsidR="002C678D">
        <w:t xml:space="preserve">également </w:t>
      </w:r>
      <w:r>
        <w:t>éligibles les</w:t>
      </w:r>
      <w:r w:rsidR="00BE255F">
        <w:t xml:space="preserve"> projets </w:t>
      </w:r>
      <w:r w:rsidR="00A929E3">
        <w:t xml:space="preserve">dont le </w:t>
      </w:r>
      <w:r w:rsidR="00BE255F" w:rsidRPr="00BE255F">
        <w:t>processus industriel structuré vis</w:t>
      </w:r>
      <w:r w:rsidR="00A929E3">
        <w:t>e</w:t>
      </w:r>
      <w:r w:rsidR="00BE255F" w:rsidRPr="00BE255F">
        <w:t xml:space="preserve"> à régénérer le niveau de performance initial du produit ou du composant. </w:t>
      </w:r>
      <w:r w:rsidR="00A929E3">
        <w:t xml:space="preserve">Ces activités </w:t>
      </w:r>
      <w:r w:rsidR="00BE255F">
        <w:t xml:space="preserve">doivent impliquer </w:t>
      </w:r>
      <w:r w:rsidR="00BE255F" w:rsidRPr="00BE255F">
        <w:t>plusieurs étapes clés : collecte, sélection, démontage, contrôles approfondis, remise en état initiale ou remplacement des composants défectueux, réassemblage et repositionnement sur le marché</w:t>
      </w:r>
      <w:r w:rsidR="00BE255F">
        <w:t xml:space="preserve">. </w:t>
      </w:r>
    </w:p>
    <w:p w14:paraId="78890E9D" w14:textId="7D69D9E8" w:rsidR="003D53A9" w:rsidRDefault="003D53A9" w:rsidP="007A3FD8">
      <w:pPr>
        <w:jc w:val="both"/>
      </w:pPr>
      <w:r>
        <w:t xml:space="preserve">Sont éligibles les projets de remanufacture de niveau de maturité technologiques (TRL) 2 à 8. </w:t>
      </w:r>
    </w:p>
    <w:p w14:paraId="156FBEBA" w14:textId="62A06425" w:rsidR="007A3FD8" w:rsidRDefault="00216561" w:rsidP="007A3FD8">
      <w:pPr>
        <w:jc w:val="both"/>
      </w:pPr>
      <w:r w:rsidRPr="00216561">
        <w:t>Sont également éligibles les projets qui ne représentent pas 100 % du chiffre d'affaires de l'entreprise et qui relèvent d'une activité partielle de l</w:t>
      </w:r>
      <w:r>
        <w:t>a structure</w:t>
      </w:r>
      <w:r w:rsidR="009021BB">
        <w:t xml:space="preserve">. </w:t>
      </w:r>
    </w:p>
    <w:p w14:paraId="5D88BB4F" w14:textId="09A69889" w:rsidR="00822E5C" w:rsidRDefault="00822E5C" w:rsidP="00FB0482">
      <w:pPr>
        <w:pStyle w:val="Titre1"/>
        <w:numPr>
          <w:ilvl w:val="0"/>
          <w:numId w:val="6"/>
        </w:numPr>
        <w:tabs>
          <w:tab w:val="left" w:pos="1620"/>
        </w:tabs>
        <w:spacing w:before="0" w:after="0" w:line="240" w:lineRule="auto"/>
        <w:jc w:val="both"/>
        <w:rPr>
          <w:b/>
          <w:bCs/>
          <w:sz w:val="28"/>
          <w:szCs w:val="28"/>
        </w:rPr>
      </w:pPr>
      <w:bookmarkStart w:id="15" w:name="_Toc190788604"/>
      <w:r>
        <w:rPr>
          <w:b/>
          <w:bCs/>
          <w:sz w:val="28"/>
          <w:szCs w:val="28"/>
        </w:rPr>
        <w:t xml:space="preserve">Structures </w:t>
      </w:r>
      <w:r w:rsidR="00783BD8">
        <w:rPr>
          <w:b/>
          <w:bCs/>
          <w:sz w:val="28"/>
          <w:szCs w:val="28"/>
        </w:rPr>
        <w:t>éligibles</w:t>
      </w:r>
      <w:bookmarkEnd w:id="15"/>
      <w:r>
        <w:rPr>
          <w:b/>
          <w:bCs/>
          <w:sz w:val="28"/>
          <w:szCs w:val="28"/>
        </w:rPr>
        <w:t xml:space="preserve"> </w:t>
      </w:r>
    </w:p>
    <w:p w14:paraId="24FC27C6" w14:textId="77777777" w:rsidR="00216561" w:rsidRDefault="00216561" w:rsidP="00822E5C">
      <w:pPr>
        <w:jc w:val="both"/>
      </w:pPr>
    </w:p>
    <w:p w14:paraId="6186A6E1" w14:textId="1FEEBE02" w:rsidR="00822E5C" w:rsidRDefault="00822E5C" w:rsidP="00822E5C">
      <w:pPr>
        <w:jc w:val="both"/>
      </w:pPr>
      <w:r>
        <w:t xml:space="preserve">Les structures éligibles à cet appel à manifestation d’intérêt incluent une variété d’entité </w:t>
      </w:r>
      <w:r w:rsidRPr="006C5E91">
        <w:t>engagées dans la fabrication industrielle de produits. Sont éligibles</w:t>
      </w:r>
      <w:r>
        <w:t xml:space="preserve"> TPE, PME, ETI et grandes entreprises. </w:t>
      </w:r>
      <w:r w:rsidR="009C4A0F">
        <w:t xml:space="preserve"> </w:t>
      </w:r>
    </w:p>
    <w:p w14:paraId="05BCF622" w14:textId="77777777" w:rsidR="00822E5C" w:rsidRDefault="00822E5C" w:rsidP="00822E5C">
      <w:pPr>
        <w:jc w:val="both"/>
      </w:pPr>
      <w:r w:rsidRPr="00953B54">
        <w:t xml:space="preserve">L'ADEME encourage la participation de toutes les structures capables de contribuer à la relocalisation de la production et à la promotion de l'économie circulaire en </w:t>
      </w:r>
      <w:r>
        <w:t>France via la remanufacture</w:t>
      </w:r>
      <w:r w:rsidRPr="00953B54">
        <w:t>. Ces entités doivent démontrer leur capacité à mener des projets</w:t>
      </w:r>
      <w:r>
        <w:t xml:space="preserve"> industriels</w:t>
      </w:r>
      <w:r w:rsidRPr="00953B54">
        <w:t>, alignés avec les objectifs de réduction de l'impact environnemental et de création d'emplois qualifiés</w:t>
      </w:r>
      <w:r>
        <w:t xml:space="preserve"> non délocalisables</w:t>
      </w:r>
      <w:r w:rsidRPr="00953B54">
        <w:t>.</w:t>
      </w:r>
    </w:p>
    <w:p w14:paraId="6E7517B5" w14:textId="7654C1D0" w:rsidR="00822E5C" w:rsidRPr="00953B54" w:rsidRDefault="00822E5C" w:rsidP="007A3FD8">
      <w:pPr>
        <w:jc w:val="both"/>
      </w:pPr>
      <w:r>
        <w:t xml:space="preserve">Les structures réalisant déjà des actions de remanufacture et respectant les critères ci-dessus sont éligibles à cet appel à manifestation d’intérêt. </w:t>
      </w:r>
    </w:p>
    <w:p w14:paraId="3345FCB7" w14:textId="77777777" w:rsidR="00872D92" w:rsidRDefault="00926DD1" w:rsidP="00FB0482">
      <w:pPr>
        <w:pStyle w:val="Titre1"/>
        <w:numPr>
          <w:ilvl w:val="0"/>
          <w:numId w:val="6"/>
        </w:numPr>
        <w:spacing w:before="0" w:after="0" w:line="240" w:lineRule="auto"/>
        <w:jc w:val="both"/>
        <w:rPr>
          <w:b/>
          <w:bCs/>
          <w:sz w:val="28"/>
          <w:szCs w:val="28"/>
        </w:rPr>
      </w:pPr>
      <w:bookmarkStart w:id="16" w:name="_Toc190788605"/>
      <w:r>
        <w:rPr>
          <w:b/>
          <w:bCs/>
          <w:sz w:val="28"/>
          <w:szCs w:val="28"/>
        </w:rPr>
        <w:t>Inéli</w:t>
      </w:r>
      <w:r w:rsidR="00872D92">
        <w:rPr>
          <w:b/>
          <w:bCs/>
          <w:sz w:val="28"/>
          <w:szCs w:val="28"/>
        </w:rPr>
        <w:t>gibilités</w:t>
      </w:r>
      <w:bookmarkEnd w:id="16"/>
    </w:p>
    <w:p w14:paraId="3823C524" w14:textId="77777777" w:rsidR="00E418A8" w:rsidRPr="00E418A8" w:rsidRDefault="00E418A8" w:rsidP="007A3FD8">
      <w:pPr>
        <w:jc w:val="both"/>
      </w:pPr>
    </w:p>
    <w:p w14:paraId="6DB8B26E" w14:textId="5CA8ECA8" w:rsidR="007202A6" w:rsidRPr="00732B37" w:rsidRDefault="00C8709A" w:rsidP="007A3FD8">
      <w:pPr>
        <w:jc w:val="both"/>
      </w:pPr>
      <w:r w:rsidRPr="00732B37">
        <w:t>Sont inéligibles l</w:t>
      </w:r>
      <w:r w:rsidR="00DA6AF8" w:rsidRPr="00732B37">
        <w:t>es projets portés par des</w:t>
      </w:r>
      <w:r w:rsidR="00E1041C" w:rsidRPr="00732B37">
        <w:t xml:space="preserve"> particuliers </w:t>
      </w:r>
      <w:r w:rsidR="00732B37" w:rsidRPr="00732B37">
        <w:t>directement, associations</w:t>
      </w:r>
      <w:r w:rsidR="00DA6AF8" w:rsidRPr="00732B37">
        <w:t>,</w:t>
      </w:r>
      <w:r w:rsidRPr="00732B37">
        <w:t xml:space="preserve"> </w:t>
      </w:r>
      <w:r w:rsidR="00DA6AF8" w:rsidRPr="00732B37">
        <w:t>des entreprises de l’ESS,</w:t>
      </w:r>
      <w:r w:rsidRPr="00732B37">
        <w:t xml:space="preserve"> </w:t>
      </w:r>
      <w:r w:rsidR="00783BD8">
        <w:t xml:space="preserve">ainsi que </w:t>
      </w:r>
      <w:r w:rsidRPr="00732B37">
        <w:t xml:space="preserve">des entreprises ne réalisant pas d’activités industrielles. </w:t>
      </w:r>
    </w:p>
    <w:p w14:paraId="177BE670" w14:textId="64D7AFC9" w:rsidR="002C2693" w:rsidRPr="00732B37" w:rsidRDefault="00732B37" w:rsidP="007A3FD8">
      <w:pPr>
        <w:jc w:val="both"/>
      </w:pPr>
      <w:r w:rsidRPr="00732B37">
        <w:t>Sont inéligibles t</w:t>
      </w:r>
      <w:r w:rsidR="002C2693" w:rsidRPr="00732B37">
        <w:t>ous les projets concernant exclusivement d’autres démarches de la transition écologique :</w:t>
      </w:r>
    </w:p>
    <w:p w14:paraId="122FC040" w14:textId="77777777" w:rsidR="002C2693" w:rsidRPr="00732B37" w:rsidRDefault="002C2693" w:rsidP="00FB0482">
      <w:pPr>
        <w:pStyle w:val="Paragraphedeliste"/>
        <w:numPr>
          <w:ilvl w:val="0"/>
          <w:numId w:val="5"/>
        </w:numPr>
        <w:jc w:val="both"/>
      </w:pPr>
      <w:r w:rsidRPr="00732B37">
        <w:t xml:space="preserve">Ecoconception des produits et / ou services ; </w:t>
      </w:r>
    </w:p>
    <w:p w14:paraId="0F6891CC" w14:textId="63B17C6C" w:rsidR="002C2693" w:rsidRPr="00732B37" w:rsidRDefault="002C2693" w:rsidP="00FB0482">
      <w:pPr>
        <w:pStyle w:val="Paragraphedeliste"/>
        <w:numPr>
          <w:ilvl w:val="0"/>
          <w:numId w:val="5"/>
        </w:numPr>
        <w:jc w:val="both"/>
      </w:pPr>
      <w:r w:rsidRPr="00732B37">
        <w:t>Economie de la fonctionnalité</w:t>
      </w:r>
      <w:r w:rsidR="00E518EA">
        <w:t xml:space="preserve"> sans activité de remise à neuf industrielle des produits</w:t>
      </w:r>
      <w:r w:rsidRPr="00732B37">
        <w:t xml:space="preserve"> ;</w:t>
      </w:r>
    </w:p>
    <w:p w14:paraId="2FE96B62" w14:textId="578BBEAC" w:rsidR="002C2693" w:rsidRPr="00732B37" w:rsidRDefault="002C2693" w:rsidP="00FB0482">
      <w:pPr>
        <w:pStyle w:val="Paragraphedeliste"/>
        <w:numPr>
          <w:ilvl w:val="0"/>
          <w:numId w:val="5"/>
        </w:numPr>
        <w:jc w:val="both"/>
      </w:pPr>
      <w:r w:rsidRPr="00732B37">
        <w:t>Consommations et achats responsable</w:t>
      </w:r>
      <w:r w:rsidR="00783BD8">
        <w:t>s</w:t>
      </w:r>
      <w:r w:rsidRPr="00732B37">
        <w:t xml:space="preserve"> ;</w:t>
      </w:r>
    </w:p>
    <w:p w14:paraId="69A6F21C" w14:textId="0E7B7984" w:rsidR="002C2693" w:rsidRDefault="002C2693" w:rsidP="00FB0482">
      <w:pPr>
        <w:pStyle w:val="Paragraphedeliste"/>
        <w:numPr>
          <w:ilvl w:val="0"/>
          <w:numId w:val="5"/>
        </w:numPr>
        <w:jc w:val="both"/>
      </w:pPr>
      <w:r w:rsidRPr="00732B37">
        <w:t>Politique territoriale de sobriété.</w:t>
      </w:r>
    </w:p>
    <w:p w14:paraId="678E33B1" w14:textId="3BE99BEC" w:rsidR="00BE2F39" w:rsidRPr="00732B37" w:rsidRDefault="00BE2F39" w:rsidP="00BE2F39">
      <w:pPr>
        <w:jc w:val="both"/>
      </w:pPr>
      <w:r w:rsidRPr="00BB17B7">
        <w:t xml:space="preserve">Sont </w:t>
      </w:r>
      <w:r w:rsidR="00FC5961" w:rsidRPr="00BB17B7">
        <w:t>inéligibles</w:t>
      </w:r>
      <w:r w:rsidRPr="00BB17B7">
        <w:t xml:space="preserve"> les projets traitant </w:t>
      </w:r>
      <w:r w:rsidR="00FE5E80" w:rsidRPr="00BB17B7">
        <w:t>des</w:t>
      </w:r>
      <w:r w:rsidRPr="00BB17B7">
        <w:t xml:space="preserve"> batteries, pour cela vous pouvez vous rapprocher </w:t>
      </w:r>
      <w:r w:rsidR="00FC5961" w:rsidRPr="00BB17B7">
        <w:t>de l’appel à projet ORMAT</w:t>
      </w:r>
      <w:r w:rsidR="00FE5E80" w:rsidRPr="00BB17B7">
        <w:t>.</w:t>
      </w:r>
      <w:r w:rsidR="00FE5E80">
        <w:t xml:space="preserve"> </w:t>
      </w:r>
    </w:p>
    <w:p w14:paraId="2A7340C7" w14:textId="77777777" w:rsidR="00161AE6" w:rsidRDefault="00161AE6" w:rsidP="007A3FD8">
      <w:pPr>
        <w:jc w:val="both"/>
        <w:rPr>
          <w:rFonts w:asciiTheme="majorHAnsi" w:eastAsiaTheme="majorEastAsia" w:hAnsiTheme="majorHAnsi" w:cstheme="majorBidi"/>
          <w:b/>
          <w:bCs/>
          <w:color w:val="0F4761" w:themeColor="accent1" w:themeShade="BF"/>
          <w:sz w:val="28"/>
          <w:szCs w:val="28"/>
        </w:rPr>
      </w:pPr>
      <w:r>
        <w:rPr>
          <w:b/>
          <w:bCs/>
          <w:sz w:val="28"/>
          <w:szCs w:val="28"/>
        </w:rPr>
        <w:br w:type="page"/>
      </w:r>
    </w:p>
    <w:p w14:paraId="3BCDCD66" w14:textId="7AE7D214" w:rsidR="00872D92" w:rsidRDefault="00872D92" w:rsidP="00FB0482">
      <w:pPr>
        <w:pStyle w:val="Titre1"/>
        <w:numPr>
          <w:ilvl w:val="0"/>
          <w:numId w:val="1"/>
        </w:numPr>
        <w:spacing w:before="0" w:after="0" w:line="240" w:lineRule="auto"/>
        <w:jc w:val="both"/>
        <w:rPr>
          <w:b/>
          <w:bCs/>
          <w:sz w:val="28"/>
          <w:szCs w:val="28"/>
        </w:rPr>
      </w:pPr>
      <w:bookmarkStart w:id="17" w:name="_Toc190788606"/>
      <w:r>
        <w:rPr>
          <w:b/>
          <w:bCs/>
          <w:sz w:val="28"/>
          <w:szCs w:val="28"/>
        </w:rPr>
        <w:lastRenderedPageBreak/>
        <w:t>Comment candidater ?</w:t>
      </w:r>
      <w:bookmarkEnd w:id="17"/>
      <w:r>
        <w:rPr>
          <w:b/>
          <w:bCs/>
          <w:sz w:val="28"/>
          <w:szCs w:val="28"/>
        </w:rPr>
        <w:t xml:space="preserve"> </w:t>
      </w:r>
    </w:p>
    <w:p w14:paraId="5A37DAA3" w14:textId="61C2336F" w:rsidR="00872D92" w:rsidRDefault="00872D92" w:rsidP="00FB0482">
      <w:pPr>
        <w:pStyle w:val="Titre1"/>
        <w:numPr>
          <w:ilvl w:val="1"/>
          <w:numId w:val="1"/>
        </w:numPr>
        <w:spacing w:before="0" w:after="0" w:line="240" w:lineRule="auto"/>
        <w:jc w:val="both"/>
        <w:rPr>
          <w:b/>
          <w:bCs/>
          <w:sz w:val="28"/>
          <w:szCs w:val="28"/>
        </w:rPr>
      </w:pPr>
      <w:bookmarkStart w:id="18" w:name="_Toc190788607"/>
      <w:r>
        <w:rPr>
          <w:b/>
          <w:bCs/>
          <w:sz w:val="28"/>
          <w:szCs w:val="28"/>
        </w:rPr>
        <w:t>Dossier de candidature et modalités</w:t>
      </w:r>
      <w:bookmarkEnd w:id="18"/>
      <w:r>
        <w:rPr>
          <w:b/>
          <w:bCs/>
          <w:sz w:val="28"/>
          <w:szCs w:val="28"/>
        </w:rPr>
        <w:t xml:space="preserve"> </w:t>
      </w:r>
    </w:p>
    <w:p w14:paraId="61AD1802" w14:textId="77777777" w:rsidR="00ED68BC" w:rsidRDefault="00ED68BC" w:rsidP="00ED68BC">
      <w:pPr>
        <w:jc w:val="both"/>
      </w:pPr>
    </w:p>
    <w:p w14:paraId="28DD8FAA" w14:textId="61183E8C" w:rsidR="00ED68BC" w:rsidRDefault="00ED68BC" w:rsidP="00ED68BC">
      <w:pPr>
        <w:jc w:val="both"/>
      </w:pPr>
      <w:r>
        <w:t>Le candidat devra remplir le dossier de candidature, dans lequel il présentera de manière détaillée le projet, l’entreprise, ainsi que les chiffres clés. Le dossier devra également inclure une présentation du projet de remanufacture, ainsi qu’un planning prévisionnel de sa mise en œuvre.</w:t>
      </w:r>
    </w:p>
    <w:p w14:paraId="7CEDE6AC" w14:textId="49576521" w:rsidR="00ED68BC" w:rsidRDefault="00ED68BC" w:rsidP="00ED68BC">
      <w:pPr>
        <w:jc w:val="both"/>
      </w:pPr>
      <w:r>
        <w:t>Les éléments à renseigner dans le dossier de candidature sont les suivants :</w:t>
      </w:r>
    </w:p>
    <w:p w14:paraId="0B670AA3" w14:textId="77777777" w:rsidR="00ED68BC" w:rsidRDefault="00ED68BC" w:rsidP="00FB0482">
      <w:pPr>
        <w:pStyle w:val="Paragraphedeliste"/>
        <w:numPr>
          <w:ilvl w:val="0"/>
          <w:numId w:val="8"/>
        </w:numPr>
        <w:jc w:val="both"/>
      </w:pPr>
      <w:r>
        <w:t>Éléments clés du projet</w:t>
      </w:r>
    </w:p>
    <w:p w14:paraId="0B0FD8A6" w14:textId="77777777" w:rsidR="00ED68BC" w:rsidRDefault="00ED68BC" w:rsidP="00FB0482">
      <w:pPr>
        <w:pStyle w:val="Paragraphedeliste"/>
        <w:numPr>
          <w:ilvl w:val="0"/>
          <w:numId w:val="8"/>
        </w:numPr>
        <w:jc w:val="both"/>
      </w:pPr>
      <w:r>
        <w:t>Pitch synthétique du projet</w:t>
      </w:r>
    </w:p>
    <w:p w14:paraId="79F70C14" w14:textId="77777777" w:rsidR="00ED68BC" w:rsidRDefault="00ED68BC" w:rsidP="00FB0482">
      <w:pPr>
        <w:pStyle w:val="Paragraphedeliste"/>
        <w:numPr>
          <w:ilvl w:val="0"/>
          <w:numId w:val="8"/>
        </w:numPr>
        <w:jc w:val="both"/>
      </w:pPr>
      <w:r>
        <w:t>Présentation de l’entreprise et des chiffres clés</w:t>
      </w:r>
    </w:p>
    <w:p w14:paraId="159748D0" w14:textId="77777777" w:rsidR="00ED68BC" w:rsidRDefault="00ED68BC" w:rsidP="00FB0482">
      <w:pPr>
        <w:pStyle w:val="Paragraphedeliste"/>
        <w:numPr>
          <w:ilvl w:val="0"/>
          <w:numId w:val="8"/>
        </w:numPr>
        <w:jc w:val="both"/>
      </w:pPr>
      <w:r>
        <w:t>Présentation détaillée du projet de remanufacture</w:t>
      </w:r>
    </w:p>
    <w:p w14:paraId="67D11C9E" w14:textId="77777777" w:rsidR="00ED68BC" w:rsidRDefault="00ED68BC" w:rsidP="00FB0482">
      <w:pPr>
        <w:pStyle w:val="Paragraphedeliste"/>
        <w:numPr>
          <w:ilvl w:val="1"/>
          <w:numId w:val="8"/>
        </w:numPr>
        <w:jc w:val="both"/>
      </w:pPr>
      <w:r>
        <w:t>Description de la vision de la remanufacture</w:t>
      </w:r>
    </w:p>
    <w:p w14:paraId="5C43B70F" w14:textId="77777777" w:rsidR="00ED68BC" w:rsidRDefault="00ED68BC" w:rsidP="00FB0482">
      <w:pPr>
        <w:pStyle w:val="Paragraphedeliste"/>
        <w:numPr>
          <w:ilvl w:val="1"/>
          <w:numId w:val="8"/>
        </w:numPr>
        <w:jc w:val="both"/>
      </w:pPr>
      <w:r>
        <w:t>Description des motivations liées à l’activité de remanufacture</w:t>
      </w:r>
    </w:p>
    <w:p w14:paraId="2CD2963D" w14:textId="77777777" w:rsidR="00ED68BC" w:rsidRDefault="00ED68BC" w:rsidP="00FB0482">
      <w:pPr>
        <w:pStyle w:val="Paragraphedeliste"/>
        <w:numPr>
          <w:ilvl w:val="1"/>
          <w:numId w:val="8"/>
        </w:numPr>
        <w:jc w:val="both"/>
      </w:pPr>
      <w:r>
        <w:t>Description du projet : état actuel, processus industriel de remanufacture, organisation logistique</w:t>
      </w:r>
    </w:p>
    <w:p w14:paraId="25DA6932" w14:textId="7BF29C87" w:rsidR="00ED68BC" w:rsidRDefault="00C27C45" w:rsidP="00FB0482">
      <w:pPr>
        <w:pStyle w:val="Paragraphedeliste"/>
        <w:numPr>
          <w:ilvl w:val="1"/>
          <w:numId w:val="8"/>
        </w:numPr>
        <w:jc w:val="both"/>
      </w:pPr>
      <w:r>
        <w:t>Organisation interne et communication à l’externe</w:t>
      </w:r>
      <w:r w:rsidR="00ED68BC">
        <w:t>, modèle économique</w:t>
      </w:r>
    </w:p>
    <w:p w14:paraId="47025E22" w14:textId="6EE9A49D" w:rsidR="00ED68BC" w:rsidRDefault="00ED68BC" w:rsidP="00FB0482">
      <w:pPr>
        <w:pStyle w:val="Paragraphedeliste"/>
        <w:numPr>
          <w:ilvl w:val="1"/>
          <w:numId w:val="8"/>
        </w:numPr>
        <w:jc w:val="both"/>
      </w:pPr>
      <w:r>
        <w:t>Bénéfices identifiés de la remanufacture</w:t>
      </w:r>
      <w:r w:rsidR="00AD782E">
        <w:t xml:space="preserve"> (économiques, environnementaux, sociaux…) </w:t>
      </w:r>
    </w:p>
    <w:p w14:paraId="40E21651" w14:textId="77777777" w:rsidR="00ED68BC" w:rsidRDefault="00ED68BC" w:rsidP="00FB0482">
      <w:pPr>
        <w:pStyle w:val="Paragraphedeliste"/>
        <w:numPr>
          <w:ilvl w:val="1"/>
          <w:numId w:val="8"/>
        </w:numPr>
        <w:jc w:val="both"/>
      </w:pPr>
      <w:r>
        <w:t>Freins et leviers identifiés pour le développement du projet</w:t>
      </w:r>
    </w:p>
    <w:p w14:paraId="3C7F04B5" w14:textId="77777777" w:rsidR="00ED68BC" w:rsidRDefault="00ED68BC" w:rsidP="00FB0482">
      <w:pPr>
        <w:pStyle w:val="Paragraphedeliste"/>
        <w:numPr>
          <w:ilvl w:val="0"/>
          <w:numId w:val="8"/>
        </w:numPr>
        <w:jc w:val="both"/>
      </w:pPr>
      <w:r>
        <w:t>Budget prévisionnel sommaire</w:t>
      </w:r>
    </w:p>
    <w:p w14:paraId="6FE46114" w14:textId="77777777" w:rsidR="00ED68BC" w:rsidRDefault="00ED68BC" w:rsidP="00FB0482">
      <w:pPr>
        <w:pStyle w:val="Paragraphedeliste"/>
        <w:numPr>
          <w:ilvl w:val="0"/>
          <w:numId w:val="8"/>
        </w:numPr>
        <w:jc w:val="both"/>
      </w:pPr>
      <w:r>
        <w:t>Planning prévisionnel de mise en œuvre</w:t>
      </w:r>
    </w:p>
    <w:p w14:paraId="1558FFAB" w14:textId="276D277D" w:rsidR="004D3A08" w:rsidRDefault="00ED68BC" w:rsidP="00ED68BC">
      <w:pPr>
        <w:jc w:val="both"/>
      </w:pPr>
      <w:r>
        <w:t>Ces informations permettront une évaluation complète et approfondie du projet et de son potentiel.</w:t>
      </w:r>
    </w:p>
    <w:p w14:paraId="3FB9D340" w14:textId="26AE5B86" w:rsidR="00690ABC" w:rsidRDefault="00690ABC" w:rsidP="007A3FD8">
      <w:pPr>
        <w:jc w:val="both"/>
      </w:pPr>
      <w:r>
        <w:t xml:space="preserve">Le candidat devra déposer sur la plateforme AGIR le dossier de candidature dans les dates d’ouverture des dépôts de la phase 1. </w:t>
      </w:r>
    </w:p>
    <w:p w14:paraId="1C4361AF" w14:textId="77777777" w:rsidR="007A4CD7" w:rsidRDefault="007A4CD7" w:rsidP="007A3FD8">
      <w:pPr>
        <w:jc w:val="both"/>
      </w:pPr>
      <w:r w:rsidRPr="007A4CD7">
        <w:t>L’ADEME instruira ensuite les dossiers et sélectionnera les candidats retenus pour la phase 2, avec la possibilité de réaliser des auditions complémentaires à l’instruction.</w:t>
      </w:r>
    </w:p>
    <w:p w14:paraId="054D620F" w14:textId="20FCC5F7" w:rsidR="007A3FD8" w:rsidRPr="00161AE6" w:rsidRDefault="00720A7E" w:rsidP="007A3FD8">
      <w:pPr>
        <w:jc w:val="both"/>
      </w:pPr>
      <w:r w:rsidRPr="00720A7E">
        <w:t>Seuls les dossiers soumis lors de la phase 1 seront éligibles pour passer en phase 2</w:t>
      </w:r>
      <w:r w:rsidR="00D04162">
        <w:t xml:space="preserve">. </w:t>
      </w:r>
    </w:p>
    <w:p w14:paraId="1B293E45" w14:textId="5ED4A821" w:rsidR="00926DD1" w:rsidRDefault="00DC6614" w:rsidP="00FB0482">
      <w:pPr>
        <w:pStyle w:val="Titre1"/>
        <w:numPr>
          <w:ilvl w:val="1"/>
          <w:numId w:val="1"/>
        </w:numPr>
        <w:spacing w:before="0" w:after="0" w:line="240" w:lineRule="auto"/>
        <w:jc w:val="both"/>
        <w:rPr>
          <w:b/>
          <w:bCs/>
          <w:sz w:val="28"/>
          <w:szCs w:val="28"/>
        </w:rPr>
      </w:pPr>
      <w:bookmarkStart w:id="19" w:name="_Toc190788608"/>
      <w:r>
        <w:rPr>
          <w:b/>
          <w:bCs/>
          <w:sz w:val="28"/>
          <w:szCs w:val="28"/>
        </w:rPr>
        <w:t>Dates clés</w:t>
      </w:r>
      <w:bookmarkEnd w:id="19"/>
      <w:r>
        <w:rPr>
          <w:b/>
          <w:bCs/>
          <w:sz w:val="28"/>
          <w:szCs w:val="28"/>
        </w:rPr>
        <w:t xml:space="preserve"> </w:t>
      </w:r>
    </w:p>
    <w:p w14:paraId="17670E0D" w14:textId="77777777" w:rsidR="007A3FD8" w:rsidRDefault="007A3FD8" w:rsidP="007A3FD8">
      <w:pPr>
        <w:jc w:val="both"/>
        <w:rPr>
          <w:b/>
          <w:bCs/>
        </w:rPr>
      </w:pPr>
    </w:p>
    <w:p w14:paraId="7781E06B" w14:textId="0229C494" w:rsidR="00024AF5" w:rsidRPr="00161AE6" w:rsidRDefault="00CF6AF8" w:rsidP="007A3FD8">
      <w:pPr>
        <w:jc w:val="both"/>
        <w:rPr>
          <w:b/>
          <w:bCs/>
        </w:rPr>
      </w:pPr>
      <w:r w:rsidRPr="00161AE6">
        <w:rPr>
          <w:b/>
          <w:bCs/>
        </w:rPr>
        <w:t xml:space="preserve">Phase 1 : </w:t>
      </w:r>
      <w:r w:rsidR="00024AF5" w:rsidRPr="00161AE6">
        <w:rPr>
          <w:b/>
          <w:bCs/>
        </w:rPr>
        <w:t xml:space="preserve">Dépôt des manifestions d’intérêt </w:t>
      </w:r>
    </w:p>
    <w:p w14:paraId="586C44B1" w14:textId="65EA8B9F" w:rsidR="00CF6AF8" w:rsidRDefault="00CF6AF8" w:rsidP="007A3FD8">
      <w:pPr>
        <w:ind w:firstLine="708"/>
        <w:jc w:val="both"/>
      </w:pPr>
      <w:r>
        <w:t xml:space="preserve">Ouverture : </w:t>
      </w:r>
      <w:r w:rsidR="00BF7361">
        <w:t>11 mars</w:t>
      </w:r>
      <w:r w:rsidR="00024AF5">
        <w:t xml:space="preserve"> 2025</w:t>
      </w:r>
      <w:r>
        <w:t xml:space="preserve"> – dépôt au fil de l’eau jusqu’</w:t>
      </w:r>
      <w:r w:rsidR="00CC62E7">
        <w:t>à la clôture</w:t>
      </w:r>
      <w:r w:rsidR="00233519">
        <w:t xml:space="preserve"> le</w:t>
      </w:r>
      <w:r w:rsidR="00CC62E7">
        <w:t xml:space="preserve"> </w:t>
      </w:r>
      <w:r w:rsidR="00C22FED">
        <w:t>01 septembre</w:t>
      </w:r>
      <w:r w:rsidR="00024AF5">
        <w:t xml:space="preserve"> </w:t>
      </w:r>
      <w:r>
        <w:t>2025</w:t>
      </w:r>
      <w:r w:rsidR="00C763ED">
        <w:t xml:space="preserve"> à </w:t>
      </w:r>
      <w:r w:rsidR="000C32B1">
        <w:t>1</w:t>
      </w:r>
      <w:r w:rsidR="00D813D6">
        <w:t>2h00</w:t>
      </w:r>
      <w:r w:rsidR="000C32B1">
        <w:t xml:space="preserve"> heures de Paris</w:t>
      </w:r>
      <w:r w:rsidR="00024AF5">
        <w:t xml:space="preserve">. </w:t>
      </w:r>
    </w:p>
    <w:p w14:paraId="244BCB29" w14:textId="77777777" w:rsidR="00024AF5" w:rsidRPr="00161AE6" w:rsidRDefault="00CF6AF8" w:rsidP="007A3FD8">
      <w:pPr>
        <w:jc w:val="both"/>
        <w:rPr>
          <w:b/>
          <w:bCs/>
        </w:rPr>
      </w:pPr>
      <w:r w:rsidRPr="00161AE6">
        <w:rPr>
          <w:b/>
          <w:bCs/>
        </w:rPr>
        <w:t xml:space="preserve">Phase 2 : </w:t>
      </w:r>
      <w:r w:rsidR="00024AF5" w:rsidRPr="00161AE6">
        <w:rPr>
          <w:b/>
          <w:bCs/>
        </w:rPr>
        <w:t xml:space="preserve">Dépôt d’un dossier complet de demande d’aide financière </w:t>
      </w:r>
    </w:p>
    <w:p w14:paraId="4C941D6E" w14:textId="054524D7" w:rsidR="00CF6AF8" w:rsidRDefault="00024AF5" w:rsidP="007A3FD8">
      <w:pPr>
        <w:ind w:firstLine="708"/>
        <w:jc w:val="both"/>
      </w:pPr>
      <w:r>
        <w:lastRenderedPageBreak/>
        <w:t>O</w:t>
      </w:r>
      <w:r w:rsidR="00CF6AF8">
        <w:t xml:space="preserve">uverture </w:t>
      </w:r>
      <w:r w:rsidR="00CC62E7">
        <w:t xml:space="preserve">le 15 </w:t>
      </w:r>
      <w:r w:rsidR="00C22FED">
        <w:t>octobre</w:t>
      </w:r>
      <w:r w:rsidR="00CF6AF8">
        <w:t xml:space="preserve"> 2025 – clôture </w:t>
      </w:r>
      <w:r w:rsidR="00CC62E7">
        <w:t xml:space="preserve">le </w:t>
      </w:r>
      <w:r w:rsidR="006B4326">
        <w:t>15 janvier 202</w:t>
      </w:r>
      <w:r w:rsidR="00C763ED">
        <w:t>6 à 1</w:t>
      </w:r>
      <w:r w:rsidR="00D813D6">
        <w:t>2</w:t>
      </w:r>
      <w:r w:rsidR="00C763ED">
        <w:t>h</w:t>
      </w:r>
      <w:r w:rsidR="00D813D6">
        <w:t>00</w:t>
      </w:r>
      <w:r w:rsidR="00C763ED">
        <w:t xml:space="preserve"> heure</w:t>
      </w:r>
      <w:r w:rsidR="000C32B1">
        <w:t>s</w:t>
      </w:r>
      <w:r w:rsidR="00C763ED">
        <w:t xml:space="preserve"> de Paris</w:t>
      </w:r>
      <w:r w:rsidR="006B4326">
        <w:t xml:space="preserve"> </w:t>
      </w:r>
      <w:r w:rsidR="00CF6AF8">
        <w:t xml:space="preserve">pour </w:t>
      </w:r>
      <w:r w:rsidR="000E48FD">
        <w:t>e</w:t>
      </w:r>
      <w:r w:rsidR="00F33D1F">
        <w:t xml:space="preserve">ngagement </w:t>
      </w:r>
      <w:r w:rsidR="000E48FD">
        <w:t>j</w:t>
      </w:r>
      <w:r w:rsidR="00F33D1F">
        <w:t>uridique</w:t>
      </w:r>
      <w:r w:rsidR="00CF6AF8">
        <w:t xml:space="preserve"> en 202</w:t>
      </w:r>
      <w:r w:rsidR="000E48FD">
        <w:t>6</w:t>
      </w:r>
      <w:r w:rsidR="00CF6AF8">
        <w:t xml:space="preserve">. </w:t>
      </w:r>
    </w:p>
    <w:p w14:paraId="13F5DBA3" w14:textId="24EAA2DA" w:rsidR="00D619F0" w:rsidRPr="006B4326" w:rsidRDefault="00284A24" w:rsidP="006B4326">
      <w:pPr>
        <w:pStyle w:val="Titre1"/>
        <w:numPr>
          <w:ilvl w:val="1"/>
          <w:numId w:val="1"/>
        </w:numPr>
        <w:spacing w:before="0" w:after="0" w:line="240" w:lineRule="auto"/>
        <w:jc w:val="both"/>
        <w:rPr>
          <w:b/>
          <w:sz w:val="28"/>
          <w:szCs w:val="28"/>
        </w:rPr>
      </w:pPr>
      <w:bookmarkStart w:id="20" w:name="_Toc190788609"/>
      <w:r>
        <w:rPr>
          <w:b/>
          <w:bCs/>
          <w:sz w:val="28"/>
          <w:szCs w:val="28"/>
        </w:rPr>
        <w:t>Q</w:t>
      </w:r>
      <w:r w:rsidR="006E284F">
        <w:rPr>
          <w:b/>
          <w:bCs/>
          <w:sz w:val="28"/>
          <w:szCs w:val="28"/>
        </w:rPr>
        <w:t>uels sont les bénéfices </w:t>
      </w:r>
      <w:r w:rsidR="00865A46">
        <w:rPr>
          <w:b/>
          <w:bCs/>
          <w:sz w:val="28"/>
          <w:szCs w:val="28"/>
        </w:rPr>
        <w:t xml:space="preserve">pour les organisations sélectionnées dans cet AMI </w:t>
      </w:r>
      <w:r w:rsidR="006E284F">
        <w:rPr>
          <w:b/>
          <w:bCs/>
          <w:sz w:val="28"/>
          <w:szCs w:val="28"/>
        </w:rPr>
        <w:t xml:space="preserve">? </w:t>
      </w:r>
      <w:bookmarkEnd w:id="20"/>
    </w:p>
    <w:p w14:paraId="2E64A727" w14:textId="77777777" w:rsidR="00A903DA" w:rsidRDefault="00A903DA" w:rsidP="00B36AAD">
      <w:pPr>
        <w:pStyle w:val="Sansinterligne"/>
      </w:pPr>
    </w:p>
    <w:p w14:paraId="07A5204E" w14:textId="77777777" w:rsidR="00A903DA" w:rsidRDefault="002C7ED3" w:rsidP="004D6FED">
      <w:pPr>
        <w:pStyle w:val="Sansinterligne"/>
        <w:spacing w:line="276" w:lineRule="auto"/>
        <w:jc w:val="both"/>
      </w:pPr>
      <w:r w:rsidRPr="002C7ED3">
        <w:t xml:space="preserve">Candidater à cet Appel à Manifestation d’Intérêt représente une opportunité unique pour obtenir un soutien financier essentiel à la mise en œuvre de travaux innovants visant à allonger la durée de vie des produits. </w:t>
      </w:r>
    </w:p>
    <w:p w14:paraId="4A818906" w14:textId="77777777" w:rsidR="00A903DA" w:rsidRDefault="002C7ED3" w:rsidP="004D6FED">
      <w:pPr>
        <w:pStyle w:val="Sansinterligne"/>
        <w:spacing w:line="276" w:lineRule="auto"/>
        <w:jc w:val="both"/>
      </w:pPr>
      <w:r w:rsidRPr="002C7ED3">
        <w:t xml:space="preserve">Ce dispositif permet également de rejoindre une communauté dynamique d’acteurs engagés, offrant des possibilités d’échanges enrichissants entre pairs pour partager des expériences et bonnes pratiques. </w:t>
      </w:r>
    </w:p>
    <w:p w14:paraId="5C75C36C" w14:textId="2CD6E0F9" w:rsidR="00A903DA" w:rsidRDefault="002C7ED3" w:rsidP="004D6FED">
      <w:pPr>
        <w:pStyle w:val="Sansinterligne"/>
        <w:spacing w:line="276" w:lineRule="auto"/>
        <w:jc w:val="both"/>
      </w:pPr>
      <w:r w:rsidRPr="002C7ED3">
        <w:t xml:space="preserve">En outre, cette initiative s’inscrit dans une démarche plus large de contribution aux politiques publiques portées à l’échelle européenne, favorisant ainsi un impact sociétal renforcé. </w:t>
      </w:r>
    </w:p>
    <w:p w14:paraId="0B411A1B" w14:textId="64D50D8D" w:rsidR="00646759" w:rsidRDefault="002C7ED3" w:rsidP="004D6FED">
      <w:pPr>
        <w:pStyle w:val="Sansinterligne"/>
        <w:spacing w:line="276" w:lineRule="auto"/>
        <w:jc w:val="both"/>
      </w:pPr>
      <w:r w:rsidRPr="002C7ED3">
        <w:t>Enfin, collaborer avec l’ADEME permettra de valoriser les résultats de cette expérimentation en les intégrant dans des stratégies nationales et en inspirant des initiatives futures en faveur de l’économie circulaire.</w:t>
      </w:r>
    </w:p>
    <w:p w14:paraId="50AB3667" w14:textId="77777777" w:rsidR="00A903DA" w:rsidRPr="00865A46" w:rsidRDefault="00A903DA" w:rsidP="00B36AAD">
      <w:pPr>
        <w:pStyle w:val="Sansinterligne"/>
      </w:pPr>
    </w:p>
    <w:p w14:paraId="09E27F6D" w14:textId="67A48299" w:rsidR="00523B26" w:rsidRPr="00ED7768" w:rsidRDefault="005A5342" w:rsidP="00FB0482">
      <w:pPr>
        <w:pStyle w:val="Titre1"/>
        <w:numPr>
          <w:ilvl w:val="1"/>
          <w:numId w:val="1"/>
        </w:numPr>
        <w:spacing w:before="0" w:after="0" w:line="240" w:lineRule="auto"/>
        <w:jc w:val="both"/>
        <w:rPr>
          <w:b/>
          <w:bCs/>
          <w:sz w:val="28"/>
          <w:szCs w:val="28"/>
        </w:rPr>
      </w:pPr>
      <w:bookmarkStart w:id="21" w:name="_Toc190788610"/>
      <w:r w:rsidRPr="00ED7768">
        <w:rPr>
          <w:b/>
          <w:bCs/>
          <w:sz w:val="28"/>
          <w:szCs w:val="28"/>
        </w:rPr>
        <w:t xml:space="preserve">Les aides financières pour l’AMI </w:t>
      </w:r>
      <w:r w:rsidR="00A352E8" w:rsidRPr="00ED7768">
        <w:rPr>
          <w:b/>
          <w:bCs/>
          <w:sz w:val="28"/>
          <w:szCs w:val="28"/>
        </w:rPr>
        <w:t>R</w:t>
      </w:r>
      <w:r w:rsidR="007E1B70" w:rsidRPr="00ED7768">
        <w:rPr>
          <w:b/>
          <w:bCs/>
          <w:sz w:val="28"/>
          <w:szCs w:val="28"/>
        </w:rPr>
        <w:t>EMAN</w:t>
      </w:r>
      <w:r w:rsidR="00A352E8" w:rsidRPr="00ED7768">
        <w:rPr>
          <w:b/>
          <w:bCs/>
          <w:sz w:val="28"/>
          <w:szCs w:val="28"/>
        </w:rPr>
        <w:t>IP</w:t>
      </w:r>
      <w:r w:rsidRPr="00ED7768">
        <w:rPr>
          <w:b/>
          <w:bCs/>
          <w:sz w:val="28"/>
          <w:szCs w:val="28"/>
        </w:rPr>
        <w:t xml:space="preserve"> Phase 2</w:t>
      </w:r>
      <w:bookmarkEnd w:id="21"/>
    </w:p>
    <w:p w14:paraId="77DEF20D" w14:textId="77777777" w:rsidR="007A3FD8" w:rsidRDefault="007A3FD8" w:rsidP="007A3FD8">
      <w:pPr>
        <w:spacing w:after="0" w:line="240" w:lineRule="auto"/>
        <w:jc w:val="both"/>
      </w:pPr>
    </w:p>
    <w:p w14:paraId="4100A625" w14:textId="4D0FF2B5" w:rsidR="002414B6" w:rsidRPr="00F6586C" w:rsidRDefault="005A5342" w:rsidP="007A3FD8">
      <w:pPr>
        <w:spacing w:after="0" w:line="240" w:lineRule="auto"/>
        <w:jc w:val="both"/>
      </w:pPr>
      <w:r w:rsidRPr="00F6586C">
        <w:t>Les lauréats de la phase 1 seront invités à déposer un dossier complet de demande d’aide</w:t>
      </w:r>
      <w:r w:rsidR="00BE55A2" w:rsidRPr="00F6586C">
        <w:t xml:space="preserve">, avec un volet technique et un volet financier. </w:t>
      </w:r>
    </w:p>
    <w:p w14:paraId="2A8B7351" w14:textId="77777777" w:rsidR="00BE55A2" w:rsidRPr="00F6586C" w:rsidRDefault="00BE55A2" w:rsidP="007A3FD8">
      <w:pPr>
        <w:spacing w:after="0" w:line="240" w:lineRule="auto"/>
        <w:jc w:val="both"/>
      </w:pPr>
    </w:p>
    <w:p w14:paraId="2951CB10" w14:textId="3C4897E0" w:rsidR="002414B6" w:rsidRPr="00F6586C" w:rsidRDefault="00791365" w:rsidP="007A3FD8">
      <w:pPr>
        <w:spacing w:after="0" w:line="240" w:lineRule="auto"/>
        <w:jc w:val="both"/>
      </w:pPr>
      <w:r w:rsidRPr="00887FA4">
        <w:rPr>
          <w:noProof/>
          <w:highlight w:val="yellow"/>
        </w:rPr>
        <mc:AlternateContent>
          <mc:Choice Requires="wps">
            <w:drawing>
              <wp:anchor distT="45720" distB="45720" distL="114300" distR="114300" simplePos="0" relativeHeight="251658241" behindDoc="0" locked="0" layoutInCell="1" allowOverlap="1" wp14:anchorId="741716EC" wp14:editId="55823C8F">
                <wp:simplePos x="0" y="0"/>
                <wp:positionH relativeFrom="margin">
                  <wp:align>center</wp:align>
                </wp:positionH>
                <wp:positionV relativeFrom="paragraph">
                  <wp:posOffset>1145540</wp:posOffset>
                </wp:positionV>
                <wp:extent cx="5451475" cy="511175"/>
                <wp:effectExtent l="0" t="0" r="15875" b="22225"/>
                <wp:wrapTopAndBottom/>
                <wp:docPr id="1756175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11175"/>
                        </a:xfrm>
                        <a:prstGeom prst="rect">
                          <a:avLst/>
                        </a:prstGeom>
                        <a:solidFill>
                          <a:srgbClr val="FFFFFF"/>
                        </a:solidFill>
                        <a:ln w="9525">
                          <a:solidFill>
                            <a:srgbClr val="000000"/>
                          </a:solidFill>
                          <a:miter lim="800000"/>
                          <a:headEnd/>
                          <a:tailEnd/>
                        </a:ln>
                      </wps:spPr>
                      <wps:txbx>
                        <w:txbxContent>
                          <w:p w14:paraId="747B8179" w14:textId="77777777" w:rsidR="007A3FD8" w:rsidRPr="00887FA4" w:rsidRDefault="007A3FD8" w:rsidP="007A3FD8">
                            <w:pPr>
                              <w:jc w:val="both"/>
                              <w:rPr>
                                <w:b/>
                                <w:bCs/>
                              </w:rPr>
                            </w:pPr>
                            <w:r w:rsidRPr="00887FA4">
                              <w:rPr>
                                <w:b/>
                                <w:bCs/>
                              </w:rPr>
                              <w:t>Le nombre de projets aidés financièrement sera défini selon les budgets disponibles en date de la sélection.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716EC" id="_x0000_t202" coordsize="21600,21600" o:spt="202" path="m,l,21600r21600,l21600,xe">
                <v:stroke joinstyle="miter"/>
                <v:path gradientshapeok="t" o:connecttype="rect"/>
              </v:shapetype>
              <v:shape id="Zone de texte 2" o:spid="_x0000_s1026" type="#_x0000_t202" style="position:absolute;left:0;text-align:left;margin-left:0;margin-top:90.2pt;width:429.25pt;height:40.2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">
                <v:textbox>
                  <w:txbxContent>
                    <w:p w14:paraId="747B8179" w14:textId="77777777" w:rsidR="007A3FD8" w:rsidRPr="00887FA4" w:rsidRDefault="007A3FD8" w:rsidP="007A3FD8">
                      <w:pPr>
                        <w:jc w:val="both"/>
                        <w:rPr>
                          <w:b/>
                          <w:bCs/>
                        </w:rPr>
                      </w:pPr>
                      <w:r w:rsidRPr="00887FA4">
                        <w:rPr>
                          <w:b/>
                          <w:bCs/>
                        </w:rPr>
                        <w:t>Le nombre de projets aidés financièrement sera défini selon les budgets disponibles en date de la sélection.</w:t>
                      </w:r>
                    </w:p>
                  </w:txbxContent>
                </v:textbox>
                <w10:wrap type="topAndBottom" anchorx="margin"/>
              </v:shape>
            </w:pict>
          </mc:Fallback>
        </mc:AlternateContent>
      </w:r>
      <w:r w:rsidR="002414B6" w:rsidRPr="00F6586C">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r w:rsidR="00D75C3B">
        <w:t xml:space="preserve"> </w:t>
      </w:r>
      <w:r w:rsidR="002B5201">
        <w:t xml:space="preserve">Les précisions sur les aides disponibles sont présentées en annexe de ce document. </w:t>
      </w:r>
    </w:p>
    <w:p w14:paraId="686D836B" w14:textId="77777777" w:rsidR="002B5201" w:rsidRDefault="002B5201" w:rsidP="007D7C4B">
      <w:pPr>
        <w:rPr>
          <w:b/>
          <w:bCs/>
          <w:sz w:val="28"/>
          <w:szCs w:val="28"/>
        </w:rPr>
      </w:pPr>
    </w:p>
    <w:p w14:paraId="026C739F" w14:textId="1BAD74FB" w:rsidR="00ED7768" w:rsidRDefault="00ED7768" w:rsidP="00FB0482">
      <w:pPr>
        <w:pStyle w:val="Titre1"/>
        <w:numPr>
          <w:ilvl w:val="0"/>
          <w:numId w:val="1"/>
        </w:numPr>
        <w:spacing w:before="0" w:after="0" w:line="240" w:lineRule="auto"/>
        <w:jc w:val="both"/>
        <w:rPr>
          <w:b/>
          <w:bCs/>
          <w:sz w:val="28"/>
          <w:szCs w:val="28"/>
        </w:rPr>
      </w:pPr>
      <w:bookmarkStart w:id="22" w:name="_Toc190788611"/>
      <w:r>
        <w:rPr>
          <w:b/>
          <w:bCs/>
          <w:sz w:val="28"/>
          <w:szCs w:val="28"/>
        </w:rPr>
        <w:t>Contacts clés</w:t>
      </w:r>
      <w:bookmarkEnd w:id="22"/>
      <w:r>
        <w:rPr>
          <w:b/>
          <w:bCs/>
          <w:sz w:val="28"/>
          <w:szCs w:val="28"/>
        </w:rPr>
        <w:t xml:space="preserve"> </w:t>
      </w:r>
    </w:p>
    <w:p w14:paraId="61B2BF10" w14:textId="77777777" w:rsidR="004D39C7" w:rsidRPr="004D39C7" w:rsidRDefault="004D39C7" w:rsidP="004D39C7"/>
    <w:p w14:paraId="6AE89CCF" w14:textId="254A2C5B" w:rsidR="004A6BCF" w:rsidRPr="00D75C3B" w:rsidRDefault="00C83324" w:rsidP="007A3FD8">
      <w:pPr>
        <w:jc w:val="both"/>
      </w:pPr>
      <w:r w:rsidRPr="00D75C3B">
        <w:t xml:space="preserve">Pour tout renseignement sur l’appel à manifestation d’intérêt, vous pouvez contacter : </w:t>
      </w:r>
    </w:p>
    <w:p w14:paraId="2F14AF46" w14:textId="6F60AD63" w:rsidR="004A6BCF" w:rsidRPr="004A6BCF" w:rsidRDefault="004A6BCF" w:rsidP="00FB0482">
      <w:pPr>
        <w:pStyle w:val="Paragraphedeliste"/>
        <w:numPr>
          <w:ilvl w:val="0"/>
          <w:numId w:val="7"/>
        </w:numPr>
        <w:jc w:val="both"/>
        <w:rPr>
          <w:b/>
          <w:bCs/>
        </w:rPr>
      </w:pPr>
      <w:r w:rsidRPr="004A6BCF">
        <w:rPr>
          <w:b/>
          <w:bCs/>
        </w:rPr>
        <w:t xml:space="preserve">Aurore PHILIPPE DELVIGNE : </w:t>
      </w:r>
      <w:hyperlink r:id="rId14" w:history="1">
        <w:r w:rsidRPr="004A6BCF">
          <w:rPr>
            <w:rStyle w:val="Lienhypertexte"/>
            <w:b/>
            <w:bCs/>
          </w:rPr>
          <w:t>aurore.philippedelvigne@ademe.fr</w:t>
        </w:r>
      </w:hyperlink>
    </w:p>
    <w:p w14:paraId="62946BC9" w14:textId="581BA038" w:rsidR="004A6BCF" w:rsidRDefault="004A6BCF" w:rsidP="00FB0482">
      <w:pPr>
        <w:pStyle w:val="Paragraphedeliste"/>
        <w:numPr>
          <w:ilvl w:val="0"/>
          <w:numId w:val="2"/>
        </w:numPr>
        <w:jc w:val="both"/>
        <w:rPr>
          <w:b/>
          <w:bCs/>
        </w:rPr>
      </w:pPr>
      <w:r>
        <w:rPr>
          <w:b/>
          <w:bCs/>
        </w:rPr>
        <w:t xml:space="preserve">Anne-Charlotte BONJEAN : </w:t>
      </w:r>
      <w:hyperlink r:id="rId15" w:history="1">
        <w:r w:rsidRPr="007B333C">
          <w:rPr>
            <w:rStyle w:val="Lienhypertexte"/>
            <w:b/>
            <w:bCs/>
          </w:rPr>
          <w:t>anne-charlotte.bonjean@ademe.fr</w:t>
        </w:r>
      </w:hyperlink>
    </w:p>
    <w:p w14:paraId="7FCEE818" w14:textId="77777777" w:rsidR="00F337B6" w:rsidRDefault="00F337B6" w:rsidP="00F337B6">
      <w:pPr>
        <w:jc w:val="both"/>
        <w:rPr>
          <w:b/>
          <w:bCs/>
        </w:rPr>
      </w:pPr>
    </w:p>
    <w:p w14:paraId="262B4007" w14:textId="467D7B39" w:rsidR="0063687B" w:rsidRDefault="0063687B" w:rsidP="0063687B">
      <w:pPr>
        <w:pStyle w:val="Titre2"/>
      </w:pPr>
      <w:bookmarkStart w:id="23" w:name="_Toc190788612"/>
      <w:r>
        <w:lastRenderedPageBreak/>
        <w:t>Annexes</w:t>
      </w:r>
      <w:bookmarkEnd w:id="23"/>
      <w:r>
        <w:t xml:space="preserve"> </w:t>
      </w:r>
    </w:p>
    <w:p w14:paraId="33E32563" w14:textId="2E43BAC7" w:rsidR="0063687B" w:rsidRDefault="0063687B" w:rsidP="00791365">
      <w:pPr>
        <w:pStyle w:val="Titre3"/>
      </w:pPr>
      <w:bookmarkStart w:id="24" w:name="_Toc190788613"/>
      <w:r>
        <w:t>Précisions sur le</w:t>
      </w:r>
      <w:r w:rsidR="00791365">
        <w:t>s aides</w:t>
      </w:r>
      <w:r w:rsidR="002B5201">
        <w:t xml:space="preserve"> possible</w:t>
      </w:r>
      <w:r w:rsidR="007D344A">
        <w:t>s</w:t>
      </w:r>
      <w:r w:rsidR="00791365">
        <w:t xml:space="preserve"> de la phase 2</w:t>
      </w:r>
      <w:bookmarkEnd w:id="24"/>
      <w:r>
        <w:t xml:space="preserve"> </w:t>
      </w:r>
    </w:p>
    <w:p w14:paraId="0372246C" w14:textId="2BC36C4A" w:rsidR="00791365" w:rsidRPr="00F6586C" w:rsidRDefault="00A54455" w:rsidP="00791365">
      <w:pPr>
        <w:spacing w:after="0" w:line="240" w:lineRule="auto"/>
        <w:jc w:val="both"/>
      </w:pPr>
      <w:r>
        <w:t xml:space="preserve">Les projets lauréats de la phase 1 pourront prétendre aux aides de la phase 2. </w:t>
      </w:r>
      <w:r w:rsidR="00791365" w:rsidRPr="00F6586C">
        <w:t>Au préalable, il est demandé au porteur de projet de prendre connaissance des règles générales de l'ADEME.</w:t>
      </w:r>
    </w:p>
    <w:p w14:paraId="4CEBF270" w14:textId="77777777" w:rsidR="00791365" w:rsidRDefault="00791365" w:rsidP="00791365">
      <w:pPr>
        <w:spacing w:after="0" w:line="240" w:lineRule="auto"/>
        <w:jc w:val="both"/>
      </w:pPr>
      <w:r w:rsidRPr="00F6586C">
        <w:t>Les aides financières apportées par l’ADEME dans le cadre de cet AMI seront versées sous forme de subventions.</w:t>
      </w:r>
    </w:p>
    <w:p w14:paraId="04DCFC5E" w14:textId="493864F4" w:rsidR="00570559" w:rsidRDefault="00570559" w:rsidP="00791365">
      <w:pPr>
        <w:spacing w:after="0" w:line="240" w:lineRule="auto"/>
        <w:jc w:val="both"/>
      </w:pPr>
      <w:r>
        <w:t xml:space="preserve">L’ADEME rappelle que l’aide est discrétionnaire. </w:t>
      </w:r>
    </w:p>
    <w:p w14:paraId="12C09D2A" w14:textId="60973C2A" w:rsidR="00791365" w:rsidRDefault="000C7F11" w:rsidP="00791365">
      <w:pPr>
        <w:spacing w:after="0" w:line="240" w:lineRule="auto"/>
        <w:jc w:val="both"/>
        <w:textAlignment w:val="center"/>
      </w:pPr>
      <w:r w:rsidRPr="000C7F11">
        <w:t>L’ADEME peut aider à financer des études et expérimentations préalables à un investissement, ainsi que des investissements</w:t>
      </w:r>
      <w:r>
        <w:t xml:space="preserve">. </w:t>
      </w:r>
    </w:p>
    <w:p w14:paraId="0E78509F" w14:textId="77777777" w:rsidR="000C7F11" w:rsidRDefault="000C7F11" w:rsidP="00791365">
      <w:pPr>
        <w:spacing w:after="0" w:line="240" w:lineRule="auto"/>
        <w:jc w:val="both"/>
        <w:textAlignment w:val="center"/>
      </w:pPr>
    </w:p>
    <w:p w14:paraId="45C8CFDB" w14:textId="25ADE88B" w:rsidR="000C7F11" w:rsidRPr="002414B6" w:rsidRDefault="000C7F11" w:rsidP="000C7F11">
      <w:pPr>
        <w:pStyle w:val="Titre4"/>
        <w:rPr>
          <w:rFonts w:ascii="Calibri" w:eastAsia="Times New Roman" w:hAnsi="Calibri" w:cs="Calibri"/>
          <w:kern w:val="0"/>
          <w:sz w:val="22"/>
          <w:szCs w:val="22"/>
          <w:lang w:eastAsia="fr-FR"/>
          <w14:ligatures w14:val="none"/>
        </w:rPr>
      </w:pPr>
      <w:r>
        <w:t>Aide au financement des études</w:t>
      </w:r>
    </w:p>
    <w:p w14:paraId="025A0C02" w14:textId="3C722FB1" w:rsidR="00791365" w:rsidRDefault="00791365" w:rsidP="00791365">
      <w:pPr>
        <w:spacing w:after="0" w:line="240" w:lineRule="auto"/>
        <w:jc w:val="both"/>
      </w:pPr>
      <w:r w:rsidRPr="00F6586C">
        <w:t xml:space="preserve">Le porteur de projet détaillera dans sa demande d’aide les dépenses qui relèvent d’une étude de diagnostic et d’une étude d’accompagnement de projet. </w:t>
      </w:r>
    </w:p>
    <w:p w14:paraId="538B6199" w14:textId="77777777" w:rsidR="00791365" w:rsidRPr="00F6586C" w:rsidRDefault="00791365" w:rsidP="00791365">
      <w:pPr>
        <w:spacing w:after="0" w:line="240" w:lineRule="auto"/>
        <w:jc w:val="both"/>
      </w:pPr>
    </w:p>
    <w:p w14:paraId="61F0BE8F" w14:textId="4F97BE7A" w:rsidR="0063687B" w:rsidRPr="00F6586C" w:rsidRDefault="0063687B" w:rsidP="0063687B">
      <w:pPr>
        <w:spacing w:after="0" w:line="240" w:lineRule="auto"/>
        <w:jc w:val="both"/>
      </w:pPr>
      <w:r>
        <w:t xml:space="preserve">Comme le </w:t>
      </w:r>
      <w:r w:rsidRPr="00F6586C">
        <w:t xml:space="preserve">montre le Tableau 2, le taux d’aide varie de 60% à 80% selon la taille de l’organisation et le plafond des dépenses éligibles est de 50 000€ pour une étude de diagnostic et de 100 000€ pour une étude d’accompagnement de projet. </w:t>
      </w:r>
    </w:p>
    <w:p w14:paraId="6BCB4C96" w14:textId="77777777" w:rsidR="0063687B" w:rsidRPr="00F6586C" w:rsidRDefault="0063687B" w:rsidP="0063687B">
      <w:pPr>
        <w:spacing w:after="0" w:line="240" w:lineRule="auto"/>
        <w:jc w:val="both"/>
      </w:pPr>
    </w:p>
    <w:p w14:paraId="7146121F" w14:textId="77777777" w:rsidR="0063687B" w:rsidRPr="00F6586C" w:rsidRDefault="0063687B" w:rsidP="0063687B">
      <w:pPr>
        <w:spacing w:after="0" w:line="240" w:lineRule="auto"/>
        <w:jc w:val="both"/>
      </w:pPr>
      <w:r w:rsidRPr="00F6586C">
        <w:t xml:space="preserve">Les dépenses éligibles sont notamment : </w:t>
      </w:r>
    </w:p>
    <w:p w14:paraId="28322460" w14:textId="77777777" w:rsidR="0063687B" w:rsidRPr="00F6586C" w:rsidRDefault="0063687B" w:rsidP="00FB0482">
      <w:pPr>
        <w:pStyle w:val="Paragraphedeliste"/>
        <w:numPr>
          <w:ilvl w:val="0"/>
          <w:numId w:val="2"/>
        </w:numPr>
        <w:spacing w:after="0" w:line="240" w:lineRule="auto"/>
        <w:jc w:val="both"/>
      </w:pPr>
      <w:r w:rsidRPr="00F6586C">
        <w:t>Le temps interne passé par l’organisation ;</w:t>
      </w:r>
    </w:p>
    <w:p w14:paraId="26AA4D1F" w14:textId="77777777" w:rsidR="0063687B" w:rsidRPr="00F6586C" w:rsidRDefault="0063687B" w:rsidP="00FB0482">
      <w:pPr>
        <w:pStyle w:val="Paragraphedeliste"/>
        <w:numPr>
          <w:ilvl w:val="0"/>
          <w:numId w:val="2"/>
        </w:numPr>
        <w:spacing w:after="0" w:line="240" w:lineRule="auto"/>
        <w:jc w:val="both"/>
      </w:pPr>
      <w:r w:rsidRPr="00F6586C">
        <w:t>Les prestations d’études et de conseil.</w:t>
      </w:r>
    </w:p>
    <w:p w14:paraId="6E5D545C" w14:textId="77777777" w:rsidR="0063687B" w:rsidRPr="00F6586C" w:rsidRDefault="0063687B" w:rsidP="0063687B">
      <w:pPr>
        <w:spacing w:after="0" w:line="240" w:lineRule="auto"/>
        <w:jc w:val="both"/>
      </w:pPr>
    </w:p>
    <w:p w14:paraId="0D7A2CCF" w14:textId="1A6CFB3D" w:rsidR="0063687B" w:rsidRPr="00F6586C" w:rsidRDefault="0063687B" w:rsidP="0063687B">
      <w:pPr>
        <w:pStyle w:val="Lgende"/>
        <w:keepNext/>
        <w:spacing w:after="0"/>
        <w:jc w:val="both"/>
        <w:rPr>
          <w:i w:val="0"/>
          <w:iCs w:val="0"/>
          <w:color w:val="auto"/>
          <w:sz w:val="24"/>
          <w:szCs w:val="24"/>
        </w:rPr>
      </w:pPr>
      <w:r w:rsidRPr="00F6586C">
        <w:rPr>
          <w:b/>
          <w:bCs/>
          <w:i w:val="0"/>
          <w:iCs w:val="0"/>
          <w:color w:val="auto"/>
          <w:sz w:val="24"/>
          <w:szCs w:val="24"/>
        </w:rPr>
        <w:t xml:space="preserve">Tableau </w:t>
      </w:r>
      <w:r w:rsidRPr="00F6586C">
        <w:rPr>
          <w:b/>
          <w:bCs/>
          <w:i w:val="0"/>
          <w:iCs w:val="0"/>
          <w:color w:val="auto"/>
          <w:sz w:val="24"/>
          <w:szCs w:val="24"/>
        </w:rPr>
        <w:fldChar w:fldCharType="begin"/>
      </w:r>
      <w:r w:rsidRPr="00F6586C">
        <w:rPr>
          <w:b/>
          <w:bCs/>
          <w:i w:val="0"/>
          <w:iCs w:val="0"/>
          <w:color w:val="auto"/>
          <w:sz w:val="24"/>
          <w:szCs w:val="24"/>
        </w:rPr>
        <w:instrText xml:space="preserve"> SEQ Tableau \* ARABIC </w:instrText>
      </w:r>
      <w:r w:rsidRPr="00F6586C">
        <w:rPr>
          <w:b/>
          <w:bCs/>
          <w:i w:val="0"/>
          <w:iCs w:val="0"/>
          <w:color w:val="auto"/>
          <w:sz w:val="24"/>
          <w:szCs w:val="24"/>
        </w:rPr>
        <w:fldChar w:fldCharType="separate"/>
      </w:r>
      <w:r w:rsidRPr="00F6586C">
        <w:rPr>
          <w:b/>
          <w:bCs/>
          <w:i w:val="0"/>
          <w:iCs w:val="0"/>
          <w:noProof/>
          <w:color w:val="auto"/>
          <w:sz w:val="24"/>
          <w:szCs w:val="24"/>
        </w:rPr>
        <w:t>2</w:t>
      </w:r>
      <w:r w:rsidRPr="00F6586C">
        <w:rPr>
          <w:b/>
          <w:bCs/>
          <w:i w:val="0"/>
          <w:iCs w:val="0"/>
          <w:color w:val="auto"/>
          <w:sz w:val="24"/>
          <w:szCs w:val="24"/>
        </w:rPr>
        <w:fldChar w:fldCharType="end"/>
      </w:r>
      <w:r w:rsidRPr="00F6586C">
        <w:rPr>
          <w:b/>
          <w:bCs/>
          <w:i w:val="0"/>
          <w:iCs w:val="0"/>
          <w:color w:val="auto"/>
          <w:sz w:val="24"/>
          <w:szCs w:val="24"/>
        </w:rPr>
        <w:t>.</w:t>
      </w:r>
      <w:r w:rsidRPr="00F6586C">
        <w:rPr>
          <w:i w:val="0"/>
          <w:iCs w:val="0"/>
          <w:color w:val="auto"/>
          <w:sz w:val="24"/>
          <w:szCs w:val="24"/>
        </w:rPr>
        <w:t xml:space="preserve"> Taux </w:t>
      </w:r>
      <w:r w:rsidR="004552DC">
        <w:rPr>
          <w:i w:val="0"/>
          <w:iCs w:val="0"/>
          <w:color w:val="auto"/>
          <w:sz w:val="24"/>
          <w:szCs w:val="24"/>
        </w:rPr>
        <w:t xml:space="preserve">maximum </w:t>
      </w:r>
      <w:r w:rsidRPr="00F6586C">
        <w:rPr>
          <w:i w:val="0"/>
          <w:iCs w:val="0"/>
          <w:color w:val="auto"/>
          <w:sz w:val="24"/>
          <w:szCs w:val="24"/>
        </w:rPr>
        <w:t>d’aide selon la taille de l’organisation et plafond de l’assiette des dépenses éligibles par type d’étude (diagnostic ou accompagnement de projet)</w:t>
      </w:r>
    </w:p>
    <w:p w14:paraId="2315BD85" w14:textId="77777777" w:rsidR="0063687B" w:rsidRPr="00F6586C" w:rsidRDefault="0063687B" w:rsidP="0063687B">
      <w:pPr>
        <w:pStyle w:val="Lgende"/>
        <w:keepNext/>
        <w:spacing w:after="0"/>
        <w:jc w:val="both"/>
        <w:rPr>
          <w:i w:val="0"/>
          <w:iCs w:val="0"/>
          <w:color w:val="auto"/>
          <w:sz w:val="24"/>
          <w:szCs w:val="24"/>
        </w:rPr>
      </w:pPr>
    </w:p>
    <w:tbl>
      <w:tblPr>
        <w:tblStyle w:val="Grilledutableau"/>
        <w:tblW w:w="8635" w:type="dxa"/>
        <w:tblLook w:val="04A0" w:firstRow="1" w:lastRow="0" w:firstColumn="1" w:lastColumn="0" w:noHBand="0" w:noVBand="1"/>
      </w:tblPr>
      <w:tblGrid>
        <w:gridCol w:w="2157"/>
        <w:gridCol w:w="2158"/>
        <w:gridCol w:w="2158"/>
        <w:gridCol w:w="2162"/>
      </w:tblGrid>
      <w:tr w:rsidR="0063687B" w:rsidRPr="00F6586C" w14:paraId="62E1DBDD" w14:textId="77777777">
        <w:trPr>
          <w:trHeight w:val="318"/>
        </w:trPr>
        <w:tc>
          <w:tcPr>
            <w:tcW w:w="2157" w:type="dxa"/>
          </w:tcPr>
          <w:p w14:paraId="14145343" w14:textId="77777777" w:rsidR="0063687B" w:rsidRPr="00F6586C" w:rsidRDefault="0063687B">
            <w:pPr>
              <w:shd w:val="clear" w:color="auto" w:fill="FFFFFF" w:themeFill="background1"/>
              <w:jc w:val="both"/>
              <w:rPr>
                <w:rFonts w:asciiTheme="minorHAnsi" w:hAnsiTheme="minorHAnsi" w:cstheme="minorHAnsi"/>
                <w:b/>
                <w:sz w:val="24"/>
                <w:szCs w:val="24"/>
              </w:rPr>
            </w:pPr>
          </w:p>
        </w:tc>
        <w:tc>
          <w:tcPr>
            <w:tcW w:w="2158" w:type="dxa"/>
          </w:tcPr>
          <w:p w14:paraId="6ACAF0CD" w14:textId="77777777" w:rsidR="0063687B" w:rsidRPr="00F6586C" w:rsidRDefault="0063687B">
            <w:pPr>
              <w:shd w:val="clear" w:color="auto" w:fill="FFFFFF" w:themeFill="background1"/>
              <w:jc w:val="both"/>
              <w:rPr>
                <w:rFonts w:asciiTheme="minorHAnsi" w:hAnsiTheme="minorHAnsi" w:cstheme="minorHAnsi"/>
                <w:b/>
                <w:sz w:val="24"/>
                <w:szCs w:val="24"/>
              </w:rPr>
            </w:pPr>
            <w:r w:rsidRPr="00F6586C">
              <w:rPr>
                <w:rFonts w:asciiTheme="minorHAnsi" w:hAnsiTheme="minorHAnsi" w:cstheme="minorHAnsi"/>
                <w:b/>
                <w:sz w:val="24"/>
                <w:szCs w:val="24"/>
              </w:rPr>
              <w:t>Petite entreprise</w:t>
            </w:r>
          </w:p>
        </w:tc>
        <w:tc>
          <w:tcPr>
            <w:tcW w:w="2158" w:type="dxa"/>
          </w:tcPr>
          <w:p w14:paraId="0684E2E9" w14:textId="77777777" w:rsidR="0063687B" w:rsidRPr="00F6586C" w:rsidRDefault="0063687B">
            <w:pPr>
              <w:shd w:val="clear" w:color="auto" w:fill="FFFFFF" w:themeFill="background1"/>
              <w:jc w:val="both"/>
              <w:rPr>
                <w:rFonts w:asciiTheme="minorHAnsi" w:hAnsiTheme="minorHAnsi" w:cstheme="minorHAnsi"/>
                <w:b/>
                <w:sz w:val="24"/>
                <w:szCs w:val="24"/>
              </w:rPr>
            </w:pPr>
            <w:r w:rsidRPr="00F6586C">
              <w:rPr>
                <w:rFonts w:asciiTheme="minorHAnsi" w:hAnsiTheme="minorHAnsi" w:cstheme="minorHAnsi"/>
                <w:b/>
                <w:sz w:val="24"/>
                <w:szCs w:val="24"/>
              </w:rPr>
              <w:t>Moyenne entreprise</w:t>
            </w:r>
          </w:p>
        </w:tc>
        <w:tc>
          <w:tcPr>
            <w:tcW w:w="2162" w:type="dxa"/>
          </w:tcPr>
          <w:p w14:paraId="3301B0A1" w14:textId="77777777" w:rsidR="0063687B" w:rsidRPr="00F6586C" w:rsidRDefault="0063687B">
            <w:pPr>
              <w:shd w:val="clear" w:color="auto" w:fill="FFFFFF" w:themeFill="background1"/>
              <w:jc w:val="both"/>
              <w:rPr>
                <w:rFonts w:asciiTheme="minorHAnsi" w:hAnsiTheme="minorHAnsi" w:cstheme="minorHAnsi"/>
                <w:b/>
                <w:sz w:val="24"/>
                <w:szCs w:val="24"/>
              </w:rPr>
            </w:pPr>
            <w:r w:rsidRPr="00F6586C">
              <w:rPr>
                <w:rFonts w:asciiTheme="minorHAnsi" w:hAnsiTheme="minorHAnsi" w:cstheme="minorHAnsi"/>
                <w:b/>
                <w:sz w:val="24"/>
                <w:szCs w:val="24"/>
              </w:rPr>
              <w:t>Grande entreprise</w:t>
            </w:r>
          </w:p>
        </w:tc>
      </w:tr>
      <w:tr w:rsidR="0063687B" w:rsidRPr="00F6586C" w14:paraId="18CBB7EF" w14:textId="77777777">
        <w:trPr>
          <w:trHeight w:val="318"/>
        </w:trPr>
        <w:tc>
          <w:tcPr>
            <w:tcW w:w="8635" w:type="dxa"/>
            <w:gridSpan w:val="4"/>
          </w:tcPr>
          <w:p w14:paraId="0DBCA327" w14:textId="77777777" w:rsidR="0063687B" w:rsidRPr="00F6586C" w:rsidRDefault="0063687B">
            <w:pPr>
              <w:shd w:val="clear" w:color="auto" w:fill="FFFFFF" w:themeFill="background1"/>
              <w:jc w:val="both"/>
              <w:rPr>
                <w:rFonts w:asciiTheme="minorHAnsi" w:hAnsiTheme="minorHAnsi" w:cstheme="minorHAnsi"/>
                <w:b/>
                <w:sz w:val="24"/>
                <w:szCs w:val="24"/>
                <w:u w:val="single"/>
              </w:rPr>
            </w:pPr>
            <w:r w:rsidRPr="00F6586C">
              <w:rPr>
                <w:rFonts w:asciiTheme="minorHAnsi" w:hAnsiTheme="minorHAnsi" w:cstheme="minorHAnsi"/>
                <w:b/>
                <w:sz w:val="24"/>
                <w:szCs w:val="24"/>
                <w:u w:val="single"/>
              </w:rPr>
              <w:t>Etude de diagnostic</w:t>
            </w:r>
          </w:p>
        </w:tc>
      </w:tr>
      <w:tr w:rsidR="0063687B" w:rsidRPr="00F6586C" w14:paraId="34F6F423" w14:textId="77777777">
        <w:trPr>
          <w:trHeight w:val="345"/>
        </w:trPr>
        <w:tc>
          <w:tcPr>
            <w:tcW w:w="2157" w:type="dxa"/>
          </w:tcPr>
          <w:p w14:paraId="5A5BF81B" w14:textId="16A63089" w:rsidR="0063687B" w:rsidRPr="00F6586C" w:rsidRDefault="0063687B">
            <w:pPr>
              <w:shd w:val="clear" w:color="auto" w:fill="FFFFFF" w:themeFill="background1"/>
              <w:jc w:val="both"/>
              <w:rPr>
                <w:rFonts w:asciiTheme="minorHAnsi" w:hAnsiTheme="minorHAnsi" w:cstheme="minorHAnsi"/>
                <w:b/>
                <w:sz w:val="24"/>
                <w:szCs w:val="24"/>
              </w:rPr>
            </w:pPr>
            <w:r w:rsidRPr="00F6586C">
              <w:rPr>
                <w:rFonts w:asciiTheme="minorHAnsi" w:hAnsiTheme="minorHAnsi" w:cstheme="minorHAnsi"/>
                <w:b/>
                <w:sz w:val="24"/>
                <w:szCs w:val="24"/>
              </w:rPr>
              <w:t xml:space="preserve">Taux </w:t>
            </w:r>
            <w:r w:rsidR="004552DC">
              <w:rPr>
                <w:rFonts w:asciiTheme="minorHAnsi" w:hAnsiTheme="minorHAnsi" w:cstheme="minorHAnsi"/>
                <w:b/>
                <w:sz w:val="24"/>
                <w:szCs w:val="24"/>
              </w:rPr>
              <w:t xml:space="preserve">maximum </w:t>
            </w:r>
            <w:r w:rsidRPr="00F6586C">
              <w:rPr>
                <w:rFonts w:asciiTheme="minorHAnsi" w:hAnsiTheme="minorHAnsi" w:cstheme="minorHAnsi"/>
                <w:b/>
                <w:sz w:val="24"/>
                <w:szCs w:val="24"/>
              </w:rPr>
              <w:t>d’aide</w:t>
            </w:r>
          </w:p>
        </w:tc>
        <w:tc>
          <w:tcPr>
            <w:tcW w:w="2158" w:type="dxa"/>
          </w:tcPr>
          <w:p w14:paraId="154A0B10"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80%</w:t>
            </w:r>
          </w:p>
        </w:tc>
        <w:tc>
          <w:tcPr>
            <w:tcW w:w="2158" w:type="dxa"/>
          </w:tcPr>
          <w:p w14:paraId="549723D4"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70%</w:t>
            </w:r>
          </w:p>
        </w:tc>
        <w:tc>
          <w:tcPr>
            <w:tcW w:w="2162" w:type="dxa"/>
          </w:tcPr>
          <w:p w14:paraId="45464CA3"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60%</w:t>
            </w:r>
          </w:p>
        </w:tc>
      </w:tr>
      <w:tr w:rsidR="0063687B" w:rsidRPr="00F6586C" w14:paraId="7CE4091A" w14:textId="77777777">
        <w:trPr>
          <w:trHeight w:val="318"/>
        </w:trPr>
        <w:tc>
          <w:tcPr>
            <w:tcW w:w="2157" w:type="dxa"/>
          </w:tcPr>
          <w:p w14:paraId="0100C447" w14:textId="1D899E40" w:rsidR="0063687B" w:rsidRPr="00F6586C" w:rsidRDefault="0063687B">
            <w:pPr>
              <w:shd w:val="clear" w:color="auto" w:fill="FFFFFF" w:themeFill="background1"/>
              <w:jc w:val="both"/>
              <w:rPr>
                <w:rFonts w:asciiTheme="minorHAnsi" w:hAnsiTheme="minorHAnsi" w:cstheme="minorHAnsi"/>
                <w:b/>
                <w:sz w:val="24"/>
                <w:szCs w:val="24"/>
              </w:rPr>
            </w:pPr>
            <w:r w:rsidRPr="00F6586C">
              <w:rPr>
                <w:rFonts w:asciiTheme="minorHAnsi" w:hAnsiTheme="minorHAnsi" w:cstheme="minorHAnsi"/>
                <w:b/>
                <w:sz w:val="24"/>
                <w:szCs w:val="24"/>
              </w:rPr>
              <w:t>Plafond</w:t>
            </w:r>
            <w:r w:rsidR="004552DC">
              <w:rPr>
                <w:rFonts w:asciiTheme="minorHAnsi" w:hAnsiTheme="minorHAnsi" w:cstheme="minorHAnsi"/>
                <w:b/>
                <w:sz w:val="24"/>
                <w:szCs w:val="24"/>
              </w:rPr>
              <w:t xml:space="preserve"> </w:t>
            </w:r>
            <w:r w:rsidRPr="00F6586C">
              <w:rPr>
                <w:rFonts w:asciiTheme="minorHAnsi" w:hAnsiTheme="minorHAnsi" w:cstheme="minorHAnsi"/>
                <w:b/>
                <w:sz w:val="24"/>
                <w:szCs w:val="24"/>
              </w:rPr>
              <w:t>des dépenses éligibles</w:t>
            </w:r>
            <w:r w:rsidR="004552DC">
              <w:rPr>
                <w:rFonts w:asciiTheme="minorHAnsi" w:hAnsiTheme="minorHAnsi" w:cstheme="minorHAnsi"/>
                <w:b/>
                <w:sz w:val="24"/>
                <w:szCs w:val="24"/>
              </w:rPr>
              <w:t xml:space="preserve"> par étude</w:t>
            </w:r>
          </w:p>
        </w:tc>
        <w:tc>
          <w:tcPr>
            <w:tcW w:w="6478" w:type="dxa"/>
            <w:gridSpan w:val="3"/>
          </w:tcPr>
          <w:p w14:paraId="157677F1"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50 000€</w:t>
            </w:r>
          </w:p>
        </w:tc>
      </w:tr>
      <w:tr w:rsidR="0063687B" w:rsidRPr="00F6586C" w14:paraId="1FE1A595" w14:textId="77777777">
        <w:trPr>
          <w:trHeight w:val="318"/>
        </w:trPr>
        <w:tc>
          <w:tcPr>
            <w:tcW w:w="2157" w:type="dxa"/>
          </w:tcPr>
          <w:p w14:paraId="533E2AC2" w14:textId="599E2214" w:rsidR="0063687B" w:rsidRPr="00F6586C" w:rsidRDefault="00D6070B">
            <w:pPr>
              <w:shd w:val="clear" w:color="auto" w:fill="FFFFFF" w:themeFill="background1"/>
              <w:jc w:val="both"/>
              <w:rPr>
                <w:rFonts w:asciiTheme="minorHAnsi" w:hAnsiTheme="minorHAnsi" w:cstheme="minorHAnsi"/>
                <w:b/>
                <w:sz w:val="24"/>
                <w:szCs w:val="24"/>
              </w:rPr>
            </w:pPr>
            <w:r>
              <w:rPr>
                <w:rFonts w:asciiTheme="minorHAnsi" w:hAnsiTheme="minorHAnsi" w:cstheme="minorHAnsi"/>
                <w:b/>
                <w:sz w:val="24"/>
                <w:szCs w:val="24"/>
              </w:rPr>
              <w:t>Aide Maximum</w:t>
            </w:r>
            <w:r w:rsidR="0063687B" w:rsidRPr="00F6586C">
              <w:rPr>
                <w:rFonts w:asciiTheme="minorHAnsi" w:hAnsiTheme="minorHAnsi" w:cstheme="minorHAnsi"/>
                <w:b/>
                <w:sz w:val="24"/>
                <w:szCs w:val="24"/>
              </w:rPr>
              <w:t xml:space="preserve"> </w:t>
            </w:r>
          </w:p>
        </w:tc>
        <w:tc>
          <w:tcPr>
            <w:tcW w:w="2158" w:type="dxa"/>
          </w:tcPr>
          <w:p w14:paraId="12FB43E6"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40 000€</w:t>
            </w:r>
          </w:p>
        </w:tc>
        <w:tc>
          <w:tcPr>
            <w:tcW w:w="2158" w:type="dxa"/>
          </w:tcPr>
          <w:p w14:paraId="4C6885DA"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35 000€</w:t>
            </w:r>
          </w:p>
        </w:tc>
        <w:tc>
          <w:tcPr>
            <w:tcW w:w="2162" w:type="dxa"/>
          </w:tcPr>
          <w:p w14:paraId="60E3D7FB"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30 000€</w:t>
            </w:r>
          </w:p>
        </w:tc>
      </w:tr>
      <w:tr w:rsidR="0063687B" w:rsidRPr="00F6586C" w14:paraId="6502970C" w14:textId="77777777">
        <w:trPr>
          <w:trHeight w:val="318"/>
        </w:trPr>
        <w:tc>
          <w:tcPr>
            <w:tcW w:w="8635" w:type="dxa"/>
            <w:gridSpan w:val="4"/>
          </w:tcPr>
          <w:p w14:paraId="2E9A0019" w14:textId="77777777" w:rsidR="0063687B" w:rsidRPr="00F6586C" w:rsidRDefault="0063687B">
            <w:pPr>
              <w:shd w:val="clear" w:color="auto" w:fill="FFFFFF" w:themeFill="background1"/>
              <w:jc w:val="both"/>
              <w:rPr>
                <w:rFonts w:asciiTheme="minorHAnsi" w:hAnsiTheme="minorHAnsi" w:cstheme="minorHAnsi"/>
                <w:sz w:val="24"/>
                <w:szCs w:val="24"/>
                <w:u w:val="single"/>
              </w:rPr>
            </w:pPr>
            <w:r w:rsidRPr="00F6586C">
              <w:rPr>
                <w:rFonts w:asciiTheme="minorHAnsi" w:hAnsiTheme="minorHAnsi" w:cstheme="minorHAnsi"/>
                <w:b/>
                <w:sz w:val="24"/>
                <w:szCs w:val="24"/>
                <w:u w:val="single"/>
              </w:rPr>
              <w:t xml:space="preserve">Etude d’accompagnement de projet </w:t>
            </w:r>
          </w:p>
        </w:tc>
      </w:tr>
      <w:tr w:rsidR="0063687B" w:rsidRPr="00F6586C" w14:paraId="137F2EB4" w14:textId="77777777">
        <w:trPr>
          <w:trHeight w:val="318"/>
        </w:trPr>
        <w:tc>
          <w:tcPr>
            <w:tcW w:w="2157" w:type="dxa"/>
          </w:tcPr>
          <w:p w14:paraId="2F698AA4" w14:textId="74D51BE6" w:rsidR="0063687B" w:rsidRPr="00F6586C" w:rsidRDefault="0063687B">
            <w:pPr>
              <w:shd w:val="clear" w:color="auto" w:fill="FFFFFF" w:themeFill="background1"/>
              <w:jc w:val="both"/>
              <w:rPr>
                <w:rFonts w:asciiTheme="minorHAnsi" w:hAnsiTheme="minorHAnsi" w:cstheme="minorHAnsi"/>
                <w:b/>
                <w:sz w:val="24"/>
                <w:szCs w:val="24"/>
              </w:rPr>
            </w:pPr>
            <w:r w:rsidRPr="00F6586C">
              <w:rPr>
                <w:rFonts w:asciiTheme="minorHAnsi" w:hAnsiTheme="minorHAnsi" w:cstheme="minorHAnsi"/>
                <w:b/>
                <w:sz w:val="24"/>
                <w:szCs w:val="24"/>
              </w:rPr>
              <w:t xml:space="preserve">Taux </w:t>
            </w:r>
            <w:r w:rsidR="004552DC">
              <w:rPr>
                <w:rFonts w:asciiTheme="minorHAnsi" w:hAnsiTheme="minorHAnsi" w:cstheme="minorHAnsi"/>
                <w:b/>
                <w:sz w:val="24"/>
                <w:szCs w:val="24"/>
              </w:rPr>
              <w:t xml:space="preserve">maximum </w:t>
            </w:r>
            <w:r w:rsidRPr="00F6586C">
              <w:rPr>
                <w:rFonts w:asciiTheme="minorHAnsi" w:hAnsiTheme="minorHAnsi" w:cstheme="minorHAnsi"/>
                <w:b/>
                <w:sz w:val="24"/>
                <w:szCs w:val="24"/>
              </w:rPr>
              <w:t>d’aide</w:t>
            </w:r>
          </w:p>
        </w:tc>
        <w:tc>
          <w:tcPr>
            <w:tcW w:w="2158" w:type="dxa"/>
          </w:tcPr>
          <w:p w14:paraId="7EF882E7"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80%</w:t>
            </w:r>
          </w:p>
        </w:tc>
        <w:tc>
          <w:tcPr>
            <w:tcW w:w="2158" w:type="dxa"/>
          </w:tcPr>
          <w:p w14:paraId="1EC2C325"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70%</w:t>
            </w:r>
          </w:p>
        </w:tc>
        <w:tc>
          <w:tcPr>
            <w:tcW w:w="2162" w:type="dxa"/>
          </w:tcPr>
          <w:p w14:paraId="30C51339"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60%</w:t>
            </w:r>
          </w:p>
        </w:tc>
      </w:tr>
      <w:tr w:rsidR="0063687B" w:rsidRPr="00F6586C" w14:paraId="094E7746" w14:textId="77777777">
        <w:trPr>
          <w:trHeight w:val="318"/>
        </w:trPr>
        <w:tc>
          <w:tcPr>
            <w:tcW w:w="2157" w:type="dxa"/>
          </w:tcPr>
          <w:p w14:paraId="112F5D53" w14:textId="0DA496B2" w:rsidR="0063687B" w:rsidRPr="00F6586C" w:rsidRDefault="0063687B">
            <w:pPr>
              <w:shd w:val="clear" w:color="auto" w:fill="FFFFFF" w:themeFill="background1"/>
              <w:jc w:val="both"/>
              <w:rPr>
                <w:rFonts w:asciiTheme="minorHAnsi" w:hAnsiTheme="minorHAnsi" w:cstheme="minorHAnsi"/>
                <w:b/>
                <w:sz w:val="24"/>
                <w:szCs w:val="24"/>
              </w:rPr>
            </w:pPr>
            <w:r w:rsidRPr="00F6586C">
              <w:rPr>
                <w:rFonts w:asciiTheme="minorHAnsi" w:hAnsiTheme="minorHAnsi" w:cstheme="minorHAnsi"/>
                <w:b/>
                <w:sz w:val="24"/>
                <w:szCs w:val="24"/>
              </w:rPr>
              <w:t>Plafond</w:t>
            </w:r>
            <w:r w:rsidR="004552DC">
              <w:rPr>
                <w:rFonts w:asciiTheme="minorHAnsi" w:hAnsiTheme="minorHAnsi" w:cstheme="minorHAnsi"/>
                <w:b/>
                <w:sz w:val="24"/>
                <w:szCs w:val="24"/>
              </w:rPr>
              <w:t xml:space="preserve"> </w:t>
            </w:r>
            <w:r w:rsidRPr="00F6586C">
              <w:rPr>
                <w:rFonts w:asciiTheme="minorHAnsi" w:hAnsiTheme="minorHAnsi" w:cstheme="minorHAnsi"/>
                <w:b/>
                <w:sz w:val="24"/>
                <w:szCs w:val="24"/>
              </w:rPr>
              <w:t>des dépenses éligibles</w:t>
            </w:r>
            <w:r w:rsidR="004552DC">
              <w:rPr>
                <w:rFonts w:asciiTheme="minorHAnsi" w:hAnsiTheme="minorHAnsi" w:cstheme="minorHAnsi"/>
                <w:b/>
                <w:sz w:val="24"/>
                <w:szCs w:val="24"/>
              </w:rPr>
              <w:t xml:space="preserve"> par étude</w:t>
            </w:r>
          </w:p>
        </w:tc>
        <w:tc>
          <w:tcPr>
            <w:tcW w:w="6478" w:type="dxa"/>
            <w:gridSpan w:val="3"/>
          </w:tcPr>
          <w:p w14:paraId="611BF9E4"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100 000€</w:t>
            </w:r>
          </w:p>
        </w:tc>
      </w:tr>
      <w:tr w:rsidR="0063687B" w:rsidRPr="00F6586C" w14:paraId="2CCDCF4F" w14:textId="77777777">
        <w:trPr>
          <w:trHeight w:val="318"/>
        </w:trPr>
        <w:tc>
          <w:tcPr>
            <w:tcW w:w="2157" w:type="dxa"/>
          </w:tcPr>
          <w:p w14:paraId="22426AEF" w14:textId="29E8E755" w:rsidR="0063687B" w:rsidRPr="00F6586C" w:rsidRDefault="00D6070B">
            <w:pPr>
              <w:shd w:val="clear" w:color="auto" w:fill="FFFFFF" w:themeFill="background1"/>
              <w:jc w:val="both"/>
              <w:rPr>
                <w:rFonts w:asciiTheme="minorHAnsi" w:hAnsiTheme="minorHAnsi" w:cstheme="minorHAnsi"/>
                <w:b/>
                <w:sz w:val="24"/>
                <w:szCs w:val="24"/>
              </w:rPr>
            </w:pPr>
            <w:r>
              <w:rPr>
                <w:rFonts w:asciiTheme="minorHAnsi" w:hAnsiTheme="minorHAnsi" w:cstheme="minorHAnsi"/>
                <w:b/>
                <w:sz w:val="24"/>
                <w:szCs w:val="24"/>
              </w:rPr>
              <w:t>Aide Maximum</w:t>
            </w:r>
            <w:r w:rsidR="0063687B" w:rsidRPr="00F6586C">
              <w:rPr>
                <w:rFonts w:asciiTheme="minorHAnsi" w:hAnsiTheme="minorHAnsi" w:cstheme="minorHAnsi"/>
                <w:b/>
                <w:sz w:val="24"/>
                <w:szCs w:val="24"/>
              </w:rPr>
              <w:t xml:space="preserve"> </w:t>
            </w:r>
          </w:p>
        </w:tc>
        <w:tc>
          <w:tcPr>
            <w:tcW w:w="2158" w:type="dxa"/>
          </w:tcPr>
          <w:p w14:paraId="690D16A2"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80 000€</w:t>
            </w:r>
          </w:p>
        </w:tc>
        <w:tc>
          <w:tcPr>
            <w:tcW w:w="2158" w:type="dxa"/>
          </w:tcPr>
          <w:p w14:paraId="362A2D74"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70 000€</w:t>
            </w:r>
          </w:p>
        </w:tc>
        <w:tc>
          <w:tcPr>
            <w:tcW w:w="2162" w:type="dxa"/>
          </w:tcPr>
          <w:p w14:paraId="0B1E8480" w14:textId="77777777" w:rsidR="0063687B" w:rsidRPr="00F6586C" w:rsidRDefault="0063687B">
            <w:pPr>
              <w:shd w:val="clear" w:color="auto" w:fill="FFFFFF" w:themeFill="background1"/>
              <w:jc w:val="both"/>
              <w:rPr>
                <w:rFonts w:asciiTheme="minorHAnsi" w:hAnsiTheme="minorHAnsi" w:cstheme="minorHAnsi"/>
                <w:sz w:val="24"/>
                <w:szCs w:val="24"/>
              </w:rPr>
            </w:pPr>
            <w:r w:rsidRPr="00F6586C">
              <w:rPr>
                <w:rFonts w:asciiTheme="minorHAnsi" w:hAnsiTheme="minorHAnsi" w:cstheme="minorHAnsi"/>
                <w:sz w:val="24"/>
                <w:szCs w:val="24"/>
              </w:rPr>
              <w:t>60 000€</w:t>
            </w:r>
          </w:p>
        </w:tc>
      </w:tr>
    </w:tbl>
    <w:p w14:paraId="6E96D500" w14:textId="77777777" w:rsidR="0063687B" w:rsidRDefault="0063687B" w:rsidP="0063687B">
      <w:pPr>
        <w:jc w:val="both"/>
        <w:rPr>
          <w:b/>
          <w:bCs/>
        </w:rPr>
      </w:pPr>
    </w:p>
    <w:p w14:paraId="088142EA" w14:textId="6FDB1DF0" w:rsidR="0063687B" w:rsidRDefault="003C551E" w:rsidP="000C7F11">
      <w:pPr>
        <w:pStyle w:val="Titre4"/>
      </w:pPr>
      <w:r>
        <w:t>Aides à la mise en œuvre des projets environnementaux dont les aides à l’investissement</w:t>
      </w:r>
    </w:p>
    <w:p w14:paraId="65A6C103" w14:textId="77777777" w:rsidR="00F7172F" w:rsidRDefault="000C7F11" w:rsidP="000C7F11">
      <w:pPr>
        <w:spacing w:after="0" w:line="240" w:lineRule="auto"/>
        <w:jc w:val="both"/>
      </w:pPr>
      <w:r w:rsidRPr="00F6586C">
        <w:t xml:space="preserve">Le porteur de projet détaillera dans sa demande d’aide les dépenses qui relèvent </w:t>
      </w:r>
      <w:r>
        <w:t xml:space="preserve">d’un investissement. </w:t>
      </w:r>
    </w:p>
    <w:p w14:paraId="220B4EC6" w14:textId="0FEA33EB" w:rsidR="000C7F11" w:rsidRDefault="00923DBC" w:rsidP="000C7F11">
      <w:pPr>
        <w:spacing w:after="0" w:line="240" w:lineRule="auto"/>
        <w:jc w:val="both"/>
      </w:pPr>
      <w:r>
        <w:t>L</w:t>
      </w:r>
      <w:r w:rsidR="00797879" w:rsidRPr="00797879">
        <w:t>e porteur doit impérativement avoir réalisé en amont une étude de faisabilité préalable à l’investissement visant à analyser et argumenter la pertinence de la solution choisie, son potentiel marché, ses impacts et bénéfices attendus (économiques, environnementaux, sociaux) et à dimensionner les investissements. Cette étude doit être jointe au dossier de demande d’aide aux investissements.</w:t>
      </w:r>
    </w:p>
    <w:p w14:paraId="1AF52784" w14:textId="77777777" w:rsidR="000C7F11" w:rsidRPr="00F6586C" w:rsidRDefault="000C7F11" w:rsidP="000C7F11">
      <w:pPr>
        <w:spacing w:after="0" w:line="240" w:lineRule="auto"/>
        <w:jc w:val="both"/>
      </w:pPr>
    </w:p>
    <w:p w14:paraId="49F9B0D8" w14:textId="77777777" w:rsidR="000C7F11" w:rsidRPr="00F6586C" w:rsidRDefault="000C7F11" w:rsidP="000C7F11">
      <w:pPr>
        <w:spacing w:after="0" w:line="240" w:lineRule="auto"/>
        <w:jc w:val="both"/>
      </w:pPr>
      <w:r w:rsidRPr="00F6586C">
        <w:t xml:space="preserve">Les dépenses éligibles sont notamment : </w:t>
      </w:r>
    </w:p>
    <w:p w14:paraId="5EA96E8E" w14:textId="47B62399" w:rsidR="00720FE7" w:rsidRDefault="00965E8C" w:rsidP="00FB0482">
      <w:pPr>
        <w:pStyle w:val="Paragraphedeliste"/>
        <w:numPr>
          <w:ilvl w:val="0"/>
          <w:numId w:val="9"/>
        </w:numPr>
        <w:spacing w:after="0" w:line="240" w:lineRule="auto"/>
        <w:jc w:val="both"/>
      </w:pPr>
      <w:r>
        <w:t>Dépenses d’équipement et d’</w:t>
      </w:r>
      <w:r w:rsidR="00720FE7">
        <w:t>ingénierie</w:t>
      </w:r>
      <w:r>
        <w:t xml:space="preserve"> principalement </w:t>
      </w:r>
    </w:p>
    <w:p w14:paraId="712CF7EE" w14:textId="682E98D1" w:rsidR="000C7F11" w:rsidRDefault="00965E8C" w:rsidP="00FB0482">
      <w:pPr>
        <w:pStyle w:val="Paragraphedeliste"/>
        <w:numPr>
          <w:ilvl w:val="0"/>
          <w:numId w:val="9"/>
        </w:numPr>
        <w:spacing w:after="0" w:line="240" w:lineRule="auto"/>
        <w:jc w:val="both"/>
      </w:pPr>
      <w:r>
        <w:t>Dépenses de formation et de communication si elles ne constituent pas les dépenses principales</w:t>
      </w:r>
    </w:p>
    <w:p w14:paraId="29CC636B" w14:textId="77777777" w:rsidR="00720FE7" w:rsidRPr="00F6586C" w:rsidRDefault="00720FE7" w:rsidP="00720FE7">
      <w:pPr>
        <w:spacing w:after="0" w:line="240" w:lineRule="auto"/>
        <w:jc w:val="both"/>
      </w:pPr>
    </w:p>
    <w:p w14:paraId="653060DE" w14:textId="35257AC2" w:rsidR="000C7F11" w:rsidRPr="00F6586C" w:rsidRDefault="000C7F11" w:rsidP="000C7F11">
      <w:pPr>
        <w:pStyle w:val="Lgende"/>
        <w:keepNext/>
        <w:spacing w:after="0"/>
        <w:jc w:val="both"/>
        <w:rPr>
          <w:i w:val="0"/>
          <w:iCs w:val="0"/>
          <w:color w:val="auto"/>
          <w:sz w:val="24"/>
          <w:szCs w:val="24"/>
        </w:rPr>
      </w:pPr>
      <w:r w:rsidRPr="00F6586C">
        <w:rPr>
          <w:b/>
          <w:bCs/>
          <w:i w:val="0"/>
          <w:iCs w:val="0"/>
          <w:color w:val="auto"/>
          <w:sz w:val="24"/>
          <w:szCs w:val="24"/>
        </w:rPr>
        <w:t xml:space="preserve">Tableau </w:t>
      </w:r>
      <w:r w:rsidRPr="00F6586C">
        <w:rPr>
          <w:b/>
          <w:bCs/>
          <w:i w:val="0"/>
          <w:iCs w:val="0"/>
          <w:color w:val="auto"/>
          <w:sz w:val="24"/>
          <w:szCs w:val="24"/>
        </w:rPr>
        <w:fldChar w:fldCharType="begin"/>
      </w:r>
      <w:r w:rsidRPr="00F6586C">
        <w:rPr>
          <w:b/>
          <w:bCs/>
          <w:i w:val="0"/>
          <w:iCs w:val="0"/>
          <w:color w:val="auto"/>
          <w:sz w:val="24"/>
          <w:szCs w:val="24"/>
        </w:rPr>
        <w:instrText xml:space="preserve"> SEQ Tableau \* ARABIC </w:instrText>
      </w:r>
      <w:r w:rsidRPr="00F6586C">
        <w:rPr>
          <w:b/>
          <w:bCs/>
          <w:i w:val="0"/>
          <w:iCs w:val="0"/>
          <w:color w:val="auto"/>
          <w:sz w:val="24"/>
          <w:szCs w:val="24"/>
        </w:rPr>
        <w:fldChar w:fldCharType="separate"/>
      </w:r>
      <w:r w:rsidRPr="00F6586C">
        <w:rPr>
          <w:b/>
          <w:bCs/>
          <w:i w:val="0"/>
          <w:iCs w:val="0"/>
          <w:noProof/>
          <w:color w:val="auto"/>
          <w:sz w:val="24"/>
          <w:szCs w:val="24"/>
        </w:rPr>
        <w:t>2</w:t>
      </w:r>
      <w:r w:rsidRPr="00F6586C">
        <w:rPr>
          <w:b/>
          <w:bCs/>
          <w:i w:val="0"/>
          <w:iCs w:val="0"/>
          <w:color w:val="auto"/>
          <w:sz w:val="24"/>
          <w:szCs w:val="24"/>
        </w:rPr>
        <w:fldChar w:fldCharType="end"/>
      </w:r>
      <w:r w:rsidRPr="00F6586C">
        <w:rPr>
          <w:b/>
          <w:bCs/>
          <w:i w:val="0"/>
          <w:iCs w:val="0"/>
          <w:color w:val="auto"/>
          <w:sz w:val="24"/>
          <w:szCs w:val="24"/>
        </w:rPr>
        <w:t>.</w:t>
      </w:r>
      <w:r w:rsidRPr="00F6586C">
        <w:rPr>
          <w:i w:val="0"/>
          <w:iCs w:val="0"/>
          <w:color w:val="auto"/>
          <w:sz w:val="24"/>
          <w:szCs w:val="24"/>
        </w:rPr>
        <w:t xml:space="preserve"> </w:t>
      </w:r>
      <w:r w:rsidR="004552DC">
        <w:rPr>
          <w:i w:val="0"/>
          <w:iCs w:val="0"/>
          <w:color w:val="auto"/>
          <w:sz w:val="24"/>
          <w:szCs w:val="24"/>
        </w:rPr>
        <w:t>A titre indicatif, t</w:t>
      </w:r>
      <w:r w:rsidRPr="00F6586C">
        <w:rPr>
          <w:i w:val="0"/>
          <w:iCs w:val="0"/>
          <w:color w:val="auto"/>
          <w:sz w:val="24"/>
          <w:szCs w:val="24"/>
        </w:rPr>
        <w:t xml:space="preserve">aux </w:t>
      </w:r>
      <w:r w:rsidR="004552DC">
        <w:rPr>
          <w:i w:val="0"/>
          <w:iCs w:val="0"/>
          <w:color w:val="auto"/>
          <w:sz w:val="24"/>
          <w:szCs w:val="24"/>
        </w:rPr>
        <w:t xml:space="preserve">maximum </w:t>
      </w:r>
      <w:r w:rsidRPr="00F6586C">
        <w:rPr>
          <w:i w:val="0"/>
          <w:iCs w:val="0"/>
          <w:color w:val="auto"/>
          <w:sz w:val="24"/>
          <w:szCs w:val="24"/>
        </w:rPr>
        <w:t xml:space="preserve">d’aide selon la taille de l’organisation </w:t>
      </w:r>
      <w:r w:rsidR="001C0125">
        <w:rPr>
          <w:i w:val="0"/>
          <w:iCs w:val="0"/>
          <w:color w:val="auto"/>
          <w:sz w:val="24"/>
          <w:szCs w:val="24"/>
        </w:rPr>
        <w:t>pour l’aide à l’investissement</w:t>
      </w:r>
    </w:p>
    <w:p w14:paraId="0C0104C9" w14:textId="77777777" w:rsidR="000C7F11" w:rsidRPr="00F6586C" w:rsidRDefault="000C7F11" w:rsidP="000C7F11">
      <w:pPr>
        <w:pStyle w:val="Lgende"/>
        <w:keepNext/>
        <w:spacing w:after="0"/>
        <w:jc w:val="both"/>
        <w:rPr>
          <w:i w:val="0"/>
          <w:iCs w:val="0"/>
          <w:color w:val="auto"/>
          <w:sz w:val="24"/>
          <w:szCs w:val="24"/>
        </w:rPr>
      </w:pPr>
    </w:p>
    <w:tbl>
      <w:tblPr>
        <w:tblStyle w:val="Grilledutableau"/>
        <w:tblW w:w="8635" w:type="dxa"/>
        <w:tblLook w:val="04A0" w:firstRow="1" w:lastRow="0" w:firstColumn="1" w:lastColumn="0" w:noHBand="0" w:noVBand="1"/>
      </w:tblPr>
      <w:tblGrid>
        <w:gridCol w:w="2157"/>
        <w:gridCol w:w="2158"/>
        <w:gridCol w:w="2158"/>
        <w:gridCol w:w="2162"/>
      </w:tblGrid>
      <w:tr w:rsidR="000C7F11" w:rsidRPr="00F6586C" w14:paraId="2CAF4EDF" w14:textId="77777777">
        <w:trPr>
          <w:trHeight w:val="318"/>
        </w:trPr>
        <w:tc>
          <w:tcPr>
            <w:tcW w:w="2157" w:type="dxa"/>
          </w:tcPr>
          <w:p w14:paraId="1E214839" w14:textId="77777777" w:rsidR="000C7F11" w:rsidRPr="00F6586C" w:rsidRDefault="000C7F11">
            <w:pPr>
              <w:shd w:val="clear" w:color="auto" w:fill="FFFFFF" w:themeFill="background1"/>
              <w:jc w:val="both"/>
              <w:rPr>
                <w:rFonts w:asciiTheme="minorHAnsi" w:hAnsiTheme="minorHAnsi" w:cstheme="minorHAnsi"/>
                <w:b/>
                <w:sz w:val="24"/>
                <w:szCs w:val="24"/>
              </w:rPr>
            </w:pPr>
          </w:p>
        </w:tc>
        <w:tc>
          <w:tcPr>
            <w:tcW w:w="2158" w:type="dxa"/>
          </w:tcPr>
          <w:p w14:paraId="7DDC64D5" w14:textId="77777777" w:rsidR="000C7F11" w:rsidRPr="00F6586C" w:rsidRDefault="000C7F11">
            <w:pPr>
              <w:shd w:val="clear" w:color="auto" w:fill="FFFFFF" w:themeFill="background1"/>
              <w:jc w:val="both"/>
              <w:rPr>
                <w:rFonts w:asciiTheme="minorHAnsi" w:hAnsiTheme="minorHAnsi" w:cstheme="minorHAnsi"/>
                <w:b/>
                <w:sz w:val="24"/>
                <w:szCs w:val="24"/>
              </w:rPr>
            </w:pPr>
            <w:r w:rsidRPr="00F6586C">
              <w:rPr>
                <w:rFonts w:asciiTheme="minorHAnsi" w:hAnsiTheme="minorHAnsi" w:cstheme="minorHAnsi"/>
                <w:b/>
                <w:sz w:val="24"/>
                <w:szCs w:val="24"/>
              </w:rPr>
              <w:t>Petite entreprise</w:t>
            </w:r>
          </w:p>
        </w:tc>
        <w:tc>
          <w:tcPr>
            <w:tcW w:w="2158" w:type="dxa"/>
          </w:tcPr>
          <w:p w14:paraId="0B152D14" w14:textId="77777777" w:rsidR="000C7F11" w:rsidRPr="00F6586C" w:rsidRDefault="000C7F11">
            <w:pPr>
              <w:shd w:val="clear" w:color="auto" w:fill="FFFFFF" w:themeFill="background1"/>
              <w:jc w:val="both"/>
              <w:rPr>
                <w:rFonts w:asciiTheme="minorHAnsi" w:hAnsiTheme="minorHAnsi" w:cstheme="minorHAnsi"/>
                <w:b/>
                <w:sz w:val="24"/>
                <w:szCs w:val="24"/>
              </w:rPr>
            </w:pPr>
            <w:r w:rsidRPr="00F6586C">
              <w:rPr>
                <w:rFonts w:asciiTheme="minorHAnsi" w:hAnsiTheme="minorHAnsi" w:cstheme="minorHAnsi"/>
                <w:b/>
                <w:sz w:val="24"/>
                <w:szCs w:val="24"/>
              </w:rPr>
              <w:t>Moyenne entreprise</w:t>
            </w:r>
          </w:p>
        </w:tc>
        <w:tc>
          <w:tcPr>
            <w:tcW w:w="2162" w:type="dxa"/>
          </w:tcPr>
          <w:p w14:paraId="466F08BF" w14:textId="77777777" w:rsidR="000C7F11" w:rsidRPr="00F6586C" w:rsidRDefault="000C7F11">
            <w:pPr>
              <w:shd w:val="clear" w:color="auto" w:fill="FFFFFF" w:themeFill="background1"/>
              <w:jc w:val="both"/>
              <w:rPr>
                <w:rFonts w:asciiTheme="minorHAnsi" w:hAnsiTheme="minorHAnsi" w:cstheme="minorHAnsi"/>
                <w:b/>
                <w:sz w:val="24"/>
                <w:szCs w:val="24"/>
              </w:rPr>
            </w:pPr>
            <w:r w:rsidRPr="00F6586C">
              <w:rPr>
                <w:rFonts w:asciiTheme="minorHAnsi" w:hAnsiTheme="minorHAnsi" w:cstheme="minorHAnsi"/>
                <w:b/>
                <w:sz w:val="24"/>
                <w:szCs w:val="24"/>
              </w:rPr>
              <w:t>Grande entreprise</w:t>
            </w:r>
          </w:p>
        </w:tc>
      </w:tr>
      <w:tr w:rsidR="000C7F11" w:rsidRPr="00F6586C" w14:paraId="09325E34" w14:textId="77777777">
        <w:trPr>
          <w:trHeight w:val="318"/>
        </w:trPr>
        <w:tc>
          <w:tcPr>
            <w:tcW w:w="8635" w:type="dxa"/>
            <w:gridSpan w:val="4"/>
          </w:tcPr>
          <w:p w14:paraId="5C717F6D" w14:textId="3C771D12" w:rsidR="000C7F11" w:rsidRPr="00F6586C" w:rsidRDefault="00DF73EC">
            <w:pPr>
              <w:shd w:val="clear" w:color="auto" w:fill="FFFFFF" w:themeFill="background1"/>
              <w:jc w:val="both"/>
              <w:rPr>
                <w:rFonts w:asciiTheme="minorHAnsi" w:hAnsiTheme="minorHAnsi" w:cstheme="minorHAnsi"/>
                <w:b/>
                <w:sz w:val="24"/>
                <w:szCs w:val="24"/>
                <w:u w:val="single"/>
              </w:rPr>
            </w:pPr>
            <w:r>
              <w:rPr>
                <w:rFonts w:asciiTheme="minorHAnsi" w:hAnsiTheme="minorHAnsi" w:cstheme="minorHAnsi"/>
                <w:b/>
                <w:sz w:val="24"/>
                <w:szCs w:val="24"/>
                <w:u w:val="single"/>
              </w:rPr>
              <w:t>Aide à l’investissement</w:t>
            </w:r>
          </w:p>
        </w:tc>
      </w:tr>
      <w:tr w:rsidR="000C7F11" w:rsidRPr="00F6586C" w14:paraId="10E062CA" w14:textId="77777777">
        <w:trPr>
          <w:trHeight w:val="345"/>
        </w:trPr>
        <w:tc>
          <w:tcPr>
            <w:tcW w:w="2157" w:type="dxa"/>
          </w:tcPr>
          <w:p w14:paraId="6C54B00E" w14:textId="215A9863" w:rsidR="000C7F11" w:rsidRPr="00F6586C" w:rsidRDefault="000C7F11">
            <w:pPr>
              <w:shd w:val="clear" w:color="auto" w:fill="FFFFFF" w:themeFill="background1"/>
              <w:jc w:val="both"/>
              <w:rPr>
                <w:rFonts w:asciiTheme="minorHAnsi" w:hAnsiTheme="minorHAnsi" w:cstheme="minorHAnsi"/>
                <w:b/>
                <w:sz w:val="24"/>
                <w:szCs w:val="24"/>
              </w:rPr>
            </w:pPr>
            <w:r w:rsidRPr="00F6586C">
              <w:rPr>
                <w:rFonts w:asciiTheme="minorHAnsi" w:hAnsiTheme="minorHAnsi" w:cstheme="minorHAnsi"/>
                <w:b/>
                <w:sz w:val="24"/>
                <w:szCs w:val="24"/>
              </w:rPr>
              <w:t xml:space="preserve">Taux </w:t>
            </w:r>
            <w:r w:rsidR="004552DC">
              <w:rPr>
                <w:rFonts w:asciiTheme="minorHAnsi" w:hAnsiTheme="minorHAnsi" w:cstheme="minorHAnsi"/>
                <w:b/>
                <w:sz w:val="24"/>
                <w:szCs w:val="24"/>
              </w:rPr>
              <w:t xml:space="preserve">maximum </w:t>
            </w:r>
            <w:r w:rsidRPr="00F6586C">
              <w:rPr>
                <w:rFonts w:asciiTheme="minorHAnsi" w:hAnsiTheme="minorHAnsi" w:cstheme="minorHAnsi"/>
                <w:b/>
                <w:sz w:val="24"/>
                <w:szCs w:val="24"/>
              </w:rPr>
              <w:t>d’aide</w:t>
            </w:r>
          </w:p>
        </w:tc>
        <w:tc>
          <w:tcPr>
            <w:tcW w:w="2158" w:type="dxa"/>
          </w:tcPr>
          <w:p w14:paraId="07F2E7A6" w14:textId="628EBAFA" w:rsidR="000C7F11" w:rsidRPr="00F6586C" w:rsidRDefault="004552DC">
            <w:pPr>
              <w:shd w:val="clear" w:color="auto" w:fill="FFFFFF" w:themeFill="background1"/>
              <w:jc w:val="both"/>
              <w:rPr>
                <w:rFonts w:asciiTheme="minorHAnsi" w:hAnsiTheme="minorHAnsi" w:cstheme="minorHAnsi"/>
                <w:sz w:val="24"/>
                <w:szCs w:val="24"/>
              </w:rPr>
            </w:pPr>
            <w:r>
              <w:rPr>
                <w:rFonts w:asciiTheme="minorHAnsi" w:hAnsiTheme="minorHAnsi" w:cstheme="minorHAnsi"/>
                <w:sz w:val="24"/>
                <w:szCs w:val="24"/>
              </w:rPr>
              <w:t>60</w:t>
            </w:r>
            <w:r w:rsidR="000C7F11" w:rsidRPr="00F6586C">
              <w:rPr>
                <w:rFonts w:asciiTheme="minorHAnsi" w:hAnsiTheme="minorHAnsi" w:cstheme="minorHAnsi"/>
                <w:sz w:val="24"/>
                <w:szCs w:val="24"/>
              </w:rPr>
              <w:t>%</w:t>
            </w:r>
          </w:p>
        </w:tc>
        <w:tc>
          <w:tcPr>
            <w:tcW w:w="2158" w:type="dxa"/>
          </w:tcPr>
          <w:p w14:paraId="0CAD87C6" w14:textId="1CA7C066" w:rsidR="000C7F11" w:rsidRPr="00F6586C" w:rsidRDefault="004552DC">
            <w:pPr>
              <w:shd w:val="clear" w:color="auto" w:fill="FFFFFF" w:themeFill="background1"/>
              <w:jc w:val="both"/>
              <w:rPr>
                <w:rFonts w:asciiTheme="minorHAnsi" w:hAnsiTheme="minorHAnsi" w:cstheme="minorHAnsi"/>
                <w:sz w:val="24"/>
                <w:szCs w:val="24"/>
              </w:rPr>
            </w:pPr>
            <w:r>
              <w:rPr>
                <w:rFonts w:asciiTheme="minorHAnsi" w:hAnsiTheme="minorHAnsi" w:cstheme="minorHAnsi"/>
                <w:sz w:val="24"/>
                <w:szCs w:val="24"/>
              </w:rPr>
              <w:t>50</w:t>
            </w:r>
            <w:r w:rsidR="000C7F11" w:rsidRPr="00F6586C">
              <w:rPr>
                <w:rFonts w:asciiTheme="minorHAnsi" w:hAnsiTheme="minorHAnsi" w:cstheme="minorHAnsi"/>
                <w:sz w:val="24"/>
                <w:szCs w:val="24"/>
              </w:rPr>
              <w:t>%</w:t>
            </w:r>
          </w:p>
        </w:tc>
        <w:tc>
          <w:tcPr>
            <w:tcW w:w="2162" w:type="dxa"/>
          </w:tcPr>
          <w:p w14:paraId="783E80CE" w14:textId="1CCE098B" w:rsidR="000C7F11" w:rsidRPr="00F6586C" w:rsidRDefault="004552DC">
            <w:pPr>
              <w:shd w:val="clear" w:color="auto" w:fill="FFFFFF" w:themeFill="background1"/>
              <w:jc w:val="both"/>
              <w:rPr>
                <w:rFonts w:asciiTheme="minorHAnsi" w:hAnsiTheme="minorHAnsi" w:cstheme="minorHAnsi"/>
                <w:sz w:val="24"/>
                <w:szCs w:val="24"/>
              </w:rPr>
            </w:pPr>
            <w:r>
              <w:rPr>
                <w:rFonts w:asciiTheme="minorHAnsi" w:hAnsiTheme="minorHAnsi" w:cstheme="minorHAnsi"/>
                <w:sz w:val="24"/>
                <w:szCs w:val="24"/>
              </w:rPr>
              <w:t>40</w:t>
            </w:r>
            <w:r w:rsidR="000C7F11" w:rsidRPr="00F6586C">
              <w:rPr>
                <w:rFonts w:asciiTheme="minorHAnsi" w:hAnsiTheme="minorHAnsi" w:cstheme="minorHAnsi"/>
                <w:sz w:val="24"/>
                <w:szCs w:val="24"/>
              </w:rPr>
              <w:t>%</w:t>
            </w:r>
          </w:p>
        </w:tc>
      </w:tr>
    </w:tbl>
    <w:p w14:paraId="6C804E15" w14:textId="77777777" w:rsidR="000C7F11" w:rsidRDefault="000C7F11" w:rsidP="000C7F11">
      <w:pPr>
        <w:jc w:val="both"/>
        <w:rPr>
          <w:b/>
          <w:bCs/>
        </w:rPr>
      </w:pPr>
    </w:p>
    <w:sectPr w:rsidR="000C7F1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D3391" w14:textId="77777777" w:rsidR="003A14C9" w:rsidRDefault="003A14C9" w:rsidP="00051489">
      <w:pPr>
        <w:spacing w:after="0" w:line="240" w:lineRule="auto"/>
      </w:pPr>
      <w:r>
        <w:separator/>
      </w:r>
    </w:p>
  </w:endnote>
  <w:endnote w:type="continuationSeparator" w:id="0">
    <w:p w14:paraId="4982CC4D" w14:textId="77777777" w:rsidR="003A14C9" w:rsidRDefault="003A14C9" w:rsidP="00051489">
      <w:pPr>
        <w:spacing w:after="0" w:line="240" w:lineRule="auto"/>
      </w:pPr>
      <w:r>
        <w:continuationSeparator/>
      </w:r>
    </w:p>
  </w:endnote>
  <w:endnote w:type="continuationNotice" w:id="1">
    <w:p w14:paraId="0FA32DBE" w14:textId="77777777" w:rsidR="003A14C9" w:rsidRDefault="003A14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Liberation San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593643"/>
      <w:docPartObj>
        <w:docPartGallery w:val="Page Numbers (Bottom of Page)"/>
        <w:docPartUnique/>
      </w:docPartObj>
    </w:sdtPr>
    <w:sdtContent>
      <w:p w14:paraId="5426ABDC" w14:textId="6CBF8095" w:rsidR="00416E97" w:rsidRDefault="00416E97" w:rsidP="00416E97">
        <w:pPr>
          <w:pStyle w:val="Pieddepage"/>
          <w:pBdr>
            <w:top w:val="single" w:sz="4" w:space="1" w:color="auto"/>
          </w:pBdr>
          <w:jc w:val="center"/>
        </w:pPr>
        <w:r w:rsidRPr="00416E97">
          <w:rPr>
            <w:sz w:val="20"/>
            <w:szCs w:val="20"/>
          </w:rPr>
          <w:t xml:space="preserve">Cahier des charges de l’AMI </w:t>
        </w:r>
        <w:r w:rsidR="00987CD3">
          <w:rPr>
            <w:sz w:val="20"/>
            <w:szCs w:val="20"/>
          </w:rPr>
          <w:t>R</w:t>
        </w:r>
        <w:r w:rsidR="00FB2191">
          <w:rPr>
            <w:sz w:val="20"/>
            <w:szCs w:val="20"/>
          </w:rPr>
          <w:t>EMANI</w:t>
        </w:r>
        <w:r w:rsidR="00987CD3">
          <w:rPr>
            <w:sz w:val="20"/>
            <w:szCs w:val="20"/>
          </w:rPr>
          <w:t>P</w:t>
        </w:r>
        <w:r w:rsidR="005A59E1">
          <w:rPr>
            <w:sz w:val="20"/>
            <w:szCs w:val="20"/>
          </w:rPr>
          <w:t xml:space="preserve"> Phase 1</w:t>
        </w:r>
        <w:r>
          <w:tab/>
        </w:r>
        <w:r>
          <w:tab/>
        </w:r>
        <w:r w:rsidRPr="00416E97">
          <w:rPr>
            <w:sz w:val="20"/>
            <w:szCs w:val="20"/>
          </w:rPr>
          <w:fldChar w:fldCharType="begin"/>
        </w:r>
        <w:r w:rsidRPr="00416E97">
          <w:rPr>
            <w:sz w:val="20"/>
            <w:szCs w:val="20"/>
          </w:rPr>
          <w:instrText>PAGE   \* MERGEFORMAT</w:instrText>
        </w:r>
        <w:r w:rsidRPr="00416E97">
          <w:rPr>
            <w:sz w:val="20"/>
            <w:szCs w:val="20"/>
          </w:rPr>
          <w:fldChar w:fldCharType="separate"/>
        </w:r>
        <w:r w:rsidRPr="00416E97">
          <w:rPr>
            <w:sz w:val="20"/>
            <w:szCs w:val="20"/>
          </w:rPr>
          <w:t>2</w:t>
        </w:r>
        <w:r w:rsidRPr="00416E97">
          <w:rPr>
            <w:sz w:val="20"/>
            <w:szCs w:val="20"/>
          </w:rPr>
          <w:fldChar w:fldCharType="end"/>
        </w:r>
      </w:p>
    </w:sdtContent>
  </w:sdt>
  <w:p w14:paraId="6FB72F44" w14:textId="77777777" w:rsidR="00416E97" w:rsidRDefault="00416E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0F76D" w14:textId="77777777" w:rsidR="003A14C9" w:rsidRDefault="003A14C9" w:rsidP="00051489">
      <w:pPr>
        <w:spacing w:after="0" w:line="240" w:lineRule="auto"/>
      </w:pPr>
      <w:r>
        <w:separator/>
      </w:r>
    </w:p>
  </w:footnote>
  <w:footnote w:type="continuationSeparator" w:id="0">
    <w:p w14:paraId="07BD01DE" w14:textId="77777777" w:rsidR="003A14C9" w:rsidRDefault="003A14C9" w:rsidP="00051489">
      <w:pPr>
        <w:spacing w:after="0" w:line="240" w:lineRule="auto"/>
      </w:pPr>
      <w:r>
        <w:continuationSeparator/>
      </w:r>
    </w:p>
  </w:footnote>
  <w:footnote w:type="continuationNotice" w:id="1">
    <w:p w14:paraId="2A8674FD" w14:textId="77777777" w:rsidR="003A14C9" w:rsidRDefault="003A14C9">
      <w:pPr>
        <w:spacing w:after="0" w:line="240" w:lineRule="auto"/>
      </w:pPr>
    </w:p>
  </w:footnote>
  <w:footnote w:id="2">
    <w:p w14:paraId="0A53FB64" w14:textId="652C24E9" w:rsidR="00536EE8" w:rsidRDefault="00536EE8">
      <w:pPr>
        <w:pStyle w:val="Notedebasdepage"/>
      </w:pPr>
      <w:r>
        <w:rPr>
          <w:rStyle w:val="Appelnotedebasdep"/>
        </w:rPr>
        <w:footnoteRef/>
      </w:r>
      <w:r>
        <w:t xml:space="preserve"> </w:t>
      </w:r>
      <w:r w:rsidRPr="00536EE8">
        <w:t xml:space="preserve">Commission européenne. </w:t>
      </w:r>
      <w:r w:rsidRPr="00536EE8">
        <w:rPr>
          <w:bCs/>
        </w:rPr>
        <w:t>Règlement sur l’écoconception pour des produits durables (Eco-design for Sustainable Products Regulation - ESPR),</w:t>
      </w:r>
      <w:hyperlink r:id="rId1" w:history="1">
        <w:r w:rsidRPr="00536EE8">
          <w:rPr>
            <w:rStyle w:val="Lienhypertexte"/>
          </w:rPr>
          <w:t>Ecodesign for Sustainable Products Regulation - European Commission (europa.eu)</w:t>
        </w:r>
      </w:hyperlink>
    </w:p>
  </w:footnote>
  <w:footnote w:id="3">
    <w:p w14:paraId="2D9156B6" w14:textId="77777777" w:rsidR="009B5E3F" w:rsidRPr="009B5E3F" w:rsidRDefault="007B37C2" w:rsidP="009B5E3F">
      <w:pPr>
        <w:pStyle w:val="Notedebasdepage"/>
      </w:pPr>
      <w:r>
        <w:rPr>
          <w:rStyle w:val="Appelnotedebasdep"/>
        </w:rPr>
        <w:footnoteRef/>
      </w:r>
      <w:r>
        <w:t xml:space="preserve"> </w:t>
      </w:r>
      <w:r w:rsidR="009B5E3F" w:rsidRPr="009B5E3F">
        <w:t>BONJEAN Anne-Charlotte (ADEME), WHITWHAM Marguerite (Philgea), TREBESSES Gabrielle (Moringa),</w:t>
      </w:r>
    </w:p>
    <w:p w14:paraId="3BB83D4A" w14:textId="77777777" w:rsidR="009B5E3F" w:rsidRPr="009B5E3F" w:rsidRDefault="009B5E3F" w:rsidP="009B5E3F">
      <w:pPr>
        <w:pStyle w:val="Notedebasdepage"/>
      </w:pPr>
      <w:r w:rsidRPr="009B5E3F">
        <w:t>ZWOLINSKI Peggy (INP Grenoble), ROCCHI Valérie (INP Grenoble) 2023. Étude sur le remanufacturing.</w:t>
      </w:r>
    </w:p>
    <w:p w14:paraId="0E75A6BF" w14:textId="6123880D" w:rsidR="007B37C2" w:rsidRDefault="009B5E3F" w:rsidP="009B5E3F">
      <w:pPr>
        <w:pStyle w:val="Notedebasdepage"/>
      </w:pPr>
      <w:r w:rsidRPr="009B5E3F">
        <w:t>55 pages</w:t>
      </w:r>
      <w:r>
        <w:t xml:space="preserve">, </w:t>
      </w:r>
      <w:hyperlink r:id="rId2" w:history="1">
        <w:r w:rsidR="007B37C2" w:rsidRPr="007B37C2">
          <w:rPr>
            <w:rStyle w:val="Lienhypertexte"/>
          </w:rPr>
          <w:t>Etude sur la remanufacture - La librairie ADEME</w:t>
        </w:r>
      </w:hyperlink>
    </w:p>
  </w:footnote>
  <w:footnote w:id="4">
    <w:p w14:paraId="5F03009D" w14:textId="79589D29" w:rsidR="0033074D" w:rsidRPr="009730A2" w:rsidRDefault="0033074D">
      <w:pPr>
        <w:pStyle w:val="Notedebasdepage"/>
        <w:rPr>
          <w:lang w:val="en-GB"/>
        </w:rPr>
      </w:pPr>
      <w:r>
        <w:rPr>
          <w:rStyle w:val="Appelnotedebasdep"/>
        </w:rPr>
        <w:footnoteRef/>
      </w:r>
      <w:r w:rsidRPr="009730A2">
        <w:rPr>
          <w:lang w:val="en-GB"/>
        </w:rPr>
        <w:t xml:space="preserve"> </w:t>
      </w:r>
      <w:r w:rsidR="00F034B7" w:rsidRPr="00F356E5">
        <w:rPr>
          <w:sz w:val="18"/>
          <w:szCs w:val="18"/>
          <w:lang w:val="en-US"/>
        </w:rPr>
        <w:t>Remanufacturing market study for horizon 2020, ERN, 2015</w:t>
      </w:r>
      <w:r w:rsidR="00F034B7">
        <w:rPr>
          <w:sz w:val="18"/>
          <w:szCs w:val="18"/>
          <w:lang w:val="en-US"/>
        </w:rPr>
        <w:t xml:space="preserve">  </w:t>
      </w:r>
      <w:hyperlink r:id="rId3" w:history="1">
        <w:r w:rsidR="00F034B7" w:rsidRPr="004C256C">
          <w:rPr>
            <w:rStyle w:val="Lienhypertexte"/>
            <w:sz w:val="18"/>
            <w:szCs w:val="18"/>
            <w:lang w:val="en-US"/>
          </w:rPr>
          <w:t>https://www.remanufacturing.eu/assets/pdfs/remanufacturing-marketstudy.pdf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1493F"/>
    <w:multiLevelType w:val="hybridMultilevel"/>
    <w:tmpl w:val="221609E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BDE3760"/>
    <w:multiLevelType w:val="hybridMultilevel"/>
    <w:tmpl w:val="3C68E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FC39F4"/>
    <w:multiLevelType w:val="hybridMultilevel"/>
    <w:tmpl w:val="0EA89C5A"/>
    <w:lvl w:ilvl="0" w:tplc="E56E6264">
      <w:start w:val="105"/>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5009FB"/>
    <w:multiLevelType w:val="hybridMultilevel"/>
    <w:tmpl w:val="0AE8BDD4"/>
    <w:lvl w:ilvl="0" w:tplc="E56E6264">
      <w:start w:val="105"/>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813147"/>
    <w:multiLevelType w:val="hybridMultilevel"/>
    <w:tmpl w:val="5E1CC440"/>
    <w:lvl w:ilvl="0" w:tplc="E56E6264">
      <w:start w:val="105"/>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D36776"/>
    <w:multiLevelType w:val="hybridMultilevel"/>
    <w:tmpl w:val="2B1E8286"/>
    <w:lvl w:ilvl="0" w:tplc="A676A8CC">
      <w:start w:val="2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B261DF"/>
    <w:multiLevelType w:val="hybridMultilevel"/>
    <w:tmpl w:val="F6D4A348"/>
    <w:lvl w:ilvl="0" w:tplc="040C001B">
      <w:start w:val="1"/>
      <w:numFmt w:val="lowerRoman"/>
      <w:lvlText w:val="%1."/>
      <w:lvlJc w:val="righ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7" w15:restartNumberingAfterBreak="0">
    <w:nsid w:val="5F0C0BDD"/>
    <w:multiLevelType w:val="hybridMultilevel"/>
    <w:tmpl w:val="7E422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67518D"/>
    <w:multiLevelType w:val="hybridMultilevel"/>
    <w:tmpl w:val="9E269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616925"/>
    <w:multiLevelType w:val="multilevel"/>
    <w:tmpl w:val="E5D6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436584">
    <w:abstractNumId w:val="0"/>
  </w:num>
  <w:num w:numId="2" w16cid:durableId="558054419">
    <w:abstractNumId w:val="3"/>
  </w:num>
  <w:num w:numId="3" w16cid:durableId="994256895">
    <w:abstractNumId w:val="9"/>
  </w:num>
  <w:num w:numId="4" w16cid:durableId="981153131">
    <w:abstractNumId w:val="8"/>
  </w:num>
  <w:num w:numId="5" w16cid:durableId="1773432024">
    <w:abstractNumId w:val="7"/>
  </w:num>
  <w:num w:numId="6" w16cid:durableId="1301839795">
    <w:abstractNumId w:val="6"/>
  </w:num>
  <w:num w:numId="7" w16cid:durableId="1626884031">
    <w:abstractNumId w:val="2"/>
  </w:num>
  <w:num w:numId="8" w16cid:durableId="23604551">
    <w:abstractNumId w:val="4"/>
  </w:num>
  <w:num w:numId="9" w16cid:durableId="1923491415">
    <w:abstractNumId w:val="1"/>
  </w:num>
  <w:num w:numId="10" w16cid:durableId="33287914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ED"/>
    <w:rsid w:val="00001C3F"/>
    <w:rsid w:val="00002199"/>
    <w:rsid w:val="00005413"/>
    <w:rsid w:val="000069C8"/>
    <w:rsid w:val="00014FF6"/>
    <w:rsid w:val="00017F38"/>
    <w:rsid w:val="0002129A"/>
    <w:rsid w:val="000220BD"/>
    <w:rsid w:val="00024AF5"/>
    <w:rsid w:val="0002530F"/>
    <w:rsid w:val="00026290"/>
    <w:rsid w:val="000370C3"/>
    <w:rsid w:val="00041AA5"/>
    <w:rsid w:val="00042EE2"/>
    <w:rsid w:val="000505B3"/>
    <w:rsid w:val="00051489"/>
    <w:rsid w:val="0005229F"/>
    <w:rsid w:val="000523B2"/>
    <w:rsid w:val="000552D2"/>
    <w:rsid w:val="00061876"/>
    <w:rsid w:val="00066F37"/>
    <w:rsid w:val="00071CE8"/>
    <w:rsid w:val="00073AA5"/>
    <w:rsid w:val="0008191E"/>
    <w:rsid w:val="00084427"/>
    <w:rsid w:val="0009131B"/>
    <w:rsid w:val="000917F3"/>
    <w:rsid w:val="00093545"/>
    <w:rsid w:val="00095E0F"/>
    <w:rsid w:val="000A11A7"/>
    <w:rsid w:val="000A1572"/>
    <w:rsid w:val="000A2E1E"/>
    <w:rsid w:val="000A34B3"/>
    <w:rsid w:val="000A4DEC"/>
    <w:rsid w:val="000B19C7"/>
    <w:rsid w:val="000B68D6"/>
    <w:rsid w:val="000C2745"/>
    <w:rsid w:val="000C32B1"/>
    <w:rsid w:val="000C3D78"/>
    <w:rsid w:val="000C530C"/>
    <w:rsid w:val="000C72B4"/>
    <w:rsid w:val="000C7F11"/>
    <w:rsid w:val="000D4ECA"/>
    <w:rsid w:val="000D73C1"/>
    <w:rsid w:val="000E1601"/>
    <w:rsid w:val="000E2734"/>
    <w:rsid w:val="000E48DB"/>
    <w:rsid w:val="000E48FD"/>
    <w:rsid w:val="000E71B7"/>
    <w:rsid w:val="0011371C"/>
    <w:rsid w:val="00124B53"/>
    <w:rsid w:val="001260B0"/>
    <w:rsid w:val="00127881"/>
    <w:rsid w:val="00127E99"/>
    <w:rsid w:val="00132645"/>
    <w:rsid w:val="0013567E"/>
    <w:rsid w:val="00144C73"/>
    <w:rsid w:val="00145433"/>
    <w:rsid w:val="00152710"/>
    <w:rsid w:val="00154BFB"/>
    <w:rsid w:val="0016002A"/>
    <w:rsid w:val="00161798"/>
    <w:rsid w:val="00161AE6"/>
    <w:rsid w:val="00166801"/>
    <w:rsid w:val="00176046"/>
    <w:rsid w:val="00176A56"/>
    <w:rsid w:val="001811A9"/>
    <w:rsid w:val="00194AE8"/>
    <w:rsid w:val="00196410"/>
    <w:rsid w:val="0019670C"/>
    <w:rsid w:val="001A3FE9"/>
    <w:rsid w:val="001A4D5B"/>
    <w:rsid w:val="001A56DC"/>
    <w:rsid w:val="001B0BF7"/>
    <w:rsid w:val="001C0125"/>
    <w:rsid w:val="001C2464"/>
    <w:rsid w:val="001C3DEE"/>
    <w:rsid w:val="001C52C6"/>
    <w:rsid w:val="001C5439"/>
    <w:rsid w:val="001C6DE2"/>
    <w:rsid w:val="001D7430"/>
    <w:rsid w:val="001E1337"/>
    <w:rsid w:val="001E195F"/>
    <w:rsid w:val="001F0A91"/>
    <w:rsid w:val="001F1307"/>
    <w:rsid w:val="001F1722"/>
    <w:rsid w:val="001F2330"/>
    <w:rsid w:val="001F460E"/>
    <w:rsid w:val="001F67CE"/>
    <w:rsid w:val="00202A33"/>
    <w:rsid w:val="00202EF5"/>
    <w:rsid w:val="00204DD6"/>
    <w:rsid w:val="0020728D"/>
    <w:rsid w:val="0021077E"/>
    <w:rsid w:val="0021084B"/>
    <w:rsid w:val="00214089"/>
    <w:rsid w:val="00215394"/>
    <w:rsid w:val="00216561"/>
    <w:rsid w:val="00216BBE"/>
    <w:rsid w:val="00217A22"/>
    <w:rsid w:val="00220195"/>
    <w:rsid w:val="0022118A"/>
    <w:rsid w:val="00223D5E"/>
    <w:rsid w:val="00225047"/>
    <w:rsid w:val="00226922"/>
    <w:rsid w:val="0022711B"/>
    <w:rsid w:val="0023012D"/>
    <w:rsid w:val="00232F99"/>
    <w:rsid w:val="00233519"/>
    <w:rsid w:val="002414B6"/>
    <w:rsid w:val="00242095"/>
    <w:rsid w:val="00243017"/>
    <w:rsid w:val="0024420B"/>
    <w:rsid w:val="002533A5"/>
    <w:rsid w:val="002605FA"/>
    <w:rsid w:val="00263CD7"/>
    <w:rsid w:val="0026528F"/>
    <w:rsid w:val="00266567"/>
    <w:rsid w:val="002755A9"/>
    <w:rsid w:val="002757EF"/>
    <w:rsid w:val="0027641C"/>
    <w:rsid w:val="0028055F"/>
    <w:rsid w:val="00283156"/>
    <w:rsid w:val="00284A24"/>
    <w:rsid w:val="0029414E"/>
    <w:rsid w:val="002A4394"/>
    <w:rsid w:val="002B22E6"/>
    <w:rsid w:val="002B2A5B"/>
    <w:rsid w:val="002B47BE"/>
    <w:rsid w:val="002B506B"/>
    <w:rsid w:val="002B5201"/>
    <w:rsid w:val="002C2693"/>
    <w:rsid w:val="002C5A0B"/>
    <w:rsid w:val="002C678D"/>
    <w:rsid w:val="002C70D2"/>
    <w:rsid w:val="002C7ED3"/>
    <w:rsid w:val="002D4BBC"/>
    <w:rsid w:val="002D6FC0"/>
    <w:rsid w:val="002D7052"/>
    <w:rsid w:val="002E09CB"/>
    <w:rsid w:val="002E1FD9"/>
    <w:rsid w:val="002F4317"/>
    <w:rsid w:val="00302DA2"/>
    <w:rsid w:val="0030339F"/>
    <w:rsid w:val="003050AD"/>
    <w:rsid w:val="00311DB0"/>
    <w:rsid w:val="003167C9"/>
    <w:rsid w:val="0031727A"/>
    <w:rsid w:val="00317896"/>
    <w:rsid w:val="00325D6C"/>
    <w:rsid w:val="003261B6"/>
    <w:rsid w:val="00326FA6"/>
    <w:rsid w:val="0033074D"/>
    <w:rsid w:val="00331451"/>
    <w:rsid w:val="003345B9"/>
    <w:rsid w:val="00336580"/>
    <w:rsid w:val="003401FB"/>
    <w:rsid w:val="003467E2"/>
    <w:rsid w:val="0035429F"/>
    <w:rsid w:val="00354762"/>
    <w:rsid w:val="0035491E"/>
    <w:rsid w:val="003631BF"/>
    <w:rsid w:val="00363867"/>
    <w:rsid w:val="00367356"/>
    <w:rsid w:val="003748F1"/>
    <w:rsid w:val="00374E4E"/>
    <w:rsid w:val="003770BD"/>
    <w:rsid w:val="003832F7"/>
    <w:rsid w:val="00383565"/>
    <w:rsid w:val="003857AF"/>
    <w:rsid w:val="003874B5"/>
    <w:rsid w:val="00387D4E"/>
    <w:rsid w:val="0039028F"/>
    <w:rsid w:val="003911A0"/>
    <w:rsid w:val="00391920"/>
    <w:rsid w:val="00392A99"/>
    <w:rsid w:val="00393B05"/>
    <w:rsid w:val="003951C1"/>
    <w:rsid w:val="00397005"/>
    <w:rsid w:val="003972B3"/>
    <w:rsid w:val="003A0DB1"/>
    <w:rsid w:val="003A14C9"/>
    <w:rsid w:val="003B2B6D"/>
    <w:rsid w:val="003B5F8E"/>
    <w:rsid w:val="003B7978"/>
    <w:rsid w:val="003C0638"/>
    <w:rsid w:val="003C1496"/>
    <w:rsid w:val="003C40A2"/>
    <w:rsid w:val="003C45C8"/>
    <w:rsid w:val="003C551E"/>
    <w:rsid w:val="003C7BAB"/>
    <w:rsid w:val="003D3A61"/>
    <w:rsid w:val="003D3DAD"/>
    <w:rsid w:val="003D4205"/>
    <w:rsid w:val="003D53A9"/>
    <w:rsid w:val="003D54ED"/>
    <w:rsid w:val="003D6A0F"/>
    <w:rsid w:val="003E16DB"/>
    <w:rsid w:val="003E1807"/>
    <w:rsid w:val="003E3777"/>
    <w:rsid w:val="003F2962"/>
    <w:rsid w:val="003F41E7"/>
    <w:rsid w:val="00400654"/>
    <w:rsid w:val="00405217"/>
    <w:rsid w:val="00406C40"/>
    <w:rsid w:val="00410120"/>
    <w:rsid w:val="0041036B"/>
    <w:rsid w:val="00412D7A"/>
    <w:rsid w:val="00414E6A"/>
    <w:rsid w:val="00416E97"/>
    <w:rsid w:val="00417098"/>
    <w:rsid w:val="0042369F"/>
    <w:rsid w:val="00426111"/>
    <w:rsid w:val="00426440"/>
    <w:rsid w:val="00430798"/>
    <w:rsid w:val="00432EEE"/>
    <w:rsid w:val="00436020"/>
    <w:rsid w:val="00441C12"/>
    <w:rsid w:val="00442A3D"/>
    <w:rsid w:val="0044302C"/>
    <w:rsid w:val="004450A1"/>
    <w:rsid w:val="00446DE8"/>
    <w:rsid w:val="004552DC"/>
    <w:rsid w:val="0045670D"/>
    <w:rsid w:val="004656E5"/>
    <w:rsid w:val="00465779"/>
    <w:rsid w:val="00465CF7"/>
    <w:rsid w:val="00466951"/>
    <w:rsid w:val="00472988"/>
    <w:rsid w:val="00473675"/>
    <w:rsid w:val="00474B02"/>
    <w:rsid w:val="00475AEF"/>
    <w:rsid w:val="00482593"/>
    <w:rsid w:val="00482A5D"/>
    <w:rsid w:val="00494AB2"/>
    <w:rsid w:val="00494EF0"/>
    <w:rsid w:val="004A0C19"/>
    <w:rsid w:val="004A2EB1"/>
    <w:rsid w:val="004A45B7"/>
    <w:rsid w:val="004A5530"/>
    <w:rsid w:val="004A558A"/>
    <w:rsid w:val="004A5817"/>
    <w:rsid w:val="004A6BCF"/>
    <w:rsid w:val="004A705F"/>
    <w:rsid w:val="004B3D87"/>
    <w:rsid w:val="004B4543"/>
    <w:rsid w:val="004B4BB1"/>
    <w:rsid w:val="004B5AEF"/>
    <w:rsid w:val="004B6E74"/>
    <w:rsid w:val="004C2ED0"/>
    <w:rsid w:val="004C31FB"/>
    <w:rsid w:val="004D029B"/>
    <w:rsid w:val="004D03E7"/>
    <w:rsid w:val="004D1CCE"/>
    <w:rsid w:val="004D39C7"/>
    <w:rsid w:val="004D3A08"/>
    <w:rsid w:val="004D4109"/>
    <w:rsid w:val="004D6FED"/>
    <w:rsid w:val="004D7F8B"/>
    <w:rsid w:val="004E14F4"/>
    <w:rsid w:val="004E3322"/>
    <w:rsid w:val="004E447D"/>
    <w:rsid w:val="004E4B80"/>
    <w:rsid w:val="004E54AB"/>
    <w:rsid w:val="004E7F85"/>
    <w:rsid w:val="004F3951"/>
    <w:rsid w:val="004F47F0"/>
    <w:rsid w:val="004F5F0D"/>
    <w:rsid w:val="00507AD7"/>
    <w:rsid w:val="00512D64"/>
    <w:rsid w:val="00513751"/>
    <w:rsid w:val="00515459"/>
    <w:rsid w:val="00517EBB"/>
    <w:rsid w:val="00517FE4"/>
    <w:rsid w:val="00520CF9"/>
    <w:rsid w:val="00523B26"/>
    <w:rsid w:val="005255FE"/>
    <w:rsid w:val="00526991"/>
    <w:rsid w:val="00530CBB"/>
    <w:rsid w:val="0053621D"/>
    <w:rsid w:val="00536532"/>
    <w:rsid w:val="0053684E"/>
    <w:rsid w:val="00536EE8"/>
    <w:rsid w:val="00553813"/>
    <w:rsid w:val="00554506"/>
    <w:rsid w:val="00556FF5"/>
    <w:rsid w:val="0056208C"/>
    <w:rsid w:val="005626F8"/>
    <w:rsid w:val="00563582"/>
    <w:rsid w:val="005657C5"/>
    <w:rsid w:val="00570559"/>
    <w:rsid w:val="0057082B"/>
    <w:rsid w:val="005716F4"/>
    <w:rsid w:val="00572B06"/>
    <w:rsid w:val="00572D04"/>
    <w:rsid w:val="00576EB2"/>
    <w:rsid w:val="0058468E"/>
    <w:rsid w:val="00587F32"/>
    <w:rsid w:val="005A4774"/>
    <w:rsid w:val="005A5342"/>
    <w:rsid w:val="005A59E1"/>
    <w:rsid w:val="005A61EE"/>
    <w:rsid w:val="005A7495"/>
    <w:rsid w:val="005B2465"/>
    <w:rsid w:val="005B43EA"/>
    <w:rsid w:val="005B698C"/>
    <w:rsid w:val="005B6DDB"/>
    <w:rsid w:val="005C56D3"/>
    <w:rsid w:val="005C70D5"/>
    <w:rsid w:val="005D1B8B"/>
    <w:rsid w:val="005D37B5"/>
    <w:rsid w:val="005E0F1C"/>
    <w:rsid w:val="005E48A8"/>
    <w:rsid w:val="005E5902"/>
    <w:rsid w:val="005F3D75"/>
    <w:rsid w:val="005F431E"/>
    <w:rsid w:val="005F7F06"/>
    <w:rsid w:val="006015CF"/>
    <w:rsid w:val="00601B1B"/>
    <w:rsid w:val="00612BF7"/>
    <w:rsid w:val="00623C9A"/>
    <w:rsid w:val="00624FB9"/>
    <w:rsid w:val="00631981"/>
    <w:rsid w:val="00632E8A"/>
    <w:rsid w:val="00633135"/>
    <w:rsid w:val="00633E9E"/>
    <w:rsid w:val="00635ECD"/>
    <w:rsid w:val="00636610"/>
    <w:rsid w:val="0063687B"/>
    <w:rsid w:val="0064404B"/>
    <w:rsid w:val="00646759"/>
    <w:rsid w:val="006504FA"/>
    <w:rsid w:val="00650AA8"/>
    <w:rsid w:val="006555E4"/>
    <w:rsid w:val="006604C8"/>
    <w:rsid w:val="006655BA"/>
    <w:rsid w:val="00666DED"/>
    <w:rsid w:val="00670213"/>
    <w:rsid w:val="006716CF"/>
    <w:rsid w:val="006718CD"/>
    <w:rsid w:val="00672AE9"/>
    <w:rsid w:val="00675898"/>
    <w:rsid w:val="006771A4"/>
    <w:rsid w:val="006839D3"/>
    <w:rsid w:val="00683D6E"/>
    <w:rsid w:val="006854B3"/>
    <w:rsid w:val="00687A33"/>
    <w:rsid w:val="00690ABC"/>
    <w:rsid w:val="006945B3"/>
    <w:rsid w:val="006958AC"/>
    <w:rsid w:val="006A0742"/>
    <w:rsid w:val="006A2202"/>
    <w:rsid w:val="006A416E"/>
    <w:rsid w:val="006A618C"/>
    <w:rsid w:val="006B00B5"/>
    <w:rsid w:val="006B1710"/>
    <w:rsid w:val="006B4326"/>
    <w:rsid w:val="006B5B14"/>
    <w:rsid w:val="006B6237"/>
    <w:rsid w:val="006C445C"/>
    <w:rsid w:val="006C5E91"/>
    <w:rsid w:val="006C61D3"/>
    <w:rsid w:val="006C731D"/>
    <w:rsid w:val="006D018A"/>
    <w:rsid w:val="006D0943"/>
    <w:rsid w:val="006D78E9"/>
    <w:rsid w:val="006D7AA6"/>
    <w:rsid w:val="006E1B55"/>
    <w:rsid w:val="006E284F"/>
    <w:rsid w:val="006E70A1"/>
    <w:rsid w:val="006E7E2B"/>
    <w:rsid w:val="006F3791"/>
    <w:rsid w:val="006F390B"/>
    <w:rsid w:val="006F51B1"/>
    <w:rsid w:val="00700450"/>
    <w:rsid w:val="00702AA0"/>
    <w:rsid w:val="00702E91"/>
    <w:rsid w:val="00704174"/>
    <w:rsid w:val="007070DA"/>
    <w:rsid w:val="00707C1C"/>
    <w:rsid w:val="00716D14"/>
    <w:rsid w:val="007202A6"/>
    <w:rsid w:val="00720A7E"/>
    <w:rsid w:val="00720FE7"/>
    <w:rsid w:val="00721373"/>
    <w:rsid w:val="007239FC"/>
    <w:rsid w:val="007265C8"/>
    <w:rsid w:val="007270AE"/>
    <w:rsid w:val="0073182B"/>
    <w:rsid w:val="00732B37"/>
    <w:rsid w:val="00734156"/>
    <w:rsid w:val="00735DA8"/>
    <w:rsid w:val="00741070"/>
    <w:rsid w:val="00743466"/>
    <w:rsid w:val="00743DFF"/>
    <w:rsid w:val="00756C09"/>
    <w:rsid w:val="0076096E"/>
    <w:rsid w:val="00767AFB"/>
    <w:rsid w:val="00780E50"/>
    <w:rsid w:val="00783BD8"/>
    <w:rsid w:val="00790C08"/>
    <w:rsid w:val="00791365"/>
    <w:rsid w:val="007922F7"/>
    <w:rsid w:val="00792B5A"/>
    <w:rsid w:val="00794118"/>
    <w:rsid w:val="007949A3"/>
    <w:rsid w:val="00797879"/>
    <w:rsid w:val="007A0C64"/>
    <w:rsid w:val="007A3044"/>
    <w:rsid w:val="007A3D7D"/>
    <w:rsid w:val="007A3FD8"/>
    <w:rsid w:val="007A4CD7"/>
    <w:rsid w:val="007A6242"/>
    <w:rsid w:val="007A624D"/>
    <w:rsid w:val="007B287B"/>
    <w:rsid w:val="007B37C2"/>
    <w:rsid w:val="007B63E1"/>
    <w:rsid w:val="007B672E"/>
    <w:rsid w:val="007C0454"/>
    <w:rsid w:val="007C0EE5"/>
    <w:rsid w:val="007C0FD1"/>
    <w:rsid w:val="007C17AB"/>
    <w:rsid w:val="007C3399"/>
    <w:rsid w:val="007C641C"/>
    <w:rsid w:val="007D2928"/>
    <w:rsid w:val="007D344A"/>
    <w:rsid w:val="007D4EA4"/>
    <w:rsid w:val="007D531F"/>
    <w:rsid w:val="007D7C4B"/>
    <w:rsid w:val="007D7FC8"/>
    <w:rsid w:val="007E1B70"/>
    <w:rsid w:val="007E7424"/>
    <w:rsid w:val="007F09AF"/>
    <w:rsid w:val="007F0BFF"/>
    <w:rsid w:val="007F3551"/>
    <w:rsid w:val="007F642D"/>
    <w:rsid w:val="007F6A9E"/>
    <w:rsid w:val="008009FB"/>
    <w:rsid w:val="00804736"/>
    <w:rsid w:val="00805A82"/>
    <w:rsid w:val="008132D8"/>
    <w:rsid w:val="0081613B"/>
    <w:rsid w:val="008207F7"/>
    <w:rsid w:val="00821496"/>
    <w:rsid w:val="00822E5C"/>
    <w:rsid w:val="008266BE"/>
    <w:rsid w:val="0083131E"/>
    <w:rsid w:val="0083387D"/>
    <w:rsid w:val="00840138"/>
    <w:rsid w:val="00841FBB"/>
    <w:rsid w:val="00842861"/>
    <w:rsid w:val="008448F5"/>
    <w:rsid w:val="00851BC6"/>
    <w:rsid w:val="00853E00"/>
    <w:rsid w:val="00860FDD"/>
    <w:rsid w:val="00861C4F"/>
    <w:rsid w:val="0086353F"/>
    <w:rsid w:val="00864F52"/>
    <w:rsid w:val="00865556"/>
    <w:rsid w:val="00865A46"/>
    <w:rsid w:val="00866D4A"/>
    <w:rsid w:val="008710F5"/>
    <w:rsid w:val="00871EA6"/>
    <w:rsid w:val="00872D92"/>
    <w:rsid w:val="00873147"/>
    <w:rsid w:val="008734F1"/>
    <w:rsid w:val="00873FF8"/>
    <w:rsid w:val="008765FB"/>
    <w:rsid w:val="00885E93"/>
    <w:rsid w:val="00887010"/>
    <w:rsid w:val="00887FA4"/>
    <w:rsid w:val="0089071B"/>
    <w:rsid w:val="008910C3"/>
    <w:rsid w:val="00891720"/>
    <w:rsid w:val="008A043F"/>
    <w:rsid w:val="008A2C2F"/>
    <w:rsid w:val="008A5FB9"/>
    <w:rsid w:val="008B109A"/>
    <w:rsid w:val="008B1407"/>
    <w:rsid w:val="008B1A80"/>
    <w:rsid w:val="008B51B8"/>
    <w:rsid w:val="008B68DB"/>
    <w:rsid w:val="008C223A"/>
    <w:rsid w:val="008D321A"/>
    <w:rsid w:val="008D67A2"/>
    <w:rsid w:val="008E037A"/>
    <w:rsid w:val="008E200B"/>
    <w:rsid w:val="008E28C3"/>
    <w:rsid w:val="008E2E01"/>
    <w:rsid w:val="008F7810"/>
    <w:rsid w:val="009021BB"/>
    <w:rsid w:val="00902761"/>
    <w:rsid w:val="00904034"/>
    <w:rsid w:val="00907002"/>
    <w:rsid w:val="0090704C"/>
    <w:rsid w:val="009118DE"/>
    <w:rsid w:val="00911FA1"/>
    <w:rsid w:val="00912297"/>
    <w:rsid w:val="00923DBC"/>
    <w:rsid w:val="00924CB5"/>
    <w:rsid w:val="009252C3"/>
    <w:rsid w:val="00926DD1"/>
    <w:rsid w:val="00926FC0"/>
    <w:rsid w:val="009313C0"/>
    <w:rsid w:val="0093235F"/>
    <w:rsid w:val="00934653"/>
    <w:rsid w:val="009375BA"/>
    <w:rsid w:val="0094031E"/>
    <w:rsid w:val="009407E1"/>
    <w:rsid w:val="00943BB5"/>
    <w:rsid w:val="009445BE"/>
    <w:rsid w:val="00944C94"/>
    <w:rsid w:val="0094746B"/>
    <w:rsid w:val="00953878"/>
    <w:rsid w:val="00953B54"/>
    <w:rsid w:val="009567BB"/>
    <w:rsid w:val="009575EA"/>
    <w:rsid w:val="00957D1D"/>
    <w:rsid w:val="00957D3E"/>
    <w:rsid w:val="0096131C"/>
    <w:rsid w:val="00962466"/>
    <w:rsid w:val="00965E8C"/>
    <w:rsid w:val="00970463"/>
    <w:rsid w:val="009730A2"/>
    <w:rsid w:val="00974DCE"/>
    <w:rsid w:val="0098241D"/>
    <w:rsid w:val="009847D1"/>
    <w:rsid w:val="00987CB9"/>
    <w:rsid w:val="00987CD3"/>
    <w:rsid w:val="0099066A"/>
    <w:rsid w:val="00990672"/>
    <w:rsid w:val="00995F67"/>
    <w:rsid w:val="00996ECA"/>
    <w:rsid w:val="009A1BEA"/>
    <w:rsid w:val="009A6F6F"/>
    <w:rsid w:val="009A711C"/>
    <w:rsid w:val="009B2B4C"/>
    <w:rsid w:val="009B43BB"/>
    <w:rsid w:val="009B5E3F"/>
    <w:rsid w:val="009B711C"/>
    <w:rsid w:val="009C116D"/>
    <w:rsid w:val="009C4861"/>
    <w:rsid w:val="009C4A0F"/>
    <w:rsid w:val="009C56C6"/>
    <w:rsid w:val="009C5C88"/>
    <w:rsid w:val="009D2517"/>
    <w:rsid w:val="009D6810"/>
    <w:rsid w:val="009D78C5"/>
    <w:rsid w:val="009E066A"/>
    <w:rsid w:val="009E5FCC"/>
    <w:rsid w:val="00A168ED"/>
    <w:rsid w:val="00A16C57"/>
    <w:rsid w:val="00A31A25"/>
    <w:rsid w:val="00A321A0"/>
    <w:rsid w:val="00A33A0A"/>
    <w:rsid w:val="00A352E8"/>
    <w:rsid w:val="00A36333"/>
    <w:rsid w:val="00A363AD"/>
    <w:rsid w:val="00A43B5E"/>
    <w:rsid w:val="00A43DC2"/>
    <w:rsid w:val="00A511A9"/>
    <w:rsid w:val="00A54455"/>
    <w:rsid w:val="00A56AFD"/>
    <w:rsid w:val="00A6034A"/>
    <w:rsid w:val="00A60AFF"/>
    <w:rsid w:val="00A63389"/>
    <w:rsid w:val="00A7091E"/>
    <w:rsid w:val="00A71A8C"/>
    <w:rsid w:val="00A736A5"/>
    <w:rsid w:val="00A83036"/>
    <w:rsid w:val="00A833BF"/>
    <w:rsid w:val="00A83F24"/>
    <w:rsid w:val="00A84103"/>
    <w:rsid w:val="00A903DA"/>
    <w:rsid w:val="00A929E3"/>
    <w:rsid w:val="00A97CCF"/>
    <w:rsid w:val="00AA499C"/>
    <w:rsid w:val="00AA5207"/>
    <w:rsid w:val="00AA76FC"/>
    <w:rsid w:val="00AA7B39"/>
    <w:rsid w:val="00AB3021"/>
    <w:rsid w:val="00AC404E"/>
    <w:rsid w:val="00AD043F"/>
    <w:rsid w:val="00AD782E"/>
    <w:rsid w:val="00AF099F"/>
    <w:rsid w:val="00AF26B1"/>
    <w:rsid w:val="00AF44DB"/>
    <w:rsid w:val="00B01131"/>
    <w:rsid w:val="00B0249F"/>
    <w:rsid w:val="00B04929"/>
    <w:rsid w:val="00B10A0A"/>
    <w:rsid w:val="00B178F6"/>
    <w:rsid w:val="00B200C4"/>
    <w:rsid w:val="00B2378C"/>
    <w:rsid w:val="00B251F4"/>
    <w:rsid w:val="00B25B02"/>
    <w:rsid w:val="00B339BA"/>
    <w:rsid w:val="00B36556"/>
    <w:rsid w:val="00B36AAD"/>
    <w:rsid w:val="00B376F2"/>
    <w:rsid w:val="00B37F1A"/>
    <w:rsid w:val="00B4379C"/>
    <w:rsid w:val="00B4524B"/>
    <w:rsid w:val="00B55BE2"/>
    <w:rsid w:val="00B569FF"/>
    <w:rsid w:val="00B571DE"/>
    <w:rsid w:val="00B64EA6"/>
    <w:rsid w:val="00B65CD4"/>
    <w:rsid w:val="00B767E2"/>
    <w:rsid w:val="00B802AC"/>
    <w:rsid w:val="00B84148"/>
    <w:rsid w:val="00B84679"/>
    <w:rsid w:val="00B932DC"/>
    <w:rsid w:val="00B968E6"/>
    <w:rsid w:val="00BA1EA7"/>
    <w:rsid w:val="00BA52CE"/>
    <w:rsid w:val="00BA702D"/>
    <w:rsid w:val="00BA772E"/>
    <w:rsid w:val="00BB17B7"/>
    <w:rsid w:val="00BB3771"/>
    <w:rsid w:val="00BB3C19"/>
    <w:rsid w:val="00BC196B"/>
    <w:rsid w:val="00BC1A81"/>
    <w:rsid w:val="00BC1A9B"/>
    <w:rsid w:val="00BC2FB1"/>
    <w:rsid w:val="00BC4F1B"/>
    <w:rsid w:val="00BC7CDD"/>
    <w:rsid w:val="00BC7EDA"/>
    <w:rsid w:val="00BD0900"/>
    <w:rsid w:val="00BD536C"/>
    <w:rsid w:val="00BD7460"/>
    <w:rsid w:val="00BE062B"/>
    <w:rsid w:val="00BE0F1C"/>
    <w:rsid w:val="00BE255F"/>
    <w:rsid w:val="00BE2F39"/>
    <w:rsid w:val="00BE2F7A"/>
    <w:rsid w:val="00BE55A2"/>
    <w:rsid w:val="00BF6FDD"/>
    <w:rsid w:val="00BF7361"/>
    <w:rsid w:val="00C05955"/>
    <w:rsid w:val="00C10DB4"/>
    <w:rsid w:val="00C10F65"/>
    <w:rsid w:val="00C15C2B"/>
    <w:rsid w:val="00C16ED9"/>
    <w:rsid w:val="00C17A97"/>
    <w:rsid w:val="00C22FED"/>
    <w:rsid w:val="00C2521C"/>
    <w:rsid w:val="00C2522E"/>
    <w:rsid w:val="00C27C45"/>
    <w:rsid w:val="00C3056E"/>
    <w:rsid w:val="00C32DAE"/>
    <w:rsid w:val="00C360D2"/>
    <w:rsid w:val="00C4036A"/>
    <w:rsid w:val="00C42A34"/>
    <w:rsid w:val="00C42C6E"/>
    <w:rsid w:val="00C43025"/>
    <w:rsid w:val="00C44347"/>
    <w:rsid w:val="00C44C09"/>
    <w:rsid w:val="00C45874"/>
    <w:rsid w:val="00C45ADB"/>
    <w:rsid w:val="00C53BD1"/>
    <w:rsid w:val="00C551EA"/>
    <w:rsid w:val="00C62B53"/>
    <w:rsid w:val="00C65B29"/>
    <w:rsid w:val="00C65C00"/>
    <w:rsid w:val="00C763ED"/>
    <w:rsid w:val="00C809ED"/>
    <w:rsid w:val="00C83324"/>
    <w:rsid w:val="00C84D27"/>
    <w:rsid w:val="00C86442"/>
    <w:rsid w:val="00C8709A"/>
    <w:rsid w:val="00C87AE2"/>
    <w:rsid w:val="00C909A0"/>
    <w:rsid w:val="00CA2BF2"/>
    <w:rsid w:val="00CA4564"/>
    <w:rsid w:val="00CA6450"/>
    <w:rsid w:val="00CA6CBF"/>
    <w:rsid w:val="00CB1442"/>
    <w:rsid w:val="00CB2BD0"/>
    <w:rsid w:val="00CB3931"/>
    <w:rsid w:val="00CB6092"/>
    <w:rsid w:val="00CB65B3"/>
    <w:rsid w:val="00CB6C4E"/>
    <w:rsid w:val="00CC25AF"/>
    <w:rsid w:val="00CC62E7"/>
    <w:rsid w:val="00CC765C"/>
    <w:rsid w:val="00CD2FFC"/>
    <w:rsid w:val="00CD44B8"/>
    <w:rsid w:val="00CD5194"/>
    <w:rsid w:val="00CE2571"/>
    <w:rsid w:val="00CE428E"/>
    <w:rsid w:val="00CE78FE"/>
    <w:rsid w:val="00CF0863"/>
    <w:rsid w:val="00CF0940"/>
    <w:rsid w:val="00CF271D"/>
    <w:rsid w:val="00CF4077"/>
    <w:rsid w:val="00CF6AF8"/>
    <w:rsid w:val="00CF6DFB"/>
    <w:rsid w:val="00CF6EE9"/>
    <w:rsid w:val="00CF77DD"/>
    <w:rsid w:val="00D0196F"/>
    <w:rsid w:val="00D04162"/>
    <w:rsid w:val="00D12846"/>
    <w:rsid w:val="00D14402"/>
    <w:rsid w:val="00D2282D"/>
    <w:rsid w:val="00D24460"/>
    <w:rsid w:val="00D24552"/>
    <w:rsid w:val="00D254AA"/>
    <w:rsid w:val="00D37466"/>
    <w:rsid w:val="00D46294"/>
    <w:rsid w:val="00D52478"/>
    <w:rsid w:val="00D52A31"/>
    <w:rsid w:val="00D53A66"/>
    <w:rsid w:val="00D6070B"/>
    <w:rsid w:val="00D619F0"/>
    <w:rsid w:val="00D61CB7"/>
    <w:rsid w:val="00D67890"/>
    <w:rsid w:val="00D72CAD"/>
    <w:rsid w:val="00D75C3B"/>
    <w:rsid w:val="00D76052"/>
    <w:rsid w:val="00D760EF"/>
    <w:rsid w:val="00D7751E"/>
    <w:rsid w:val="00D77812"/>
    <w:rsid w:val="00D8117E"/>
    <w:rsid w:val="00D813D6"/>
    <w:rsid w:val="00D8153E"/>
    <w:rsid w:val="00D82868"/>
    <w:rsid w:val="00D94390"/>
    <w:rsid w:val="00D944EA"/>
    <w:rsid w:val="00D9626B"/>
    <w:rsid w:val="00D97530"/>
    <w:rsid w:val="00D97E06"/>
    <w:rsid w:val="00DA20EB"/>
    <w:rsid w:val="00DA2770"/>
    <w:rsid w:val="00DA4E0A"/>
    <w:rsid w:val="00DA6AF8"/>
    <w:rsid w:val="00DA6FD5"/>
    <w:rsid w:val="00DB06A1"/>
    <w:rsid w:val="00DB64B7"/>
    <w:rsid w:val="00DC26B8"/>
    <w:rsid w:val="00DC53D0"/>
    <w:rsid w:val="00DC5514"/>
    <w:rsid w:val="00DC5AC3"/>
    <w:rsid w:val="00DC6614"/>
    <w:rsid w:val="00DE2090"/>
    <w:rsid w:val="00DE6073"/>
    <w:rsid w:val="00DF4F46"/>
    <w:rsid w:val="00DF73EC"/>
    <w:rsid w:val="00E00350"/>
    <w:rsid w:val="00E02F7A"/>
    <w:rsid w:val="00E07273"/>
    <w:rsid w:val="00E1001B"/>
    <w:rsid w:val="00E1041C"/>
    <w:rsid w:val="00E10FDB"/>
    <w:rsid w:val="00E1414E"/>
    <w:rsid w:val="00E15254"/>
    <w:rsid w:val="00E156F6"/>
    <w:rsid w:val="00E15B6E"/>
    <w:rsid w:val="00E172A2"/>
    <w:rsid w:val="00E17A8E"/>
    <w:rsid w:val="00E23791"/>
    <w:rsid w:val="00E26186"/>
    <w:rsid w:val="00E27261"/>
    <w:rsid w:val="00E31F8E"/>
    <w:rsid w:val="00E373C4"/>
    <w:rsid w:val="00E40D8A"/>
    <w:rsid w:val="00E418A8"/>
    <w:rsid w:val="00E42AFA"/>
    <w:rsid w:val="00E51386"/>
    <w:rsid w:val="00E518EA"/>
    <w:rsid w:val="00E554D3"/>
    <w:rsid w:val="00E6016B"/>
    <w:rsid w:val="00E612E7"/>
    <w:rsid w:val="00E6489F"/>
    <w:rsid w:val="00E722A7"/>
    <w:rsid w:val="00E737FD"/>
    <w:rsid w:val="00E7526A"/>
    <w:rsid w:val="00E75A36"/>
    <w:rsid w:val="00E80C8F"/>
    <w:rsid w:val="00E84C8D"/>
    <w:rsid w:val="00E85400"/>
    <w:rsid w:val="00E85F82"/>
    <w:rsid w:val="00E87394"/>
    <w:rsid w:val="00E876BF"/>
    <w:rsid w:val="00E93869"/>
    <w:rsid w:val="00E96DFA"/>
    <w:rsid w:val="00EA24EE"/>
    <w:rsid w:val="00EA6B4F"/>
    <w:rsid w:val="00EB32D1"/>
    <w:rsid w:val="00EB3CBC"/>
    <w:rsid w:val="00EB41A3"/>
    <w:rsid w:val="00EB4AA1"/>
    <w:rsid w:val="00EB69DF"/>
    <w:rsid w:val="00EB721C"/>
    <w:rsid w:val="00EC0424"/>
    <w:rsid w:val="00EC050D"/>
    <w:rsid w:val="00EC149E"/>
    <w:rsid w:val="00EC1DAB"/>
    <w:rsid w:val="00EC20C2"/>
    <w:rsid w:val="00EC2333"/>
    <w:rsid w:val="00EC324B"/>
    <w:rsid w:val="00EC58E9"/>
    <w:rsid w:val="00EC79D2"/>
    <w:rsid w:val="00ED68BC"/>
    <w:rsid w:val="00ED7768"/>
    <w:rsid w:val="00EE1B91"/>
    <w:rsid w:val="00EE7B31"/>
    <w:rsid w:val="00EF4182"/>
    <w:rsid w:val="00EF58AA"/>
    <w:rsid w:val="00EF5D4F"/>
    <w:rsid w:val="00EF77ED"/>
    <w:rsid w:val="00F01951"/>
    <w:rsid w:val="00F034B7"/>
    <w:rsid w:val="00F05095"/>
    <w:rsid w:val="00F1360B"/>
    <w:rsid w:val="00F14A05"/>
    <w:rsid w:val="00F15615"/>
    <w:rsid w:val="00F1683E"/>
    <w:rsid w:val="00F21D20"/>
    <w:rsid w:val="00F26974"/>
    <w:rsid w:val="00F26ABF"/>
    <w:rsid w:val="00F30462"/>
    <w:rsid w:val="00F310AE"/>
    <w:rsid w:val="00F337B6"/>
    <w:rsid w:val="00F33D1F"/>
    <w:rsid w:val="00F44E3C"/>
    <w:rsid w:val="00F47C5A"/>
    <w:rsid w:val="00F53CD9"/>
    <w:rsid w:val="00F53D9E"/>
    <w:rsid w:val="00F56CBB"/>
    <w:rsid w:val="00F646A3"/>
    <w:rsid w:val="00F6586C"/>
    <w:rsid w:val="00F709CA"/>
    <w:rsid w:val="00F712C2"/>
    <w:rsid w:val="00F71388"/>
    <w:rsid w:val="00F7172F"/>
    <w:rsid w:val="00F7236B"/>
    <w:rsid w:val="00F72B4B"/>
    <w:rsid w:val="00F83084"/>
    <w:rsid w:val="00F86F5D"/>
    <w:rsid w:val="00F87263"/>
    <w:rsid w:val="00F90A3F"/>
    <w:rsid w:val="00FB0482"/>
    <w:rsid w:val="00FB0DED"/>
    <w:rsid w:val="00FB2191"/>
    <w:rsid w:val="00FB3333"/>
    <w:rsid w:val="00FB3722"/>
    <w:rsid w:val="00FC5961"/>
    <w:rsid w:val="00FC5E42"/>
    <w:rsid w:val="00FC7D5E"/>
    <w:rsid w:val="00FD0C00"/>
    <w:rsid w:val="00FD0F6A"/>
    <w:rsid w:val="00FD1849"/>
    <w:rsid w:val="00FD319B"/>
    <w:rsid w:val="00FD3660"/>
    <w:rsid w:val="00FD4DD2"/>
    <w:rsid w:val="00FD5B06"/>
    <w:rsid w:val="00FE10B4"/>
    <w:rsid w:val="00FE110B"/>
    <w:rsid w:val="00FE1EA5"/>
    <w:rsid w:val="00FE4060"/>
    <w:rsid w:val="00FE52C4"/>
    <w:rsid w:val="00FE5E80"/>
    <w:rsid w:val="00FE6AFC"/>
    <w:rsid w:val="00FE7930"/>
    <w:rsid w:val="00FF1EF8"/>
    <w:rsid w:val="00FF3185"/>
    <w:rsid w:val="00FF3A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AF92"/>
  <w15:chartTrackingRefBased/>
  <w15:docId w15:val="{5153135D-974D-4D4C-827C-FCCE27EE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F11"/>
  </w:style>
  <w:style w:type="paragraph" w:styleId="Titre1">
    <w:name w:val="heading 1"/>
    <w:basedOn w:val="Normal"/>
    <w:next w:val="Normal"/>
    <w:link w:val="Titre1Car"/>
    <w:uiPriority w:val="9"/>
    <w:qFormat/>
    <w:rsid w:val="00A1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1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A168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A168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168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168E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68E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68E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68E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68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168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A168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A168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168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168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68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68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68ED"/>
    <w:rPr>
      <w:rFonts w:eastAsiaTheme="majorEastAsia" w:cstheme="majorBidi"/>
      <w:color w:val="272727" w:themeColor="text1" w:themeTint="D8"/>
    </w:rPr>
  </w:style>
  <w:style w:type="paragraph" w:styleId="Titre">
    <w:name w:val="Title"/>
    <w:basedOn w:val="Normal"/>
    <w:next w:val="Normal"/>
    <w:link w:val="TitreCar"/>
    <w:uiPriority w:val="10"/>
    <w:qFormat/>
    <w:rsid w:val="00A1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68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68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68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68ED"/>
    <w:pPr>
      <w:spacing w:before="160"/>
      <w:jc w:val="center"/>
    </w:pPr>
    <w:rPr>
      <w:i/>
      <w:iCs/>
      <w:color w:val="404040" w:themeColor="text1" w:themeTint="BF"/>
    </w:rPr>
  </w:style>
  <w:style w:type="character" w:customStyle="1" w:styleId="CitationCar">
    <w:name w:val="Citation Car"/>
    <w:basedOn w:val="Policepardfaut"/>
    <w:link w:val="Citation"/>
    <w:uiPriority w:val="29"/>
    <w:rsid w:val="00A168ED"/>
    <w:rPr>
      <w:i/>
      <w:iCs/>
      <w:color w:val="404040" w:themeColor="text1" w:themeTint="BF"/>
    </w:rPr>
  </w:style>
  <w:style w:type="paragraph" w:styleId="Paragraphedeliste">
    <w:name w:val="List Paragraph"/>
    <w:basedOn w:val="Normal"/>
    <w:uiPriority w:val="34"/>
    <w:qFormat/>
    <w:rsid w:val="00A168ED"/>
    <w:pPr>
      <w:ind w:left="720"/>
      <w:contextualSpacing/>
    </w:pPr>
  </w:style>
  <w:style w:type="character" w:styleId="Accentuationintense">
    <w:name w:val="Intense Emphasis"/>
    <w:basedOn w:val="Policepardfaut"/>
    <w:uiPriority w:val="21"/>
    <w:qFormat/>
    <w:rsid w:val="00A168ED"/>
    <w:rPr>
      <w:i/>
      <w:iCs/>
      <w:color w:val="0F4761" w:themeColor="accent1" w:themeShade="BF"/>
    </w:rPr>
  </w:style>
  <w:style w:type="paragraph" w:styleId="Citationintense">
    <w:name w:val="Intense Quote"/>
    <w:basedOn w:val="Normal"/>
    <w:next w:val="Normal"/>
    <w:link w:val="CitationintenseCar"/>
    <w:uiPriority w:val="30"/>
    <w:qFormat/>
    <w:rsid w:val="00A1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168ED"/>
    <w:rPr>
      <w:i/>
      <w:iCs/>
      <w:color w:val="0F4761" w:themeColor="accent1" w:themeShade="BF"/>
    </w:rPr>
  </w:style>
  <w:style w:type="character" w:styleId="Rfrenceintense">
    <w:name w:val="Intense Reference"/>
    <w:basedOn w:val="Policepardfaut"/>
    <w:uiPriority w:val="32"/>
    <w:qFormat/>
    <w:rsid w:val="00A168ED"/>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0514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51489"/>
    <w:rPr>
      <w:sz w:val="20"/>
      <w:szCs w:val="20"/>
    </w:rPr>
  </w:style>
  <w:style w:type="character" w:styleId="Appelnotedebasdep">
    <w:name w:val="footnote reference"/>
    <w:basedOn w:val="Policepardfaut"/>
    <w:uiPriority w:val="99"/>
    <w:semiHidden/>
    <w:unhideWhenUsed/>
    <w:rsid w:val="00051489"/>
    <w:rPr>
      <w:vertAlign w:val="superscript"/>
    </w:rPr>
  </w:style>
  <w:style w:type="character" w:styleId="Lienhypertexte">
    <w:name w:val="Hyperlink"/>
    <w:basedOn w:val="Policepardfaut"/>
    <w:uiPriority w:val="99"/>
    <w:unhideWhenUsed/>
    <w:rsid w:val="00051489"/>
    <w:rPr>
      <w:color w:val="467886" w:themeColor="hyperlink"/>
      <w:u w:val="single"/>
    </w:rPr>
  </w:style>
  <w:style w:type="character" w:styleId="Mentionnonrsolue">
    <w:name w:val="Unresolved Mention"/>
    <w:basedOn w:val="Policepardfaut"/>
    <w:uiPriority w:val="99"/>
    <w:semiHidden/>
    <w:unhideWhenUsed/>
    <w:rsid w:val="00051489"/>
    <w:rPr>
      <w:color w:val="605E5C"/>
      <w:shd w:val="clear" w:color="auto" w:fill="E1DFDD"/>
    </w:rPr>
  </w:style>
  <w:style w:type="character" w:styleId="Lienhypertextesuivivisit">
    <w:name w:val="FollowedHyperlink"/>
    <w:basedOn w:val="Policepardfaut"/>
    <w:uiPriority w:val="99"/>
    <w:semiHidden/>
    <w:unhideWhenUsed/>
    <w:rsid w:val="003467E2"/>
    <w:rPr>
      <w:color w:val="96607D" w:themeColor="followedHyperlink"/>
      <w:u w:val="single"/>
    </w:rPr>
  </w:style>
  <w:style w:type="paragraph" w:styleId="NormalWeb">
    <w:name w:val="Normal (Web)"/>
    <w:basedOn w:val="Normal"/>
    <w:uiPriority w:val="99"/>
    <w:semiHidden/>
    <w:unhideWhenUsed/>
    <w:rsid w:val="00CE257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Marquedecommentaire">
    <w:name w:val="annotation reference"/>
    <w:basedOn w:val="Policepardfaut"/>
    <w:uiPriority w:val="99"/>
    <w:semiHidden/>
    <w:unhideWhenUsed/>
    <w:rsid w:val="00311DB0"/>
    <w:rPr>
      <w:sz w:val="16"/>
      <w:szCs w:val="16"/>
    </w:rPr>
  </w:style>
  <w:style w:type="paragraph" w:styleId="Commentaire">
    <w:name w:val="annotation text"/>
    <w:basedOn w:val="Normal"/>
    <w:link w:val="CommentaireCar"/>
    <w:uiPriority w:val="99"/>
    <w:unhideWhenUsed/>
    <w:rsid w:val="00311DB0"/>
    <w:pPr>
      <w:spacing w:line="240" w:lineRule="auto"/>
    </w:pPr>
    <w:rPr>
      <w:sz w:val="20"/>
      <w:szCs w:val="20"/>
    </w:rPr>
  </w:style>
  <w:style w:type="character" w:customStyle="1" w:styleId="CommentaireCar">
    <w:name w:val="Commentaire Car"/>
    <w:basedOn w:val="Policepardfaut"/>
    <w:link w:val="Commentaire"/>
    <w:uiPriority w:val="99"/>
    <w:rsid w:val="00311DB0"/>
    <w:rPr>
      <w:sz w:val="20"/>
      <w:szCs w:val="20"/>
    </w:rPr>
  </w:style>
  <w:style w:type="paragraph" w:styleId="Objetducommentaire">
    <w:name w:val="annotation subject"/>
    <w:basedOn w:val="Commentaire"/>
    <w:next w:val="Commentaire"/>
    <w:link w:val="ObjetducommentaireCar"/>
    <w:uiPriority w:val="99"/>
    <w:semiHidden/>
    <w:unhideWhenUsed/>
    <w:rsid w:val="00311DB0"/>
    <w:rPr>
      <w:b/>
      <w:bCs/>
    </w:rPr>
  </w:style>
  <w:style w:type="character" w:customStyle="1" w:styleId="ObjetducommentaireCar">
    <w:name w:val="Objet du commentaire Car"/>
    <w:basedOn w:val="CommentaireCar"/>
    <w:link w:val="Objetducommentaire"/>
    <w:uiPriority w:val="99"/>
    <w:semiHidden/>
    <w:rsid w:val="00311DB0"/>
    <w:rPr>
      <w:b/>
      <w:bCs/>
      <w:sz w:val="20"/>
      <w:szCs w:val="20"/>
    </w:rPr>
  </w:style>
  <w:style w:type="paragraph" w:styleId="Lgende">
    <w:name w:val="caption"/>
    <w:basedOn w:val="Normal"/>
    <w:next w:val="Normal"/>
    <w:uiPriority w:val="35"/>
    <w:unhideWhenUsed/>
    <w:qFormat/>
    <w:rsid w:val="006C445C"/>
    <w:pPr>
      <w:spacing w:after="200" w:line="240" w:lineRule="auto"/>
    </w:pPr>
    <w:rPr>
      <w:i/>
      <w:iCs/>
      <w:color w:val="0E2841" w:themeColor="text2"/>
      <w:sz w:val="18"/>
      <w:szCs w:val="18"/>
    </w:rPr>
  </w:style>
  <w:style w:type="table" w:styleId="TableauGrille4-Accentuation1">
    <w:name w:val="Grid Table 4 Accent 1"/>
    <w:basedOn w:val="TableauNormal"/>
    <w:uiPriority w:val="49"/>
    <w:rsid w:val="006C445C"/>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En-tte">
    <w:name w:val="header"/>
    <w:basedOn w:val="Normal"/>
    <w:link w:val="En-tteCar"/>
    <w:uiPriority w:val="99"/>
    <w:unhideWhenUsed/>
    <w:rsid w:val="00416E97"/>
    <w:pPr>
      <w:tabs>
        <w:tab w:val="center" w:pos="4536"/>
        <w:tab w:val="right" w:pos="9072"/>
      </w:tabs>
      <w:spacing w:after="0" w:line="240" w:lineRule="auto"/>
    </w:pPr>
  </w:style>
  <w:style w:type="character" w:customStyle="1" w:styleId="En-tteCar">
    <w:name w:val="En-tête Car"/>
    <w:basedOn w:val="Policepardfaut"/>
    <w:link w:val="En-tte"/>
    <w:uiPriority w:val="99"/>
    <w:rsid w:val="00416E97"/>
  </w:style>
  <w:style w:type="paragraph" w:styleId="Pieddepage">
    <w:name w:val="footer"/>
    <w:basedOn w:val="Normal"/>
    <w:link w:val="PieddepageCar"/>
    <w:uiPriority w:val="99"/>
    <w:unhideWhenUsed/>
    <w:rsid w:val="00416E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6E97"/>
  </w:style>
  <w:style w:type="paragraph" w:styleId="En-ttedetabledesmatires">
    <w:name w:val="TOC Heading"/>
    <w:basedOn w:val="Titre1"/>
    <w:next w:val="Normal"/>
    <w:uiPriority w:val="39"/>
    <w:unhideWhenUsed/>
    <w:qFormat/>
    <w:rsid w:val="00202A33"/>
    <w:pPr>
      <w:spacing w:before="240" w:after="0" w:line="259" w:lineRule="auto"/>
      <w:outlineLvl w:val="9"/>
    </w:pPr>
    <w:rPr>
      <w:kern w:val="0"/>
      <w:sz w:val="32"/>
      <w:szCs w:val="32"/>
      <w:lang w:eastAsia="fr-FR"/>
      <w14:ligatures w14:val="none"/>
    </w:rPr>
  </w:style>
  <w:style w:type="paragraph" w:styleId="TM1">
    <w:name w:val="toc 1"/>
    <w:basedOn w:val="Normal"/>
    <w:next w:val="Normal"/>
    <w:autoRedefine/>
    <w:uiPriority w:val="39"/>
    <w:unhideWhenUsed/>
    <w:rsid w:val="00202A33"/>
    <w:pPr>
      <w:spacing w:after="100"/>
    </w:pPr>
  </w:style>
  <w:style w:type="paragraph" w:styleId="Rvision">
    <w:name w:val="Revision"/>
    <w:hidden/>
    <w:uiPriority w:val="99"/>
    <w:semiHidden/>
    <w:rsid w:val="003D6A0F"/>
    <w:pPr>
      <w:spacing w:after="0" w:line="240" w:lineRule="auto"/>
    </w:pPr>
  </w:style>
  <w:style w:type="table" w:styleId="Grilledutableau">
    <w:name w:val="Table Grid"/>
    <w:basedOn w:val="TableauNormal"/>
    <w:uiPriority w:val="39"/>
    <w:rsid w:val="00BE55A2"/>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qFormat/>
    <w:rsid w:val="002414B6"/>
    <w:pPr>
      <w:spacing w:before="119" w:after="119" w:line="240" w:lineRule="auto"/>
      <w:jc w:val="both"/>
      <w:textAlignment w:val="baseline"/>
    </w:pPr>
    <w:rPr>
      <w:rFonts w:ascii="Liberation Sans" w:eastAsia="Times New Roman" w:hAnsi="Liberation Sans" w:cs="Liberation Sans"/>
      <w:color w:val="000000"/>
      <w:sz w:val="22"/>
      <w:szCs w:val="22"/>
      <w:lang w:eastAsia="zh-CN"/>
      <w14:ligatures w14:val="none"/>
    </w:rPr>
  </w:style>
  <w:style w:type="character" w:customStyle="1" w:styleId="apple-converted-space">
    <w:name w:val="apple-converted-space"/>
    <w:basedOn w:val="Policepardfaut"/>
    <w:rsid w:val="000917F3"/>
  </w:style>
  <w:style w:type="paragraph" w:styleId="TM2">
    <w:name w:val="toc 2"/>
    <w:basedOn w:val="Normal"/>
    <w:next w:val="Normal"/>
    <w:autoRedefine/>
    <w:uiPriority w:val="39"/>
    <w:unhideWhenUsed/>
    <w:rsid w:val="00406C40"/>
    <w:pPr>
      <w:spacing w:after="100"/>
      <w:ind w:left="240"/>
    </w:pPr>
  </w:style>
  <w:style w:type="paragraph" w:styleId="TM3">
    <w:name w:val="toc 3"/>
    <w:basedOn w:val="Normal"/>
    <w:next w:val="Normal"/>
    <w:autoRedefine/>
    <w:uiPriority w:val="39"/>
    <w:unhideWhenUsed/>
    <w:rsid w:val="00406C40"/>
    <w:pPr>
      <w:spacing w:after="100"/>
      <w:ind w:left="480"/>
    </w:pPr>
  </w:style>
  <w:style w:type="paragraph" w:styleId="Sansinterligne">
    <w:name w:val="No Spacing"/>
    <w:uiPriority w:val="1"/>
    <w:qFormat/>
    <w:rsid w:val="007F64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0630">
      <w:bodyDiv w:val="1"/>
      <w:marLeft w:val="0"/>
      <w:marRight w:val="0"/>
      <w:marTop w:val="0"/>
      <w:marBottom w:val="0"/>
      <w:divBdr>
        <w:top w:val="none" w:sz="0" w:space="0" w:color="auto"/>
        <w:left w:val="none" w:sz="0" w:space="0" w:color="auto"/>
        <w:bottom w:val="none" w:sz="0" w:space="0" w:color="auto"/>
        <w:right w:val="none" w:sz="0" w:space="0" w:color="auto"/>
      </w:divBdr>
      <w:divsChild>
        <w:div w:id="644699973">
          <w:marLeft w:val="0"/>
          <w:marRight w:val="0"/>
          <w:marTop w:val="0"/>
          <w:marBottom w:val="0"/>
          <w:divBdr>
            <w:top w:val="none" w:sz="0" w:space="0" w:color="auto"/>
            <w:left w:val="none" w:sz="0" w:space="0" w:color="auto"/>
            <w:bottom w:val="none" w:sz="0" w:space="0" w:color="auto"/>
            <w:right w:val="none" w:sz="0" w:space="0" w:color="auto"/>
          </w:divBdr>
          <w:divsChild>
            <w:div w:id="648288796">
              <w:marLeft w:val="0"/>
              <w:marRight w:val="0"/>
              <w:marTop w:val="0"/>
              <w:marBottom w:val="0"/>
              <w:divBdr>
                <w:top w:val="none" w:sz="0" w:space="0" w:color="auto"/>
                <w:left w:val="none" w:sz="0" w:space="0" w:color="auto"/>
                <w:bottom w:val="none" w:sz="0" w:space="0" w:color="auto"/>
                <w:right w:val="none" w:sz="0" w:space="0" w:color="auto"/>
              </w:divBdr>
              <w:divsChild>
                <w:div w:id="1377699948">
                  <w:marLeft w:val="0"/>
                  <w:marRight w:val="0"/>
                  <w:marTop w:val="0"/>
                  <w:marBottom w:val="0"/>
                  <w:divBdr>
                    <w:top w:val="none" w:sz="0" w:space="0" w:color="auto"/>
                    <w:left w:val="none" w:sz="0" w:space="0" w:color="auto"/>
                    <w:bottom w:val="none" w:sz="0" w:space="0" w:color="auto"/>
                    <w:right w:val="none" w:sz="0" w:space="0" w:color="auto"/>
                  </w:divBdr>
                  <w:divsChild>
                    <w:div w:id="2007856735">
                      <w:marLeft w:val="0"/>
                      <w:marRight w:val="0"/>
                      <w:marTop w:val="0"/>
                      <w:marBottom w:val="0"/>
                      <w:divBdr>
                        <w:top w:val="none" w:sz="0" w:space="0" w:color="auto"/>
                        <w:left w:val="none" w:sz="0" w:space="0" w:color="auto"/>
                        <w:bottom w:val="none" w:sz="0" w:space="0" w:color="auto"/>
                        <w:right w:val="none" w:sz="0" w:space="0" w:color="auto"/>
                      </w:divBdr>
                      <w:divsChild>
                        <w:div w:id="15474133">
                          <w:marLeft w:val="0"/>
                          <w:marRight w:val="0"/>
                          <w:marTop w:val="0"/>
                          <w:marBottom w:val="0"/>
                          <w:divBdr>
                            <w:top w:val="none" w:sz="0" w:space="0" w:color="auto"/>
                            <w:left w:val="none" w:sz="0" w:space="0" w:color="auto"/>
                            <w:bottom w:val="none" w:sz="0" w:space="0" w:color="auto"/>
                            <w:right w:val="none" w:sz="0" w:space="0" w:color="auto"/>
                          </w:divBdr>
                          <w:divsChild>
                            <w:div w:id="1124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94561">
      <w:bodyDiv w:val="1"/>
      <w:marLeft w:val="0"/>
      <w:marRight w:val="0"/>
      <w:marTop w:val="0"/>
      <w:marBottom w:val="0"/>
      <w:divBdr>
        <w:top w:val="none" w:sz="0" w:space="0" w:color="auto"/>
        <w:left w:val="none" w:sz="0" w:space="0" w:color="auto"/>
        <w:bottom w:val="none" w:sz="0" w:space="0" w:color="auto"/>
        <w:right w:val="none" w:sz="0" w:space="0" w:color="auto"/>
      </w:divBdr>
    </w:div>
    <w:div w:id="520898153">
      <w:bodyDiv w:val="1"/>
      <w:marLeft w:val="0"/>
      <w:marRight w:val="0"/>
      <w:marTop w:val="0"/>
      <w:marBottom w:val="0"/>
      <w:divBdr>
        <w:top w:val="none" w:sz="0" w:space="0" w:color="auto"/>
        <w:left w:val="none" w:sz="0" w:space="0" w:color="auto"/>
        <w:bottom w:val="none" w:sz="0" w:space="0" w:color="auto"/>
        <w:right w:val="none" w:sz="0" w:space="0" w:color="auto"/>
      </w:divBdr>
    </w:div>
    <w:div w:id="563877798">
      <w:bodyDiv w:val="1"/>
      <w:marLeft w:val="0"/>
      <w:marRight w:val="0"/>
      <w:marTop w:val="0"/>
      <w:marBottom w:val="0"/>
      <w:divBdr>
        <w:top w:val="none" w:sz="0" w:space="0" w:color="auto"/>
        <w:left w:val="none" w:sz="0" w:space="0" w:color="auto"/>
        <w:bottom w:val="none" w:sz="0" w:space="0" w:color="auto"/>
        <w:right w:val="none" w:sz="0" w:space="0" w:color="auto"/>
      </w:divBdr>
    </w:div>
    <w:div w:id="593785170">
      <w:bodyDiv w:val="1"/>
      <w:marLeft w:val="0"/>
      <w:marRight w:val="0"/>
      <w:marTop w:val="0"/>
      <w:marBottom w:val="0"/>
      <w:divBdr>
        <w:top w:val="none" w:sz="0" w:space="0" w:color="auto"/>
        <w:left w:val="none" w:sz="0" w:space="0" w:color="auto"/>
        <w:bottom w:val="none" w:sz="0" w:space="0" w:color="auto"/>
        <w:right w:val="none" w:sz="0" w:space="0" w:color="auto"/>
      </w:divBdr>
    </w:div>
    <w:div w:id="1004942730">
      <w:bodyDiv w:val="1"/>
      <w:marLeft w:val="0"/>
      <w:marRight w:val="0"/>
      <w:marTop w:val="0"/>
      <w:marBottom w:val="0"/>
      <w:divBdr>
        <w:top w:val="none" w:sz="0" w:space="0" w:color="auto"/>
        <w:left w:val="none" w:sz="0" w:space="0" w:color="auto"/>
        <w:bottom w:val="none" w:sz="0" w:space="0" w:color="auto"/>
        <w:right w:val="none" w:sz="0" w:space="0" w:color="auto"/>
      </w:divBdr>
    </w:div>
    <w:div w:id="1085030503">
      <w:bodyDiv w:val="1"/>
      <w:marLeft w:val="0"/>
      <w:marRight w:val="0"/>
      <w:marTop w:val="0"/>
      <w:marBottom w:val="0"/>
      <w:divBdr>
        <w:top w:val="none" w:sz="0" w:space="0" w:color="auto"/>
        <w:left w:val="none" w:sz="0" w:space="0" w:color="auto"/>
        <w:bottom w:val="none" w:sz="0" w:space="0" w:color="auto"/>
        <w:right w:val="none" w:sz="0" w:space="0" w:color="auto"/>
      </w:divBdr>
    </w:div>
    <w:div w:id="1087728007">
      <w:bodyDiv w:val="1"/>
      <w:marLeft w:val="0"/>
      <w:marRight w:val="0"/>
      <w:marTop w:val="0"/>
      <w:marBottom w:val="0"/>
      <w:divBdr>
        <w:top w:val="none" w:sz="0" w:space="0" w:color="auto"/>
        <w:left w:val="none" w:sz="0" w:space="0" w:color="auto"/>
        <w:bottom w:val="none" w:sz="0" w:space="0" w:color="auto"/>
        <w:right w:val="none" w:sz="0" w:space="0" w:color="auto"/>
      </w:divBdr>
    </w:div>
    <w:div w:id="1092552953">
      <w:bodyDiv w:val="1"/>
      <w:marLeft w:val="0"/>
      <w:marRight w:val="0"/>
      <w:marTop w:val="0"/>
      <w:marBottom w:val="0"/>
      <w:divBdr>
        <w:top w:val="none" w:sz="0" w:space="0" w:color="auto"/>
        <w:left w:val="none" w:sz="0" w:space="0" w:color="auto"/>
        <w:bottom w:val="none" w:sz="0" w:space="0" w:color="auto"/>
        <w:right w:val="none" w:sz="0" w:space="0" w:color="auto"/>
      </w:divBdr>
    </w:div>
    <w:div w:id="1151286638">
      <w:bodyDiv w:val="1"/>
      <w:marLeft w:val="0"/>
      <w:marRight w:val="0"/>
      <w:marTop w:val="0"/>
      <w:marBottom w:val="0"/>
      <w:divBdr>
        <w:top w:val="none" w:sz="0" w:space="0" w:color="auto"/>
        <w:left w:val="none" w:sz="0" w:space="0" w:color="auto"/>
        <w:bottom w:val="none" w:sz="0" w:space="0" w:color="auto"/>
        <w:right w:val="none" w:sz="0" w:space="0" w:color="auto"/>
      </w:divBdr>
    </w:div>
    <w:div w:id="1241866031">
      <w:bodyDiv w:val="1"/>
      <w:marLeft w:val="0"/>
      <w:marRight w:val="0"/>
      <w:marTop w:val="0"/>
      <w:marBottom w:val="0"/>
      <w:divBdr>
        <w:top w:val="none" w:sz="0" w:space="0" w:color="auto"/>
        <w:left w:val="none" w:sz="0" w:space="0" w:color="auto"/>
        <w:bottom w:val="none" w:sz="0" w:space="0" w:color="auto"/>
        <w:right w:val="none" w:sz="0" w:space="0" w:color="auto"/>
      </w:divBdr>
    </w:div>
    <w:div w:id="1265460587">
      <w:bodyDiv w:val="1"/>
      <w:marLeft w:val="0"/>
      <w:marRight w:val="0"/>
      <w:marTop w:val="0"/>
      <w:marBottom w:val="0"/>
      <w:divBdr>
        <w:top w:val="none" w:sz="0" w:space="0" w:color="auto"/>
        <w:left w:val="none" w:sz="0" w:space="0" w:color="auto"/>
        <w:bottom w:val="none" w:sz="0" w:space="0" w:color="auto"/>
        <w:right w:val="none" w:sz="0" w:space="0" w:color="auto"/>
      </w:divBdr>
    </w:div>
    <w:div w:id="1474642459">
      <w:bodyDiv w:val="1"/>
      <w:marLeft w:val="0"/>
      <w:marRight w:val="0"/>
      <w:marTop w:val="0"/>
      <w:marBottom w:val="0"/>
      <w:divBdr>
        <w:top w:val="none" w:sz="0" w:space="0" w:color="auto"/>
        <w:left w:val="none" w:sz="0" w:space="0" w:color="auto"/>
        <w:bottom w:val="none" w:sz="0" w:space="0" w:color="auto"/>
        <w:right w:val="none" w:sz="0" w:space="0" w:color="auto"/>
      </w:divBdr>
    </w:div>
    <w:div w:id="1486314909">
      <w:bodyDiv w:val="1"/>
      <w:marLeft w:val="0"/>
      <w:marRight w:val="0"/>
      <w:marTop w:val="0"/>
      <w:marBottom w:val="0"/>
      <w:divBdr>
        <w:top w:val="none" w:sz="0" w:space="0" w:color="auto"/>
        <w:left w:val="none" w:sz="0" w:space="0" w:color="auto"/>
        <w:bottom w:val="none" w:sz="0" w:space="0" w:color="auto"/>
        <w:right w:val="none" w:sz="0" w:space="0" w:color="auto"/>
      </w:divBdr>
    </w:div>
    <w:div w:id="1539010064">
      <w:bodyDiv w:val="1"/>
      <w:marLeft w:val="0"/>
      <w:marRight w:val="0"/>
      <w:marTop w:val="0"/>
      <w:marBottom w:val="0"/>
      <w:divBdr>
        <w:top w:val="none" w:sz="0" w:space="0" w:color="auto"/>
        <w:left w:val="none" w:sz="0" w:space="0" w:color="auto"/>
        <w:bottom w:val="none" w:sz="0" w:space="0" w:color="auto"/>
        <w:right w:val="none" w:sz="0" w:space="0" w:color="auto"/>
      </w:divBdr>
    </w:div>
    <w:div w:id="1708992338">
      <w:bodyDiv w:val="1"/>
      <w:marLeft w:val="0"/>
      <w:marRight w:val="0"/>
      <w:marTop w:val="0"/>
      <w:marBottom w:val="0"/>
      <w:divBdr>
        <w:top w:val="none" w:sz="0" w:space="0" w:color="auto"/>
        <w:left w:val="none" w:sz="0" w:space="0" w:color="auto"/>
        <w:bottom w:val="none" w:sz="0" w:space="0" w:color="auto"/>
        <w:right w:val="none" w:sz="0" w:space="0" w:color="auto"/>
      </w:divBdr>
    </w:div>
    <w:div w:id="1717126155">
      <w:bodyDiv w:val="1"/>
      <w:marLeft w:val="0"/>
      <w:marRight w:val="0"/>
      <w:marTop w:val="0"/>
      <w:marBottom w:val="0"/>
      <w:divBdr>
        <w:top w:val="none" w:sz="0" w:space="0" w:color="auto"/>
        <w:left w:val="none" w:sz="0" w:space="0" w:color="auto"/>
        <w:bottom w:val="none" w:sz="0" w:space="0" w:color="auto"/>
        <w:right w:val="none" w:sz="0" w:space="0" w:color="auto"/>
      </w:divBdr>
    </w:div>
    <w:div w:id="1740515066">
      <w:bodyDiv w:val="1"/>
      <w:marLeft w:val="0"/>
      <w:marRight w:val="0"/>
      <w:marTop w:val="0"/>
      <w:marBottom w:val="0"/>
      <w:divBdr>
        <w:top w:val="none" w:sz="0" w:space="0" w:color="auto"/>
        <w:left w:val="none" w:sz="0" w:space="0" w:color="auto"/>
        <w:bottom w:val="none" w:sz="0" w:space="0" w:color="auto"/>
        <w:right w:val="none" w:sz="0" w:space="0" w:color="auto"/>
      </w:divBdr>
      <w:divsChild>
        <w:div w:id="1613782752">
          <w:marLeft w:val="0"/>
          <w:marRight w:val="0"/>
          <w:marTop w:val="0"/>
          <w:marBottom w:val="0"/>
          <w:divBdr>
            <w:top w:val="none" w:sz="0" w:space="0" w:color="auto"/>
            <w:left w:val="none" w:sz="0" w:space="0" w:color="auto"/>
            <w:bottom w:val="none" w:sz="0" w:space="0" w:color="auto"/>
            <w:right w:val="none" w:sz="0" w:space="0" w:color="auto"/>
          </w:divBdr>
          <w:divsChild>
            <w:div w:id="1785424152">
              <w:marLeft w:val="0"/>
              <w:marRight w:val="0"/>
              <w:marTop w:val="0"/>
              <w:marBottom w:val="0"/>
              <w:divBdr>
                <w:top w:val="none" w:sz="0" w:space="0" w:color="auto"/>
                <w:left w:val="none" w:sz="0" w:space="0" w:color="auto"/>
                <w:bottom w:val="none" w:sz="0" w:space="0" w:color="auto"/>
                <w:right w:val="none" w:sz="0" w:space="0" w:color="auto"/>
              </w:divBdr>
              <w:divsChild>
                <w:div w:id="967317969">
                  <w:marLeft w:val="0"/>
                  <w:marRight w:val="0"/>
                  <w:marTop w:val="0"/>
                  <w:marBottom w:val="0"/>
                  <w:divBdr>
                    <w:top w:val="none" w:sz="0" w:space="0" w:color="auto"/>
                    <w:left w:val="none" w:sz="0" w:space="0" w:color="auto"/>
                    <w:bottom w:val="none" w:sz="0" w:space="0" w:color="auto"/>
                    <w:right w:val="none" w:sz="0" w:space="0" w:color="auto"/>
                  </w:divBdr>
                  <w:divsChild>
                    <w:div w:id="666859997">
                      <w:marLeft w:val="0"/>
                      <w:marRight w:val="0"/>
                      <w:marTop w:val="0"/>
                      <w:marBottom w:val="0"/>
                      <w:divBdr>
                        <w:top w:val="none" w:sz="0" w:space="0" w:color="auto"/>
                        <w:left w:val="none" w:sz="0" w:space="0" w:color="auto"/>
                        <w:bottom w:val="none" w:sz="0" w:space="0" w:color="auto"/>
                        <w:right w:val="none" w:sz="0" w:space="0" w:color="auto"/>
                      </w:divBdr>
                      <w:divsChild>
                        <w:div w:id="1329212036">
                          <w:marLeft w:val="0"/>
                          <w:marRight w:val="0"/>
                          <w:marTop w:val="0"/>
                          <w:marBottom w:val="0"/>
                          <w:divBdr>
                            <w:top w:val="none" w:sz="0" w:space="0" w:color="auto"/>
                            <w:left w:val="none" w:sz="0" w:space="0" w:color="auto"/>
                            <w:bottom w:val="none" w:sz="0" w:space="0" w:color="auto"/>
                            <w:right w:val="none" w:sz="0" w:space="0" w:color="auto"/>
                          </w:divBdr>
                          <w:divsChild>
                            <w:div w:id="7430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607220">
      <w:bodyDiv w:val="1"/>
      <w:marLeft w:val="0"/>
      <w:marRight w:val="0"/>
      <w:marTop w:val="0"/>
      <w:marBottom w:val="0"/>
      <w:divBdr>
        <w:top w:val="none" w:sz="0" w:space="0" w:color="auto"/>
        <w:left w:val="none" w:sz="0" w:space="0" w:color="auto"/>
        <w:bottom w:val="none" w:sz="0" w:space="0" w:color="auto"/>
        <w:right w:val="none" w:sz="0" w:space="0" w:color="auto"/>
      </w:divBdr>
    </w:div>
    <w:div w:id="1967201396">
      <w:bodyDiv w:val="1"/>
      <w:marLeft w:val="0"/>
      <w:marRight w:val="0"/>
      <w:marTop w:val="0"/>
      <w:marBottom w:val="0"/>
      <w:divBdr>
        <w:top w:val="none" w:sz="0" w:space="0" w:color="auto"/>
        <w:left w:val="none" w:sz="0" w:space="0" w:color="auto"/>
        <w:bottom w:val="none" w:sz="0" w:space="0" w:color="auto"/>
        <w:right w:val="none" w:sz="0" w:space="0" w:color="auto"/>
      </w:divBdr>
    </w:div>
    <w:div w:id="2016034324">
      <w:bodyDiv w:val="1"/>
      <w:marLeft w:val="0"/>
      <w:marRight w:val="0"/>
      <w:marTop w:val="0"/>
      <w:marBottom w:val="0"/>
      <w:divBdr>
        <w:top w:val="none" w:sz="0" w:space="0" w:color="auto"/>
        <w:left w:val="none" w:sz="0" w:space="0" w:color="auto"/>
        <w:bottom w:val="none" w:sz="0" w:space="0" w:color="auto"/>
        <w:right w:val="none" w:sz="0" w:space="0" w:color="auto"/>
      </w:divBdr>
    </w:div>
    <w:div w:id="202828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anne-charlotte.bonjean@ademe.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rore.philippedelvigne@ademe.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manufacturing.eu/assets/pdfs/remanufacturing-marketstudy.pdf" TargetMode="External"/><Relationship Id="rId2" Type="http://schemas.openxmlformats.org/officeDocument/2006/relationships/hyperlink" Target="https://librairie.ademe.fr/dechets-economie-circulaire/6249-etude-sur-la-remanufacture.html" TargetMode="External"/><Relationship Id="rId1" Type="http://schemas.openxmlformats.org/officeDocument/2006/relationships/hyperlink" Target="https://commission.europa.eu/energy-climate-change-environment/standards-tools-and-labels/products-labelling-rules-and-requirements/ecodesign-sustainable-products-regulation_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ED4CBC2FBDBF478D9CE01952BE1449" ma:contentTypeVersion="15" ma:contentTypeDescription="Crée un document." ma:contentTypeScope="" ma:versionID="8cf5bb3ef61f947cf57100055f52ac51">
  <xsd:schema xmlns:xsd="http://www.w3.org/2001/XMLSchema" xmlns:xs="http://www.w3.org/2001/XMLSchema" xmlns:p="http://schemas.microsoft.com/office/2006/metadata/properties" xmlns:ns2="9501b13a-3aef-4587-a01d-6f2df9847c33" xmlns:ns3="33b7e49c-682f-41fe-b644-27469a97d75d" targetNamespace="http://schemas.microsoft.com/office/2006/metadata/properties" ma:root="true" ma:fieldsID="2e30747a13fc0fe82044b43e0d51abdb" ns2:_="" ns3:_="">
    <xsd:import namespace="9501b13a-3aef-4587-a01d-6f2df9847c33"/>
    <xsd:import namespace="33b7e49c-682f-41fe-b644-27469a97d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1b13a-3aef-4587-a01d-6f2df9847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b7e49c-682f-41fe-b644-27469a97d75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de30cdcf-b8f8-4c27-a12d-2d71a70e5b17}" ma:internalName="TaxCatchAll" ma:showField="CatchAllData" ma:web="33b7e49c-682f-41fe-b644-27469a97d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01b13a-3aef-4587-a01d-6f2df9847c33">
      <Terms xmlns="http://schemas.microsoft.com/office/infopath/2007/PartnerControls"/>
    </lcf76f155ced4ddcb4097134ff3c332f>
    <TaxCatchAll xmlns="33b7e49c-682f-41fe-b644-27469a97d75d" xsi:nil="true"/>
  </documentManagement>
</p:properties>
</file>

<file path=customXml/itemProps1.xml><?xml version="1.0" encoding="utf-8"?>
<ds:datastoreItem xmlns:ds="http://schemas.openxmlformats.org/officeDocument/2006/customXml" ds:itemID="{0232039C-BAB4-4034-ACC6-2D701CF91CA0}">
  <ds:schemaRefs>
    <ds:schemaRef ds:uri="http://schemas.openxmlformats.org/officeDocument/2006/bibliography"/>
  </ds:schemaRefs>
</ds:datastoreItem>
</file>

<file path=customXml/itemProps2.xml><?xml version="1.0" encoding="utf-8"?>
<ds:datastoreItem xmlns:ds="http://schemas.openxmlformats.org/officeDocument/2006/customXml" ds:itemID="{3BFF564A-2A45-40A7-BB3E-DF60E864B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1b13a-3aef-4587-a01d-6f2df9847c33"/>
    <ds:schemaRef ds:uri="33b7e49c-682f-41fe-b644-27469a97d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7E63D-3E0B-4CB2-BD24-84FD0E6B62DF}">
  <ds:schemaRefs>
    <ds:schemaRef ds:uri="http://schemas.microsoft.com/sharepoint/v3/contenttype/forms"/>
  </ds:schemaRefs>
</ds:datastoreItem>
</file>

<file path=customXml/itemProps4.xml><?xml version="1.0" encoding="utf-8"?>
<ds:datastoreItem xmlns:ds="http://schemas.openxmlformats.org/officeDocument/2006/customXml" ds:itemID="{ACB2D0AF-4197-4A2A-9BC6-002758803E14}">
  <ds:schemaRefs>
    <ds:schemaRef ds:uri="http://schemas.microsoft.com/office/2006/metadata/properties"/>
    <ds:schemaRef ds:uri="http://schemas.microsoft.com/office/infopath/2007/PartnerControls"/>
    <ds:schemaRef ds:uri="9501b13a-3aef-4587-a01d-6f2df9847c33"/>
    <ds:schemaRef ds:uri="33b7e49c-682f-41fe-b644-27469a97d75d"/>
  </ds:schemaRefs>
</ds:datastoreItem>
</file>

<file path=docProps/app.xml><?xml version="1.0" encoding="utf-8"?>
<Properties xmlns="http://schemas.openxmlformats.org/officeDocument/2006/extended-properties" xmlns:vt="http://schemas.openxmlformats.org/officeDocument/2006/docPropsVTypes">
  <Template>Normal</Template>
  <TotalTime>46358</TotalTime>
  <Pages>12</Pages>
  <Words>3005</Words>
  <Characters>16531</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19498</CharactersWithSpaces>
  <SharedDoc>false</SharedDoc>
  <HLinks>
    <vt:vector size="156" baseType="variant">
      <vt:variant>
        <vt:i4>1966142</vt:i4>
      </vt:variant>
      <vt:variant>
        <vt:i4>138</vt:i4>
      </vt:variant>
      <vt:variant>
        <vt:i4>0</vt:i4>
      </vt:variant>
      <vt:variant>
        <vt:i4>5</vt:i4>
      </vt:variant>
      <vt:variant>
        <vt:lpwstr>mailto:anne-charlotte.bonjean@ademe.fr</vt:lpwstr>
      </vt:variant>
      <vt:variant>
        <vt:lpwstr/>
      </vt:variant>
      <vt:variant>
        <vt:i4>2752605</vt:i4>
      </vt:variant>
      <vt:variant>
        <vt:i4>135</vt:i4>
      </vt:variant>
      <vt:variant>
        <vt:i4>0</vt:i4>
      </vt:variant>
      <vt:variant>
        <vt:i4>5</vt:i4>
      </vt:variant>
      <vt:variant>
        <vt:lpwstr>mailto:aurore.philippedelvigne@ademe.fr</vt:lpwstr>
      </vt:variant>
      <vt:variant>
        <vt:lpwstr/>
      </vt:variant>
      <vt:variant>
        <vt:i4>1048639</vt:i4>
      </vt:variant>
      <vt:variant>
        <vt:i4>122</vt:i4>
      </vt:variant>
      <vt:variant>
        <vt:i4>0</vt:i4>
      </vt:variant>
      <vt:variant>
        <vt:i4>5</vt:i4>
      </vt:variant>
      <vt:variant>
        <vt:lpwstr/>
      </vt:variant>
      <vt:variant>
        <vt:lpwstr>_Toc190788613</vt:lpwstr>
      </vt:variant>
      <vt:variant>
        <vt:i4>1048639</vt:i4>
      </vt:variant>
      <vt:variant>
        <vt:i4>116</vt:i4>
      </vt:variant>
      <vt:variant>
        <vt:i4>0</vt:i4>
      </vt:variant>
      <vt:variant>
        <vt:i4>5</vt:i4>
      </vt:variant>
      <vt:variant>
        <vt:lpwstr/>
      </vt:variant>
      <vt:variant>
        <vt:lpwstr>_Toc190788612</vt:lpwstr>
      </vt:variant>
      <vt:variant>
        <vt:i4>1048639</vt:i4>
      </vt:variant>
      <vt:variant>
        <vt:i4>110</vt:i4>
      </vt:variant>
      <vt:variant>
        <vt:i4>0</vt:i4>
      </vt:variant>
      <vt:variant>
        <vt:i4>5</vt:i4>
      </vt:variant>
      <vt:variant>
        <vt:lpwstr/>
      </vt:variant>
      <vt:variant>
        <vt:lpwstr>_Toc190788611</vt:lpwstr>
      </vt:variant>
      <vt:variant>
        <vt:i4>1048639</vt:i4>
      </vt:variant>
      <vt:variant>
        <vt:i4>104</vt:i4>
      </vt:variant>
      <vt:variant>
        <vt:i4>0</vt:i4>
      </vt:variant>
      <vt:variant>
        <vt:i4>5</vt:i4>
      </vt:variant>
      <vt:variant>
        <vt:lpwstr/>
      </vt:variant>
      <vt:variant>
        <vt:lpwstr>_Toc190788610</vt:lpwstr>
      </vt:variant>
      <vt:variant>
        <vt:i4>1114175</vt:i4>
      </vt:variant>
      <vt:variant>
        <vt:i4>98</vt:i4>
      </vt:variant>
      <vt:variant>
        <vt:i4>0</vt:i4>
      </vt:variant>
      <vt:variant>
        <vt:i4>5</vt:i4>
      </vt:variant>
      <vt:variant>
        <vt:lpwstr/>
      </vt:variant>
      <vt:variant>
        <vt:lpwstr>_Toc190788609</vt:lpwstr>
      </vt:variant>
      <vt:variant>
        <vt:i4>1114175</vt:i4>
      </vt:variant>
      <vt:variant>
        <vt:i4>92</vt:i4>
      </vt:variant>
      <vt:variant>
        <vt:i4>0</vt:i4>
      </vt:variant>
      <vt:variant>
        <vt:i4>5</vt:i4>
      </vt:variant>
      <vt:variant>
        <vt:lpwstr/>
      </vt:variant>
      <vt:variant>
        <vt:lpwstr>_Toc190788608</vt:lpwstr>
      </vt:variant>
      <vt:variant>
        <vt:i4>1114175</vt:i4>
      </vt:variant>
      <vt:variant>
        <vt:i4>86</vt:i4>
      </vt:variant>
      <vt:variant>
        <vt:i4>0</vt:i4>
      </vt:variant>
      <vt:variant>
        <vt:i4>5</vt:i4>
      </vt:variant>
      <vt:variant>
        <vt:lpwstr/>
      </vt:variant>
      <vt:variant>
        <vt:lpwstr>_Toc190788607</vt:lpwstr>
      </vt:variant>
      <vt:variant>
        <vt:i4>1114175</vt:i4>
      </vt:variant>
      <vt:variant>
        <vt:i4>80</vt:i4>
      </vt:variant>
      <vt:variant>
        <vt:i4>0</vt:i4>
      </vt:variant>
      <vt:variant>
        <vt:i4>5</vt:i4>
      </vt:variant>
      <vt:variant>
        <vt:lpwstr/>
      </vt:variant>
      <vt:variant>
        <vt:lpwstr>_Toc190788606</vt:lpwstr>
      </vt:variant>
      <vt:variant>
        <vt:i4>1114175</vt:i4>
      </vt:variant>
      <vt:variant>
        <vt:i4>74</vt:i4>
      </vt:variant>
      <vt:variant>
        <vt:i4>0</vt:i4>
      </vt:variant>
      <vt:variant>
        <vt:i4>5</vt:i4>
      </vt:variant>
      <vt:variant>
        <vt:lpwstr/>
      </vt:variant>
      <vt:variant>
        <vt:lpwstr>_Toc190788605</vt:lpwstr>
      </vt:variant>
      <vt:variant>
        <vt:i4>1114175</vt:i4>
      </vt:variant>
      <vt:variant>
        <vt:i4>68</vt:i4>
      </vt:variant>
      <vt:variant>
        <vt:i4>0</vt:i4>
      </vt:variant>
      <vt:variant>
        <vt:i4>5</vt:i4>
      </vt:variant>
      <vt:variant>
        <vt:lpwstr/>
      </vt:variant>
      <vt:variant>
        <vt:lpwstr>_Toc190788604</vt:lpwstr>
      </vt:variant>
      <vt:variant>
        <vt:i4>1114175</vt:i4>
      </vt:variant>
      <vt:variant>
        <vt:i4>62</vt:i4>
      </vt:variant>
      <vt:variant>
        <vt:i4>0</vt:i4>
      </vt:variant>
      <vt:variant>
        <vt:i4>5</vt:i4>
      </vt:variant>
      <vt:variant>
        <vt:lpwstr/>
      </vt:variant>
      <vt:variant>
        <vt:lpwstr>_Toc190788603</vt:lpwstr>
      </vt:variant>
      <vt:variant>
        <vt:i4>1114175</vt:i4>
      </vt:variant>
      <vt:variant>
        <vt:i4>56</vt:i4>
      </vt:variant>
      <vt:variant>
        <vt:i4>0</vt:i4>
      </vt:variant>
      <vt:variant>
        <vt:i4>5</vt:i4>
      </vt:variant>
      <vt:variant>
        <vt:lpwstr/>
      </vt:variant>
      <vt:variant>
        <vt:lpwstr>_Toc190788602</vt:lpwstr>
      </vt:variant>
      <vt:variant>
        <vt:i4>1114175</vt:i4>
      </vt:variant>
      <vt:variant>
        <vt:i4>50</vt:i4>
      </vt:variant>
      <vt:variant>
        <vt:i4>0</vt:i4>
      </vt:variant>
      <vt:variant>
        <vt:i4>5</vt:i4>
      </vt:variant>
      <vt:variant>
        <vt:lpwstr/>
      </vt:variant>
      <vt:variant>
        <vt:lpwstr>_Toc190788601</vt:lpwstr>
      </vt:variant>
      <vt:variant>
        <vt:i4>1114175</vt:i4>
      </vt:variant>
      <vt:variant>
        <vt:i4>44</vt:i4>
      </vt:variant>
      <vt:variant>
        <vt:i4>0</vt:i4>
      </vt:variant>
      <vt:variant>
        <vt:i4>5</vt:i4>
      </vt:variant>
      <vt:variant>
        <vt:lpwstr/>
      </vt:variant>
      <vt:variant>
        <vt:lpwstr>_Toc190788600</vt:lpwstr>
      </vt:variant>
      <vt:variant>
        <vt:i4>1572924</vt:i4>
      </vt:variant>
      <vt:variant>
        <vt:i4>38</vt:i4>
      </vt:variant>
      <vt:variant>
        <vt:i4>0</vt:i4>
      </vt:variant>
      <vt:variant>
        <vt:i4>5</vt:i4>
      </vt:variant>
      <vt:variant>
        <vt:lpwstr/>
      </vt:variant>
      <vt:variant>
        <vt:lpwstr>_Toc190788599</vt:lpwstr>
      </vt:variant>
      <vt:variant>
        <vt:i4>1572924</vt:i4>
      </vt:variant>
      <vt:variant>
        <vt:i4>32</vt:i4>
      </vt:variant>
      <vt:variant>
        <vt:i4>0</vt:i4>
      </vt:variant>
      <vt:variant>
        <vt:i4>5</vt:i4>
      </vt:variant>
      <vt:variant>
        <vt:lpwstr/>
      </vt:variant>
      <vt:variant>
        <vt:lpwstr>_Toc190788598</vt:lpwstr>
      </vt:variant>
      <vt:variant>
        <vt:i4>1572924</vt:i4>
      </vt:variant>
      <vt:variant>
        <vt:i4>26</vt:i4>
      </vt:variant>
      <vt:variant>
        <vt:i4>0</vt:i4>
      </vt:variant>
      <vt:variant>
        <vt:i4>5</vt:i4>
      </vt:variant>
      <vt:variant>
        <vt:lpwstr/>
      </vt:variant>
      <vt:variant>
        <vt:lpwstr>_Toc190788597</vt:lpwstr>
      </vt:variant>
      <vt:variant>
        <vt:i4>1572924</vt:i4>
      </vt:variant>
      <vt:variant>
        <vt:i4>20</vt:i4>
      </vt:variant>
      <vt:variant>
        <vt:i4>0</vt:i4>
      </vt:variant>
      <vt:variant>
        <vt:i4>5</vt:i4>
      </vt:variant>
      <vt:variant>
        <vt:lpwstr/>
      </vt:variant>
      <vt:variant>
        <vt:lpwstr>_Toc190788596</vt:lpwstr>
      </vt:variant>
      <vt:variant>
        <vt:i4>1572924</vt:i4>
      </vt:variant>
      <vt:variant>
        <vt:i4>14</vt:i4>
      </vt:variant>
      <vt:variant>
        <vt:i4>0</vt:i4>
      </vt:variant>
      <vt:variant>
        <vt:i4>5</vt:i4>
      </vt:variant>
      <vt:variant>
        <vt:lpwstr/>
      </vt:variant>
      <vt:variant>
        <vt:lpwstr>_Toc190788595</vt:lpwstr>
      </vt:variant>
      <vt:variant>
        <vt:i4>1572924</vt:i4>
      </vt:variant>
      <vt:variant>
        <vt:i4>8</vt:i4>
      </vt:variant>
      <vt:variant>
        <vt:i4>0</vt:i4>
      </vt:variant>
      <vt:variant>
        <vt:i4>5</vt:i4>
      </vt:variant>
      <vt:variant>
        <vt:lpwstr/>
      </vt:variant>
      <vt:variant>
        <vt:lpwstr>_Toc190788594</vt:lpwstr>
      </vt:variant>
      <vt:variant>
        <vt:i4>1572924</vt:i4>
      </vt:variant>
      <vt:variant>
        <vt:i4>2</vt:i4>
      </vt:variant>
      <vt:variant>
        <vt:i4>0</vt:i4>
      </vt:variant>
      <vt:variant>
        <vt:i4>5</vt:i4>
      </vt:variant>
      <vt:variant>
        <vt:lpwstr/>
      </vt:variant>
      <vt:variant>
        <vt:lpwstr>_Toc190788593</vt:lpwstr>
      </vt:variant>
      <vt:variant>
        <vt:i4>2687016</vt:i4>
      </vt:variant>
      <vt:variant>
        <vt:i4>6</vt:i4>
      </vt:variant>
      <vt:variant>
        <vt:i4>0</vt:i4>
      </vt:variant>
      <vt:variant>
        <vt:i4>5</vt:i4>
      </vt:variant>
      <vt:variant>
        <vt:lpwstr>https://www.remanufacturing.eu/assets/pdfs/remanufacturing-marketstudy.pdf</vt:lpwstr>
      </vt:variant>
      <vt:variant>
        <vt:lpwstr/>
      </vt:variant>
      <vt:variant>
        <vt:i4>6357099</vt:i4>
      </vt:variant>
      <vt:variant>
        <vt:i4>3</vt:i4>
      </vt:variant>
      <vt:variant>
        <vt:i4>0</vt:i4>
      </vt:variant>
      <vt:variant>
        <vt:i4>5</vt:i4>
      </vt:variant>
      <vt:variant>
        <vt:lpwstr>https://librairie.ademe.fr/dechets-economie-circulaire/6249-etude-sur-la-remanufacture.html</vt:lpwstr>
      </vt:variant>
      <vt:variant>
        <vt:lpwstr/>
      </vt:variant>
      <vt:variant>
        <vt:i4>7536735</vt:i4>
      </vt:variant>
      <vt:variant>
        <vt:i4>0</vt:i4>
      </vt:variant>
      <vt:variant>
        <vt:i4>0</vt:i4>
      </vt:variant>
      <vt:variant>
        <vt:i4>5</vt:i4>
      </vt:variant>
      <vt:variant>
        <vt:lpwstr>https://commission.europa.eu/energy-climate-change-environment/standards-tools-and-labels/products-labelling-rules-and-requirements/ecodesign-sustainable-products-regulation_en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AUTRET Erwan</dc:creator>
  <cp:keywords/>
  <dc:description/>
  <cp:lastModifiedBy>Aurore PHILIPPE DELVIGNE</cp:lastModifiedBy>
  <cp:revision>447</cp:revision>
  <dcterms:created xsi:type="dcterms:W3CDTF">2024-09-14T06:25:00Z</dcterms:created>
  <dcterms:modified xsi:type="dcterms:W3CDTF">2025-03-05T16:52:00Z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0x010100AFED4CBC2FBDBF478D9CE01952BE1449</vt:lpwstr>
  </property>
  <property fmtid="{D5CDD505-2E9C-101B-9397-08002B2CF9AE}" pid="3" name="MediaServiceImageTags">
    <vt:lpwstr/>
  </property>
  <property fmtid="{D5CDD505-2E9C-101B-9397-08002B2CF9AE}" pid="4" name="MSIP_Label_98ce3bfb-fff1-481a-835b-0a342757958d_Enabled">
    <vt:lpwstr>true</vt:lpwstr>
  </property>
  <property fmtid="{D5CDD505-2E9C-101B-9397-08002B2CF9AE}" pid="5" name="MSIP_Label_98ce3bfb-fff1-481a-835b-0a342757958d_SetDate">
    <vt:lpwstr>2025-02-05T12:21:54Z</vt:lpwstr>
  </property>
  <property fmtid="{D5CDD505-2E9C-101B-9397-08002B2CF9AE}" pid="6" name="MSIP_Label_98ce3bfb-fff1-481a-835b-0a342757958d_Method">
    <vt:lpwstr>Standard</vt:lpwstr>
  </property>
  <property fmtid="{D5CDD505-2E9C-101B-9397-08002B2CF9AE}" pid="7" name="MSIP_Label_98ce3bfb-fff1-481a-835b-0a342757958d_Name">
    <vt:lpwstr>C0 - Public</vt:lpwstr>
  </property>
  <property fmtid="{D5CDD505-2E9C-101B-9397-08002B2CF9AE}" pid="8" name="MSIP_Label_98ce3bfb-fff1-481a-835b-0a342757958d_SiteId">
    <vt:lpwstr>cb6c2492-4a85-4b15-85a1-ed94d47e5849</vt:lpwstr>
  </property>
  <property fmtid="{D5CDD505-2E9C-101B-9397-08002B2CF9AE}" pid="9" name="MSIP_Label_98ce3bfb-fff1-481a-835b-0a342757958d_ActionId">
    <vt:lpwstr>4855f384-c13c-42cd-ad51-4ad33c46f71c</vt:lpwstr>
  </property>
  <property fmtid="{D5CDD505-2E9C-101B-9397-08002B2CF9AE}" pid="10" name="MSIP_Label_98ce3bfb-fff1-481a-835b-0a342757958d_ContentBits">
    <vt:lpwstr>0</vt:lpwstr>
  </property>
</Properties>
</file>