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E9889" w14:textId="77777777" w:rsidR="001B0DA8" w:rsidRPr="00FC2DFC" w:rsidRDefault="001B0DA8" w:rsidP="00FD095C">
      <w:pPr>
        <w:pStyle w:val="PagedegardeTitre1Ademe"/>
      </w:pPr>
    </w:p>
    <w:p w14:paraId="180CAF70" w14:textId="77777777" w:rsidR="001B0DA8" w:rsidRPr="00FC2DFC" w:rsidRDefault="001B0DA8" w:rsidP="00FD095C">
      <w:pPr>
        <w:pStyle w:val="PagedegardeTitre1Ademe"/>
      </w:pPr>
    </w:p>
    <w:p w14:paraId="443BC8FA" w14:textId="77777777" w:rsidR="001A2827" w:rsidRPr="00FC2DFC" w:rsidRDefault="001A2827" w:rsidP="00FD095C">
      <w:pPr>
        <w:pStyle w:val="PagedegardeTitre1Ademe"/>
      </w:pPr>
    </w:p>
    <w:p w14:paraId="41D74306" w14:textId="4D9E1295" w:rsidR="009A1BAF" w:rsidRPr="00FC2DFC" w:rsidRDefault="009A1BAF" w:rsidP="00FD095C">
      <w:pPr>
        <w:pStyle w:val="PagedegardeTitre1Ademe"/>
      </w:pPr>
      <w:r w:rsidRPr="00FC2DFC">
        <w:t>GUIDE A LA REDACTION D'UN CAHIER DES CHARGES</w:t>
      </w:r>
    </w:p>
    <w:p w14:paraId="7A330BA0" w14:textId="77777777" w:rsidR="009A1BAF" w:rsidRPr="00B804A2" w:rsidRDefault="009A1BAF" w:rsidP="006605B3">
      <w:pPr>
        <w:spacing w:line="259" w:lineRule="auto"/>
        <w:rPr>
          <w:rFonts w:cstheme="minorHAnsi"/>
          <w:sz w:val="28"/>
          <w:szCs w:val="28"/>
        </w:rPr>
      </w:pPr>
    </w:p>
    <w:p w14:paraId="13520026" w14:textId="77777777" w:rsidR="009A1BAF" w:rsidRPr="00B804A2" w:rsidRDefault="009A1BAF" w:rsidP="006605B3">
      <w:pPr>
        <w:spacing w:line="259" w:lineRule="auto"/>
        <w:rPr>
          <w:rFonts w:cstheme="minorHAnsi"/>
          <w:sz w:val="28"/>
          <w:szCs w:val="28"/>
        </w:rPr>
      </w:pPr>
    </w:p>
    <w:p w14:paraId="4BDC7191" w14:textId="77777777" w:rsidR="009A1BAF" w:rsidRPr="00B804A2" w:rsidRDefault="009A1BAF" w:rsidP="006605B3">
      <w:pPr>
        <w:spacing w:line="259" w:lineRule="auto"/>
        <w:rPr>
          <w:rFonts w:cstheme="minorHAnsi"/>
          <w:sz w:val="28"/>
          <w:szCs w:val="28"/>
        </w:rPr>
      </w:pPr>
    </w:p>
    <w:p w14:paraId="62FDB79E" w14:textId="2760D3E8" w:rsidR="009A1BAF" w:rsidRPr="00B804A2" w:rsidRDefault="009A1BAF" w:rsidP="006605B3">
      <w:pPr>
        <w:pStyle w:val="Titre"/>
        <w:spacing w:line="259" w:lineRule="auto"/>
        <w:ind w:left="0"/>
        <w:rPr>
          <w:rFonts w:ascii="Calibri" w:hAnsi="Calibri" w:cs="Calibri"/>
          <w:b/>
          <w:caps/>
          <w:noProof/>
          <w:color w:val="004A99"/>
        </w:rPr>
      </w:pPr>
      <w:r w:rsidRPr="00B804A2">
        <w:rPr>
          <w:rFonts w:ascii="Calibri" w:hAnsi="Calibri" w:cs="Calibri"/>
          <w:b/>
          <w:caps/>
          <w:noProof/>
          <w:color w:val="004A99"/>
        </w:rPr>
        <w:t xml:space="preserve">ETUDE DE FAISABILITE </w:t>
      </w:r>
    </w:p>
    <w:p w14:paraId="3A7A1079" w14:textId="09C8F1ED" w:rsidR="009A1BAF" w:rsidRPr="00B804A2" w:rsidRDefault="009A1BAF" w:rsidP="006605B3">
      <w:pPr>
        <w:pStyle w:val="Titre"/>
        <w:spacing w:line="259" w:lineRule="auto"/>
        <w:ind w:left="0"/>
        <w:rPr>
          <w:rFonts w:ascii="Calibri" w:hAnsi="Calibri" w:cs="Calibri"/>
          <w:b/>
          <w:caps/>
          <w:noProof/>
          <w:color w:val="004A99"/>
        </w:rPr>
      </w:pPr>
      <w:r w:rsidRPr="00B804A2">
        <w:rPr>
          <w:rFonts w:ascii="Calibri" w:hAnsi="Calibri" w:cs="Calibri"/>
          <w:b/>
          <w:caps/>
          <w:noProof/>
          <w:color w:val="004A99"/>
        </w:rPr>
        <w:t xml:space="preserve"> pour </w:t>
      </w:r>
      <w:r w:rsidR="004519DB">
        <w:rPr>
          <w:rFonts w:ascii="Calibri" w:hAnsi="Calibri" w:cs="Calibri"/>
          <w:b/>
          <w:caps/>
          <w:noProof/>
          <w:color w:val="004A99"/>
        </w:rPr>
        <w:t xml:space="preserve">LA MISE EN PLACE D’UNE BOUCLE DE REEMPLOI D’EMBALLAGES </w:t>
      </w:r>
    </w:p>
    <w:p w14:paraId="77D6D742" w14:textId="77777777" w:rsidR="009A1BAF" w:rsidRPr="008B701F" w:rsidRDefault="009A1BAF" w:rsidP="006605B3">
      <w:pPr>
        <w:pStyle w:val="Titre"/>
        <w:spacing w:line="259" w:lineRule="auto"/>
        <w:ind w:left="0"/>
        <w:rPr>
          <w:rFonts w:ascii="Calibri" w:hAnsi="Calibri" w:cs="Calibri"/>
          <w:b/>
          <w:caps/>
          <w:noProof/>
          <w:color w:val="004A99"/>
          <w:sz w:val="32"/>
          <w:szCs w:val="32"/>
          <w:highlight w:val="cyan"/>
        </w:rPr>
      </w:pPr>
      <w:r w:rsidRPr="008B701F">
        <w:rPr>
          <w:rFonts w:ascii="Calibri" w:hAnsi="Calibri" w:cs="Calibri"/>
          <w:b/>
          <w:caps/>
          <w:noProof/>
          <w:color w:val="004A99"/>
          <w:sz w:val="32"/>
          <w:szCs w:val="32"/>
          <w:highlight w:val="cyan"/>
        </w:rPr>
        <w:t>projet de CAHIER des CHARGES (à adapter selon besoins)</w:t>
      </w:r>
    </w:p>
    <w:p w14:paraId="080CEF00" w14:textId="77777777" w:rsidR="009A1BAF" w:rsidRPr="008B701F" w:rsidRDefault="009A1BAF" w:rsidP="006605B3">
      <w:pPr>
        <w:pStyle w:val="Titre"/>
        <w:spacing w:line="259" w:lineRule="auto"/>
        <w:ind w:left="0"/>
        <w:rPr>
          <w:rFonts w:asciiTheme="minorHAnsi" w:hAnsiTheme="minorHAnsi" w:cstheme="minorHAnsi"/>
          <w:b/>
          <w:caps/>
          <w:noProof/>
          <w:color w:val="004A99"/>
          <w:sz w:val="52"/>
          <w:szCs w:val="24"/>
          <w:highlight w:val="cyan"/>
        </w:rPr>
      </w:pPr>
    </w:p>
    <w:p w14:paraId="73397564" w14:textId="77777777" w:rsidR="009A1BAF" w:rsidRPr="008B701F" w:rsidRDefault="009A1BAF" w:rsidP="006605B3">
      <w:pPr>
        <w:spacing w:line="259" w:lineRule="auto"/>
        <w:rPr>
          <w:rFonts w:cstheme="minorHAnsi"/>
          <w:highlight w:val="cyan"/>
        </w:rPr>
      </w:pPr>
    </w:p>
    <w:p w14:paraId="16DF9A8D" w14:textId="60EC03BB" w:rsidR="000B59CB" w:rsidRPr="008B701F" w:rsidRDefault="000B59CB" w:rsidP="006605B3">
      <w:pPr>
        <w:spacing w:line="259" w:lineRule="auto"/>
        <w:rPr>
          <w:rFonts w:cstheme="minorHAnsi"/>
          <w:b/>
          <w:caps/>
          <w:noProof/>
          <w:color w:val="004A99"/>
          <w:highlight w:val="cyan"/>
        </w:rPr>
      </w:pPr>
    </w:p>
    <w:p w14:paraId="20766E92" w14:textId="77777777" w:rsidR="000B59CB" w:rsidRPr="008B701F" w:rsidRDefault="000B59CB" w:rsidP="006605B3">
      <w:pPr>
        <w:spacing w:line="259" w:lineRule="auto"/>
        <w:rPr>
          <w:rFonts w:cstheme="minorHAnsi"/>
          <w:b/>
          <w:caps/>
          <w:noProof/>
          <w:color w:val="004A99"/>
          <w:highlight w:val="cyan"/>
        </w:rPr>
      </w:pPr>
    </w:p>
    <w:p w14:paraId="0826378A" w14:textId="1BC4C26F" w:rsidR="000B59CB" w:rsidRPr="008B701F" w:rsidRDefault="000B59CB" w:rsidP="006605B3">
      <w:pPr>
        <w:spacing w:line="259" w:lineRule="auto"/>
        <w:rPr>
          <w:rFonts w:cstheme="minorHAnsi"/>
          <w:b/>
          <w:caps/>
          <w:noProof/>
          <w:color w:val="004A99"/>
          <w:highlight w:val="cyan"/>
        </w:rPr>
      </w:pPr>
      <w:r w:rsidRPr="008B701F">
        <w:rPr>
          <w:rFonts w:cstheme="minorHAnsi"/>
          <w:b/>
          <w:caps/>
          <w:noProof/>
          <w:color w:val="004A99"/>
          <w:highlight w:val="cyan"/>
        </w:rPr>
        <w:t>OBJECTIF :</w:t>
      </w:r>
    </w:p>
    <w:p w14:paraId="2D9C7B3E" w14:textId="54C15A0B" w:rsidR="000B59CB" w:rsidRPr="008B701F" w:rsidRDefault="000B59CB" w:rsidP="006605B3">
      <w:pPr>
        <w:pStyle w:val="NormalWeb"/>
        <w:spacing w:before="0" w:beforeAutospacing="0" w:after="0" w:afterAutospacing="0" w:line="259" w:lineRule="auto"/>
        <w:rPr>
          <w:rFonts w:ascii="Calibri" w:hAnsi="Calibri" w:cs="Calibri"/>
          <w:sz w:val="22"/>
          <w:szCs w:val="22"/>
          <w:highlight w:val="cyan"/>
        </w:rPr>
      </w:pPr>
      <w:r w:rsidRPr="008B701F">
        <w:rPr>
          <w:rFonts w:ascii="Calibri" w:hAnsi="Calibri" w:cs="Calibri"/>
          <w:sz w:val="22"/>
          <w:szCs w:val="22"/>
          <w:highlight w:val="cyan"/>
        </w:rPr>
        <w:t xml:space="preserve">A destination d'un </w:t>
      </w:r>
      <w:r w:rsidR="00F23015" w:rsidRPr="008B701F">
        <w:rPr>
          <w:rFonts w:ascii="Calibri" w:hAnsi="Calibri" w:cs="Calibri"/>
          <w:sz w:val="22"/>
          <w:szCs w:val="22"/>
          <w:highlight w:val="cyan"/>
        </w:rPr>
        <w:t xml:space="preserve">porteur </w:t>
      </w:r>
      <w:r w:rsidRPr="008B701F">
        <w:rPr>
          <w:rFonts w:ascii="Calibri" w:hAnsi="Calibri" w:cs="Calibri"/>
          <w:sz w:val="22"/>
          <w:szCs w:val="22"/>
          <w:highlight w:val="cyan"/>
        </w:rPr>
        <w:t>qui veut déployer son projet</w:t>
      </w:r>
      <w:r w:rsidR="00D04931" w:rsidRPr="008B701F">
        <w:rPr>
          <w:rFonts w:ascii="Calibri" w:hAnsi="Calibri" w:cs="Calibri"/>
          <w:sz w:val="22"/>
          <w:szCs w:val="22"/>
          <w:highlight w:val="cyan"/>
        </w:rPr>
        <w:t xml:space="preserve"> de réemploi</w:t>
      </w:r>
      <w:r w:rsidRPr="008B701F">
        <w:rPr>
          <w:rFonts w:ascii="Calibri" w:hAnsi="Calibri" w:cs="Calibri"/>
          <w:sz w:val="22"/>
          <w:szCs w:val="22"/>
          <w:highlight w:val="cyan"/>
        </w:rPr>
        <w:t xml:space="preserve"> sur un territoire</w:t>
      </w:r>
      <w:r w:rsidR="00FC2DFC" w:rsidRPr="008B701F">
        <w:rPr>
          <w:rFonts w:ascii="Calibri" w:hAnsi="Calibri" w:cs="Calibri"/>
          <w:sz w:val="22"/>
          <w:szCs w:val="22"/>
          <w:highlight w:val="cyan"/>
        </w:rPr>
        <w:t>.</w:t>
      </w:r>
    </w:p>
    <w:p w14:paraId="6730B803" w14:textId="4E83C62F" w:rsidR="000B59CB" w:rsidRDefault="00FC2DFC" w:rsidP="006605B3">
      <w:pPr>
        <w:pStyle w:val="NormalWeb"/>
        <w:spacing w:before="0" w:beforeAutospacing="0" w:after="0" w:afterAutospacing="0" w:line="259" w:lineRule="auto"/>
        <w:rPr>
          <w:rFonts w:ascii="Calibri" w:hAnsi="Calibri" w:cs="Calibri"/>
          <w:sz w:val="22"/>
          <w:szCs w:val="22"/>
        </w:rPr>
      </w:pPr>
      <w:r w:rsidRPr="008B701F">
        <w:rPr>
          <w:rFonts w:ascii="Calibri" w:hAnsi="Calibri" w:cs="Calibri"/>
          <w:sz w:val="22"/>
          <w:szCs w:val="22"/>
          <w:highlight w:val="cyan"/>
        </w:rPr>
        <w:t>L’é</w:t>
      </w:r>
      <w:r w:rsidR="000B59CB" w:rsidRPr="008B701F">
        <w:rPr>
          <w:rFonts w:ascii="Calibri" w:hAnsi="Calibri" w:cs="Calibri"/>
          <w:sz w:val="22"/>
          <w:szCs w:val="22"/>
          <w:highlight w:val="cyan"/>
        </w:rPr>
        <w:t xml:space="preserve">tude </w:t>
      </w:r>
      <w:r w:rsidRPr="008B701F">
        <w:rPr>
          <w:rFonts w:ascii="Calibri" w:hAnsi="Calibri" w:cs="Calibri"/>
          <w:sz w:val="22"/>
          <w:szCs w:val="22"/>
          <w:highlight w:val="cyan"/>
        </w:rPr>
        <w:t>de faisabilité doit être réalisée au préalable à toute demande d’aide à l’investissement.</w:t>
      </w:r>
    </w:p>
    <w:p w14:paraId="59E3C3F6" w14:textId="77777777" w:rsidR="00F4217A" w:rsidRDefault="00F4217A" w:rsidP="006605B3">
      <w:pPr>
        <w:pStyle w:val="NormalWeb"/>
        <w:spacing w:before="0" w:beforeAutospacing="0" w:after="0" w:afterAutospacing="0" w:line="259" w:lineRule="auto"/>
        <w:rPr>
          <w:rFonts w:ascii="Calibri" w:hAnsi="Calibri" w:cs="Calibri"/>
          <w:sz w:val="22"/>
          <w:szCs w:val="22"/>
        </w:rPr>
      </w:pPr>
    </w:p>
    <w:p w14:paraId="12DA0163" w14:textId="77777777" w:rsidR="00F4217A" w:rsidRDefault="00F4217A" w:rsidP="006605B3">
      <w:pPr>
        <w:pStyle w:val="NormalWeb"/>
        <w:spacing w:before="0" w:beforeAutospacing="0" w:after="0" w:afterAutospacing="0" w:line="259" w:lineRule="auto"/>
        <w:rPr>
          <w:rFonts w:ascii="Calibri" w:hAnsi="Calibri" w:cs="Calibri"/>
          <w:sz w:val="22"/>
          <w:szCs w:val="22"/>
        </w:rPr>
      </w:pPr>
    </w:p>
    <w:p w14:paraId="76C2CD3B" w14:textId="77777777" w:rsidR="00F4217A" w:rsidRDefault="00F4217A" w:rsidP="006605B3">
      <w:pPr>
        <w:pStyle w:val="NormalWeb"/>
        <w:spacing w:before="0" w:beforeAutospacing="0" w:after="0" w:afterAutospacing="0" w:line="259" w:lineRule="auto"/>
        <w:rPr>
          <w:rFonts w:ascii="Calibri" w:hAnsi="Calibri" w:cs="Calibri"/>
          <w:sz w:val="22"/>
          <w:szCs w:val="22"/>
        </w:rPr>
      </w:pPr>
    </w:p>
    <w:p w14:paraId="3ADD0355" w14:textId="77777777" w:rsidR="00F4217A" w:rsidRDefault="00F4217A" w:rsidP="006605B3">
      <w:pPr>
        <w:pStyle w:val="NormalWeb"/>
        <w:spacing w:before="0" w:beforeAutospacing="0" w:after="0" w:afterAutospacing="0" w:line="259" w:lineRule="auto"/>
        <w:rPr>
          <w:rFonts w:ascii="Calibri" w:hAnsi="Calibri" w:cs="Calibri"/>
          <w:sz w:val="22"/>
          <w:szCs w:val="22"/>
        </w:rPr>
      </w:pPr>
    </w:p>
    <w:p w14:paraId="06A05B62" w14:textId="77777777" w:rsidR="00F4217A" w:rsidRDefault="00F4217A" w:rsidP="006605B3">
      <w:pPr>
        <w:pStyle w:val="NormalWeb"/>
        <w:spacing w:before="0" w:beforeAutospacing="0" w:after="0" w:afterAutospacing="0" w:line="259" w:lineRule="auto"/>
        <w:rPr>
          <w:rFonts w:ascii="Calibri" w:hAnsi="Calibri" w:cs="Calibri"/>
          <w:sz w:val="22"/>
          <w:szCs w:val="22"/>
        </w:rPr>
      </w:pPr>
    </w:p>
    <w:p w14:paraId="5A6D23D7" w14:textId="77777777" w:rsidR="00F4217A" w:rsidRDefault="00F4217A" w:rsidP="006605B3">
      <w:pPr>
        <w:pStyle w:val="NormalWeb"/>
        <w:spacing w:before="0" w:beforeAutospacing="0" w:after="0" w:afterAutospacing="0" w:line="259" w:lineRule="auto"/>
        <w:rPr>
          <w:rFonts w:ascii="Calibri" w:hAnsi="Calibri" w:cs="Calibri"/>
          <w:sz w:val="22"/>
          <w:szCs w:val="22"/>
        </w:rPr>
      </w:pPr>
    </w:p>
    <w:p w14:paraId="2C85F059" w14:textId="77777777" w:rsidR="00F4217A" w:rsidRDefault="00F4217A" w:rsidP="006605B3">
      <w:pPr>
        <w:pStyle w:val="NormalWeb"/>
        <w:spacing w:before="0" w:beforeAutospacing="0" w:after="0" w:afterAutospacing="0" w:line="259" w:lineRule="auto"/>
        <w:rPr>
          <w:rFonts w:ascii="Calibri" w:hAnsi="Calibri" w:cs="Calibri"/>
          <w:sz w:val="22"/>
          <w:szCs w:val="22"/>
        </w:rPr>
      </w:pPr>
    </w:p>
    <w:p w14:paraId="7669B762" w14:textId="77777777" w:rsidR="00F4217A" w:rsidRDefault="00F4217A" w:rsidP="006605B3">
      <w:pPr>
        <w:pStyle w:val="NormalWeb"/>
        <w:spacing w:before="0" w:beforeAutospacing="0" w:after="0" w:afterAutospacing="0" w:line="259" w:lineRule="auto"/>
        <w:rPr>
          <w:rFonts w:ascii="Calibri" w:hAnsi="Calibri" w:cs="Calibri"/>
          <w:sz w:val="22"/>
          <w:szCs w:val="22"/>
        </w:rPr>
      </w:pPr>
    </w:p>
    <w:p w14:paraId="5317AA2A" w14:textId="77777777" w:rsidR="00F4217A" w:rsidRDefault="00F4217A" w:rsidP="006605B3">
      <w:pPr>
        <w:pStyle w:val="NormalWeb"/>
        <w:spacing w:before="0" w:beforeAutospacing="0" w:after="0" w:afterAutospacing="0" w:line="259" w:lineRule="auto"/>
        <w:rPr>
          <w:rFonts w:ascii="Calibri" w:hAnsi="Calibri" w:cs="Calibri"/>
          <w:sz w:val="22"/>
          <w:szCs w:val="22"/>
        </w:rPr>
      </w:pPr>
    </w:p>
    <w:p w14:paraId="256CE0D0" w14:textId="77777777" w:rsidR="00F4217A" w:rsidRDefault="00F4217A" w:rsidP="006605B3">
      <w:pPr>
        <w:pStyle w:val="NormalWeb"/>
        <w:spacing w:before="0" w:beforeAutospacing="0" w:after="0" w:afterAutospacing="0" w:line="259" w:lineRule="auto"/>
        <w:rPr>
          <w:rFonts w:ascii="Calibri" w:hAnsi="Calibri" w:cs="Calibri"/>
          <w:sz w:val="22"/>
          <w:szCs w:val="22"/>
        </w:rPr>
      </w:pPr>
    </w:p>
    <w:p w14:paraId="0741740F" w14:textId="77777777" w:rsidR="00F4217A" w:rsidRDefault="00F4217A" w:rsidP="006605B3">
      <w:pPr>
        <w:pStyle w:val="NormalWeb"/>
        <w:spacing w:before="0" w:beforeAutospacing="0" w:after="0" w:afterAutospacing="0" w:line="259" w:lineRule="auto"/>
        <w:rPr>
          <w:rFonts w:ascii="Calibri" w:hAnsi="Calibri" w:cs="Calibri"/>
          <w:sz w:val="22"/>
          <w:szCs w:val="22"/>
        </w:rPr>
      </w:pPr>
    </w:p>
    <w:p w14:paraId="243D196B" w14:textId="77777777" w:rsidR="00F4217A" w:rsidRDefault="00F4217A" w:rsidP="006605B3">
      <w:pPr>
        <w:pStyle w:val="NormalWeb"/>
        <w:spacing w:before="0" w:beforeAutospacing="0" w:after="0" w:afterAutospacing="0" w:line="259" w:lineRule="auto"/>
        <w:rPr>
          <w:rFonts w:ascii="Calibri" w:hAnsi="Calibri" w:cs="Calibri"/>
          <w:sz w:val="22"/>
          <w:szCs w:val="22"/>
        </w:rPr>
      </w:pPr>
    </w:p>
    <w:p w14:paraId="66F1D16F" w14:textId="77777777" w:rsidR="00F4217A" w:rsidRDefault="00F4217A" w:rsidP="006605B3">
      <w:pPr>
        <w:pStyle w:val="NormalWeb"/>
        <w:spacing w:before="0" w:beforeAutospacing="0" w:after="0" w:afterAutospacing="0" w:line="259" w:lineRule="auto"/>
        <w:rPr>
          <w:rFonts w:ascii="Calibri" w:hAnsi="Calibri" w:cs="Calibri"/>
          <w:sz w:val="22"/>
          <w:szCs w:val="22"/>
        </w:rPr>
      </w:pPr>
    </w:p>
    <w:p w14:paraId="5C8B912E" w14:textId="77777777" w:rsidR="00F4217A" w:rsidRDefault="00F4217A" w:rsidP="006605B3">
      <w:pPr>
        <w:pStyle w:val="NormalWeb"/>
        <w:spacing w:before="0" w:beforeAutospacing="0" w:after="0" w:afterAutospacing="0" w:line="259" w:lineRule="auto"/>
        <w:rPr>
          <w:rFonts w:ascii="Calibri" w:hAnsi="Calibri" w:cs="Calibri"/>
          <w:sz w:val="22"/>
          <w:szCs w:val="22"/>
        </w:rPr>
      </w:pPr>
    </w:p>
    <w:p w14:paraId="314BCE32" w14:textId="77777777" w:rsidR="00F4217A" w:rsidRDefault="00F4217A" w:rsidP="006605B3">
      <w:pPr>
        <w:pStyle w:val="NormalWeb"/>
        <w:spacing w:before="0" w:beforeAutospacing="0" w:after="0" w:afterAutospacing="0" w:line="259" w:lineRule="auto"/>
        <w:rPr>
          <w:rFonts w:ascii="Calibri" w:hAnsi="Calibri" w:cs="Calibri"/>
          <w:sz w:val="22"/>
          <w:szCs w:val="22"/>
        </w:rPr>
      </w:pPr>
    </w:p>
    <w:bookmarkStart w:id="0" w:name="_Toc331751540" w:displacedByCustomXml="next"/>
    <w:sdt>
      <w:sdtPr>
        <w:rPr>
          <w:rFonts w:asciiTheme="minorHAnsi" w:eastAsiaTheme="minorHAnsi" w:hAnsiTheme="minorHAnsi" w:cstheme="minorBidi"/>
          <w:color w:val="auto"/>
          <w:sz w:val="22"/>
          <w:szCs w:val="22"/>
          <w:lang w:eastAsia="en-US"/>
        </w:rPr>
        <w:id w:val="116807030"/>
        <w:docPartObj>
          <w:docPartGallery w:val="Table of Contents"/>
          <w:docPartUnique/>
        </w:docPartObj>
      </w:sdtPr>
      <w:sdtEndPr>
        <w:rPr>
          <w:b/>
          <w:bCs/>
        </w:rPr>
      </w:sdtEndPr>
      <w:sdtContent>
        <w:p w14:paraId="7E3126AA" w14:textId="4F40C967" w:rsidR="000F3963" w:rsidRDefault="000F3963">
          <w:pPr>
            <w:pStyle w:val="En-ttedetabledesmatires"/>
          </w:pPr>
          <w:r>
            <w:t>Table des matières</w:t>
          </w:r>
        </w:p>
        <w:p w14:paraId="16006E17" w14:textId="4B116DC6" w:rsidR="00D36084" w:rsidRDefault="000F3963">
          <w:pPr>
            <w:pStyle w:val="TM1"/>
            <w:rPr>
              <w:rFonts w:asciiTheme="minorHAnsi" w:eastAsiaTheme="minorEastAsia" w:hAnsiTheme="minorHAnsi" w:cstheme="minorBidi"/>
              <w:b w:val="0"/>
              <w:caps w:val="0"/>
              <w:color w:val="auto"/>
              <w:kern w:val="2"/>
              <w:sz w:val="22"/>
              <w:szCs w:val="22"/>
              <w14:ligatures w14:val="standardContextual"/>
            </w:rPr>
          </w:pPr>
          <w:r>
            <w:fldChar w:fldCharType="begin"/>
          </w:r>
          <w:r>
            <w:instrText xml:space="preserve"> TOC \o "1-3" \h \z \u </w:instrText>
          </w:r>
          <w:r>
            <w:fldChar w:fldCharType="separate"/>
          </w:r>
          <w:hyperlink w:anchor="_Toc165991358" w:history="1">
            <w:r w:rsidR="00D36084" w:rsidRPr="00E75A3A">
              <w:rPr>
                <w:rStyle w:val="Lienhypertexte"/>
                <w:rFonts w:cstheme="minorHAnsi"/>
              </w:rPr>
              <w:t>1. Contexte de l’étude</w:t>
            </w:r>
            <w:r w:rsidR="00D36084">
              <w:rPr>
                <w:webHidden/>
              </w:rPr>
              <w:tab/>
            </w:r>
            <w:r w:rsidR="00D36084">
              <w:rPr>
                <w:webHidden/>
              </w:rPr>
              <w:fldChar w:fldCharType="begin"/>
            </w:r>
            <w:r w:rsidR="00D36084">
              <w:rPr>
                <w:webHidden/>
              </w:rPr>
              <w:instrText xml:space="preserve"> PAGEREF _Toc165991358 \h </w:instrText>
            </w:r>
            <w:r w:rsidR="00D36084">
              <w:rPr>
                <w:webHidden/>
              </w:rPr>
            </w:r>
            <w:r w:rsidR="00D36084">
              <w:rPr>
                <w:webHidden/>
              </w:rPr>
              <w:fldChar w:fldCharType="separate"/>
            </w:r>
            <w:r w:rsidR="00D36084">
              <w:rPr>
                <w:webHidden/>
              </w:rPr>
              <w:t>3</w:t>
            </w:r>
            <w:r w:rsidR="00D36084">
              <w:rPr>
                <w:webHidden/>
              </w:rPr>
              <w:fldChar w:fldCharType="end"/>
            </w:r>
          </w:hyperlink>
        </w:p>
        <w:p w14:paraId="298C2E6A" w14:textId="1F2FEB3E" w:rsidR="00D36084" w:rsidRDefault="00D36084">
          <w:pPr>
            <w:pStyle w:val="TM1"/>
            <w:rPr>
              <w:rFonts w:asciiTheme="minorHAnsi" w:eastAsiaTheme="minorEastAsia" w:hAnsiTheme="minorHAnsi" w:cstheme="minorBidi"/>
              <w:b w:val="0"/>
              <w:caps w:val="0"/>
              <w:color w:val="auto"/>
              <w:kern w:val="2"/>
              <w:sz w:val="22"/>
              <w:szCs w:val="22"/>
              <w14:ligatures w14:val="standardContextual"/>
            </w:rPr>
          </w:pPr>
          <w:hyperlink w:anchor="_Toc165991359" w:history="1">
            <w:r w:rsidRPr="00E75A3A">
              <w:rPr>
                <w:rStyle w:val="Lienhypertexte"/>
                <w:rFonts w:cstheme="minorHAnsi"/>
              </w:rPr>
              <w:t>2. Objectifs de l’étude</w:t>
            </w:r>
            <w:r>
              <w:rPr>
                <w:webHidden/>
              </w:rPr>
              <w:tab/>
            </w:r>
            <w:r>
              <w:rPr>
                <w:webHidden/>
              </w:rPr>
              <w:fldChar w:fldCharType="begin"/>
            </w:r>
            <w:r>
              <w:rPr>
                <w:webHidden/>
              </w:rPr>
              <w:instrText xml:space="preserve"> PAGEREF _Toc165991359 \h </w:instrText>
            </w:r>
            <w:r>
              <w:rPr>
                <w:webHidden/>
              </w:rPr>
            </w:r>
            <w:r>
              <w:rPr>
                <w:webHidden/>
              </w:rPr>
              <w:fldChar w:fldCharType="separate"/>
            </w:r>
            <w:r>
              <w:rPr>
                <w:webHidden/>
              </w:rPr>
              <w:t>4</w:t>
            </w:r>
            <w:r>
              <w:rPr>
                <w:webHidden/>
              </w:rPr>
              <w:fldChar w:fldCharType="end"/>
            </w:r>
          </w:hyperlink>
        </w:p>
        <w:p w14:paraId="01DD6BFB" w14:textId="3636659A" w:rsidR="00D36084" w:rsidRDefault="00D36084">
          <w:pPr>
            <w:pStyle w:val="TM1"/>
            <w:rPr>
              <w:rFonts w:asciiTheme="minorHAnsi" w:eastAsiaTheme="minorEastAsia" w:hAnsiTheme="minorHAnsi" w:cstheme="minorBidi"/>
              <w:b w:val="0"/>
              <w:caps w:val="0"/>
              <w:color w:val="auto"/>
              <w:kern w:val="2"/>
              <w:sz w:val="22"/>
              <w:szCs w:val="22"/>
              <w14:ligatures w14:val="standardContextual"/>
            </w:rPr>
          </w:pPr>
          <w:hyperlink w:anchor="_Toc165991360" w:history="1">
            <w:r w:rsidRPr="00E75A3A">
              <w:rPr>
                <w:rStyle w:val="Lienhypertexte"/>
                <w:rFonts w:cstheme="minorHAnsi"/>
              </w:rPr>
              <w:t>3. Cadrage de l’étude</w:t>
            </w:r>
            <w:r>
              <w:rPr>
                <w:webHidden/>
              </w:rPr>
              <w:tab/>
            </w:r>
            <w:r>
              <w:rPr>
                <w:webHidden/>
              </w:rPr>
              <w:fldChar w:fldCharType="begin"/>
            </w:r>
            <w:r>
              <w:rPr>
                <w:webHidden/>
              </w:rPr>
              <w:instrText xml:space="preserve"> PAGEREF _Toc165991360 \h </w:instrText>
            </w:r>
            <w:r>
              <w:rPr>
                <w:webHidden/>
              </w:rPr>
            </w:r>
            <w:r>
              <w:rPr>
                <w:webHidden/>
              </w:rPr>
              <w:fldChar w:fldCharType="separate"/>
            </w:r>
            <w:r>
              <w:rPr>
                <w:webHidden/>
              </w:rPr>
              <w:t>4</w:t>
            </w:r>
            <w:r>
              <w:rPr>
                <w:webHidden/>
              </w:rPr>
              <w:fldChar w:fldCharType="end"/>
            </w:r>
          </w:hyperlink>
        </w:p>
        <w:p w14:paraId="26843D00" w14:textId="5BCF009C" w:rsidR="00D36084" w:rsidRDefault="00D36084" w:rsidP="00606F19">
          <w:pPr>
            <w:pStyle w:val="TM2"/>
            <w:ind w:left="1416"/>
            <w:rPr>
              <w:rFonts w:eastAsiaTheme="minorEastAsia"/>
              <w:noProof/>
              <w:kern w:val="2"/>
              <w:lang w:eastAsia="fr-FR"/>
              <w14:ligatures w14:val="standardContextual"/>
            </w:rPr>
          </w:pPr>
          <w:hyperlink w:anchor="_Toc165991361" w:history="1">
            <w:r w:rsidRPr="00E75A3A">
              <w:rPr>
                <w:rStyle w:val="Lienhypertexte"/>
                <w:rFonts w:cstheme="minorHAnsi"/>
                <w:b/>
                <w:bCs/>
                <w:noProof/>
              </w:rPr>
              <w:t>3.1 Phase de diagnostic</w:t>
            </w:r>
            <w:r w:rsidR="00606F19">
              <w:rPr>
                <w:rStyle w:val="Lienhypertexte"/>
                <w:rFonts w:cstheme="minorHAnsi"/>
                <w:b/>
                <w:bCs/>
                <w:noProof/>
              </w:rPr>
              <w:t>………………………………………………………………………………………….</w:t>
            </w:r>
            <w:r>
              <w:rPr>
                <w:noProof/>
                <w:webHidden/>
              </w:rPr>
              <w:fldChar w:fldCharType="begin"/>
            </w:r>
            <w:r>
              <w:rPr>
                <w:noProof/>
                <w:webHidden/>
              </w:rPr>
              <w:instrText xml:space="preserve"> PAGEREF _Toc165991361 \h </w:instrText>
            </w:r>
            <w:r>
              <w:rPr>
                <w:noProof/>
                <w:webHidden/>
              </w:rPr>
            </w:r>
            <w:r>
              <w:rPr>
                <w:noProof/>
                <w:webHidden/>
              </w:rPr>
              <w:fldChar w:fldCharType="separate"/>
            </w:r>
            <w:r>
              <w:rPr>
                <w:noProof/>
                <w:webHidden/>
              </w:rPr>
              <w:t>4</w:t>
            </w:r>
            <w:r>
              <w:rPr>
                <w:noProof/>
                <w:webHidden/>
              </w:rPr>
              <w:fldChar w:fldCharType="end"/>
            </w:r>
          </w:hyperlink>
        </w:p>
        <w:p w14:paraId="3A24E10D" w14:textId="1A0F8ADF" w:rsidR="00D36084" w:rsidRDefault="00D36084" w:rsidP="00606F19">
          <w:pPr>
            <w:pStyle w:val="TM2"/>
            <w:ind w:left="1416"/>
            <w:rPr>
              <w:rFonts w:eastAsiaTheme="minorEastAsia"/>
              <w:noProof/>
              <w:kern w:val="2"/>
              <w:lang w:eastAsia="fr-FR"/>
              <w14:ligatures w14:val="standardContextual"/>
            </w:rPr>
          </w:pPr>
          <w:hyperlink w:anchor="_Toc165991362" w:history="1">
            <w:r w:rsidRPr="00E75A3A">
              <w:rPr>
                <w:rStyle w:val="Lienhypertexte"/>
                <w:rFonts w:cstheme="minorHAnsi"/>
                <w:b/>
                <w:bCs/>
                <w:noProof/>
              </w:rPr>
              <w:t>3.2 Phase de faisabilité</w:t>
            </w:r>
            <w:r w:rsidR="00606F19" w:rsidRPr="00606F19">
              <w:rPr>
                <w:rStyle w:val="Lienhypertexte"/>
                <w:rFonts w:cstheme="minorHAnsi"/>
                <w:b/>
                <w:bCs/>
                <w:noProof/>
              </w:rPr>
              <w:t>………………………………………………………………………………………….</w:t>
            </w:r>
            <w:r w:rsidR="00E21D5B">
              <w:rPr>
                <w:rStyle w:val="Lienhypertexte"/>
                <w:rFonts w:cstheme="minorHAnsi"/>
                <w:b/>
                <w:bCs/>
                <w:noProof/>
              </w:rPr>
              <w:t xml:space="preserve"> </w:t>
            </w:r>
            <w:r>
              <w:rPr>
                <w:noProof/>
                <w:webHidden/>
              </w:rPr>
              <w:fldChar w:fldCharType="begin"/>
            </w:r>
            <w:r>
              <w:rPr>
                <w:noProof/>
                <w:webHidden/>
              </w:rPr>
              <w:instrText xml:space="preserve"> PAGEREF _Toc165991362 \h </w:instrText>
            </w:r>
            <w:r>
              <w:rPr>
                <w:noProof/>
                <w:webHidden/>
              </w:rPr>
            </w:r>
            <w:r>
              <w:rPr>
                <w:noProof/>
                <w:webHidden/>
              </w:rPr>
              <w:fldChar w:fldCharType="separate"/>
            </w:r>
            <w:r>
              <w:rPr>
                <w:noProof/>
                <w:webHidden/>
              </w:rPr>
              <w:t>6</w:t>
            </w:r>
            <w:r>
              <w:rPr>
                <w:noProof/>
                <w:webHidden/>
              </w:rPr>
              <w:fldChar w:fldCharType="end"/>
            </w:r>
          </w:hyperlink>
        </w:p>
        <w:p w14:paraId="33DA751B" w14:textId="1CA348C9" w:rsidR="00D36084" w:rsidRDefault="00D36084">
          <w:pPr>
            <w:pStyle w:val="TM1"/>
            <w:rPr>
              <w:rFonts w:asciiTheme="minorHAnsi" w:eastAsiaTheme="minorEastAsia" w:hAnsiTheme="minorHAnsi" w:cstheme="minorBidi"/>
              <w:b w:val="0"/>
              <w:caps w:val="0"/>
              <w:color w:val="auto"/>
              <w:kern w:val="2"/>
              <w:sz w:val="22"/>
              <w:szCs w:val="22"/>
              <w14:ligatures w14:val="standardContextual"/>
            </w:rPr>
          </w:pPr>
          <w:hyperlink w:anchor="_Toc165991363" w:history="1">
            <w:r w:rsidRPr="00E75A3A">
              <w:rPr>
                <w:rStyle w:val="Lienhypertexte"/>
                <w:rFonts w:cstheme="minorHAnsi"/>
              </w:rPr>
              <w:t>4. Pilotage et suivi de l’étude</w:t>
            </w:r>
            <w:r>
              <w:rPr>
                <w:webHidden/>
              </w:rPr>
              <w:tab/>
            </w:r>
            <w:r>
              <w:rPr>
                <w:webHidden/>
              </w:rPr>
              <w:fldChar w:fldCharType="begin"/>
            </w:r>
            <w:r>
              <w:rPr>
                <w:webHidden/>
              </w:rPr>
              <w:instrText xml:space="preserve"> PAGEREF _Toc165991363 \h </w:instrText>
            </w:r>
            <w:r>
              <w:rPr>
                <w:webHidden/>
              </w:rPr>
            </w:r>
            <w:r>
              <w:rPr>
                <w:webHidden/>
              </w:rPr>
              <w:fldChar w:fldCharType="separate"/>
            </w:r>
            <w:r>
              <w:rPr>
                <w:webHidden/>
              </w:rPr>
              <w:t>8</w:t>
            </w:r>
            <w:r>
              <w:rPr>
                <w:webHidden/>
              </w:rPr>
              <w:fldChar w:fldCharType="end"/>
            </w:r>
          </w:hyperlink>
        </w:p>
        <w:p w14:paraId="5ECB6E4A" w14:textId="7F6BF682" w:rsidR="00D36084" w:rsidRDefault="00D36084">
          <w:pPr>
            <w:pStyle w:val="TM1"/>
            <w:rPr>
              <w:rFonts w:asciiTheme="minorHAnsi" w:eastAsiaTheme="minorEastAsia" w:hAnsiTheme="minorHAnsi" w:cstheme="minorBidi"/>
              <w:b w:val="0"/>
              <w:caps w:val="0"/>
              <w:color w:val="auto"/>
              <w:kern w:val="2"/>
              <w:sz w:val="22"/>
              <w:szCs w:val="22"/>
              <w14:ligatures w14:val="standardContextual"/>
            </w:rPr>
          </w:pPr>
          <w:hyperlink w:anchor="_Toc165991364" w:history="1">
            <w:r w:rsidRPr="00E75A3A">
              <w:rPr>
                <w:rStyle w:val="Lienhypertexte"/>
                <w:rFonts w:cstheme="minorHAnsi"/>
              </w:rPr>
              <w:t>5. Planning prévisionnel du projet</w:t>
            </w:r>
            <w:r>
              <w:rPr>
                <w:webHidden/>
              </w:rPr>
              <w:tab/>
            </w:r>
            <w:r>
              <w:rPr>
                <w:webHidden/>
              </w:rPr>
              <w:fldChar w:fldCharType="begin"/>
            </w:r>
            <w:r>
              <w:rPr>
                <w:webHidden/>
              </w:rPr>
              <w:instrText xml:space="preserve"> PAGEREF _Toc165991364 \h </w:instrText>
            </w:r>
            <w:r>
              <w:rPr>
                <w:webHidden/>
              </w:rPr>
            </w:r>
            <w:r>
              <w:rPr>
                <w:webHidden/>
              </w:rPr>
              <w:fldChar w:fldCharType="separate"/>
            </w:r>
            <w:r>
              <w:rPr>
                <w:webHidden/>
              </w:rPr>
              <w:t>8</w:t>
            </w:r>
            <w:r>
              <w:rPr>
                <w:webHidden/>
              </w:rPr>
              <w:fldChar w:fldCharType="end"/>
            </w:r>
          </w:hyperlink>
        </w:p>
        <w:p w14:paraId="3D52F2C9" w14:textId="13C2D989" w:rsidR="00D36084" w:rsidRDefault="00D36084">
          <w:pPr>
            <w:pStyle w:val="TM1"/>
            <w:rPr>
              <w:rFonts w:asciiTheme="minorHAnsi" w:eastAsiaTheme="minorEastAsia" w:hAnsiTheme="minorHAnsi" w:cstheme="minorBidi"/>
              <w:b w:val="0"/>
              <w:caps w:val="0"/>
              <w:color w:val="auto"/>
              <w:kern w:val="2"/>
              <w:sz w:val="22"/>
              <w:szCs w:val="22"/>
              <w14:ligatures w14:val="standardContextual"/>
            </w:rPr>
          </w:pPr>
          <w:hyperlink w:anchor="_Toc165991365" w:history="1">
            <w:r w:rsidRPr="00E75A3A">
              <w:rPr>
                <w:rStyle w:val="Lienhypertexte"/>
                <w:rFonts w:cstheme="minorHAnsi"/>
              </w:rPr>
              <w:t>6. Livrables de l’étude</w:t>
            </w:r>
            <w:r>
              <w:rPr>
                <w:webHidden/>
              </w:rPr>
              <w:tab/>
            </w:r>
            <w:r>
              <w:rPr>
                <w:webHidden/>
              </w:rPr>
              <w:fldChar w:fldCharType="begin"/>
            </w:r>
            <w:r>
              <w:rPr>
                <w:webHidden/>
              </w:rPr>
              <w:instrText xml:space="preserve"> PAGEREF _Toc165991365 \h </w:instrText>
            </w:r>
            <w:r>
              <w:rPr>
                <w:webHidden/>
              </w:rPr>
            </w:r>
            <w:r>
              <w:rPr>
                <w:webHidden/>
              </w:rPr>
              <w:fldChar w:fldCharType="separate"/>
            </w:r>
            <w:r>
              <w:rPr>
                <w:webHidden/>
              </w:rPr>
              <w:t>8</w:t>
            </w:r>
            <w:r>
              <w:rPr>
                <w:webHidden/>
              </w:rPr>
              <w:fldChar w:fldCharType="end"/>
            </w:r>
          </w:hyperlink>
        </w:p>
        <w:p w14:paraId="3EA5523A" w14:textId="5AB43ACE" w:rsidR="000F3963" w:rsidRDefault="000F3963">
          <w:r>
            <w:rPr>
              <w:b/>
              <w:bCs/>
            </w:rPr>
            <w:fldChar w:fldCharType="end"/>
          </w:r>
        </w:p>
      </w:sdtContent>
    </w:sdt>
    <w:p w14:paraId="18E5E4F9" w14:textId="6270FFBD" w:rsidR="009A1BAF" w:rsidRPr="004B10C5" w:rsidRDefault="009A1BAF" w:rsidP="00D36084">
      <w:pPr>
        <w:pStyle w:val="Titre1"/>
        <w:spacing w:before="480" w:after="240" w:line="259" w:lineRule="auto"/>
      </w:pPr>
      <w:r w:rsidRPr="00112C3C">
        <w:br w:type="page"/>
      </w:r>
      <w:bookmarkStart w:id="1" w:name="_Toc472082716"/>
      <w:r w:rsidRPr="00D36084" w:rsidDel="007C071B">
        <w:rPr>
          <w:rFonts w:asciiTheme="minorHAnsi" w:hAnsiTheme="minorHAnsi" w:cstheme="minorHAnsi"/>
          <w:sz w:val="40"/>
          <w:szCs w:val="40"/>
        </w:rPr>
        <w:lastRenderedPageBreak/>
        <w:t xml:space="preserve"> </w:t>
      </w:r>
      <w:bookmarkStart w:id="2" w:name="_Toc14178854"/>
      <w:bookmarkStart w:id="3" w:name="_Toc165991358"/>
      <w:bookmarkEnd w:id="1"/>
      <w:bookmarkEnd w:id="0"/>
      <w:r w:rsidRPr="00D36084">
        <w:rPr>
          <w:rFonts w:asciiTheme="minorHAnsi" w:hAnsiTheme="minorHAnsi" w:cstheme="minorHAnsi"/>
          <w:sz w:val="40"/>
          <w:szCs w:val="40"/>
        </w:rPr>
        <w:t>1. Contexte de l’étude</w:t>
      </w:r>
      <w:bookmarkEnd w:id="2"/>
      <w:bookmarkEnd w:id="3"/>
      <w:r w:rsidRPr="004B10C5">
        <w:t xml:space="preserve"> </w:t>
      </w:r>
    </w:p>
    <w:p w14:paraId="4016E011" w14:textId="77777777" w:rsidR="006D24A4" w:rsidRPr="006D24A4" w:rsidRDefault="006D24A4" w:rsidP="00E655CF">
      <w:pPr>
        <w:pStyle w:val="ADEMENormal"/>
        <w:spacing w:line="259" w:lineRule="auto"/>
        <w:rPr>
          <w:rFonts w:asciiTheme="minorHAnsi" w:hAnsiTheme="minorHAnsi" w:cstheme="minorHAnsi"/>
          <w:color w:val="auto"/>
        </w:rPr>
      </w:pPr>
      <w:r w:rsidRPr="006D24A4">
        <w:rPr>
          <w:rFonts w:asciiTheme="minorHAnsi" w:hAnsiTheme="minorHAnsi" w:cstheme="minorHAnsi"/>
          <w:color w:val="auto"/>
        </w:rPr>
        <w:t>La loi relative à la lutte contre le gaspillage et à l’économie circulaire (</w:t>
      </w:r>
      <w:r w:rsidRPr="00A2613B">
        <w:rPr>
          <w:rFonts w:asciiTheme="minorHAnsi" w:hAnsiTheme="minorHAnsi" w:cstheme="minorHAnsi"/>
          <w:b/>
          <w:bCs/>
          <w:color w:val="auto"/>
        </w:rPr>
        <w:t>Loi AGEC</w:t>
      </w:r>
      <w:r w:rsidRPr="006D24A4">
        <w:rPr>
          <w:rFonts w:asciiTheme="minorHAnsi" w:hAnsiTheme="minorHAnsi" w:cstheme="minorHAnsi"/>
          <w:color w:val="auto"/>
        </w:rPr>
        <w:t>), promulguée le 10 février 2020, et la loi portant lutte contre le dérèglement climatique et renforcement de la résilience face à ses effets (</w:t>
      </w:r>
      <w:r w:rsidRPr="00A2613B">
        <w:rPr>
          <w:rFonts w:asciiTheme="minorHAnsi" w:hAnsiTheme="minorHAnsi" w:cstheme="minorHAnsi"/>
          <w:b/>
          <w:bCs/>
          <w:color w:val="auto"/>
        </w:rPr>
        <w:t>Loi Climat et Résilience</w:t>
      </w:r>
      <w:r w:rsidRPr="006D24A4">
        <w:rPr>
          <w:rFonts w:asciiTheme="minorHAnsi" w:hAnsiTheme="minorHAnsi" w:cstheme="minorHAnsi"/>
          <w:color w:val="auto"/>
        </w:rPr>
        <w:t>), promulguée le 22 août 2021, fixent des objectifs ambitieux pour favoriser le développement du réemploi des emballages :</w:t>
      </w:r>
    </w:p>
    <w:p w14:paraId="0F219878" w14:textId="77777777" w:rsidR="00820203" w:rsidRDefault="006D24A4" w:rsidP="00E655CF">
      <w:pPr>
        <w:pStyle w:val="ADEMENormal"/>
        <w:numPr>
          <w:ilvl w:val="0"/>
          <w:numId w:val="13"/>
        </w:numPr>
        <w:spacing w:line="259" w:lineRule="auto"/>
        <w:rPr>
          <w:rFonts w:asciiTheme="minorHAnsi" w:hAnsiTheme="minorHAnsi" w:cstheme="minorHAnsi"/>
          <w:color w:val="auto"/>
        </w:rPr>
      </w:pPr>
      <w:r w:rsidRPr="006D24A4">
        <w:rPr>
          <w:rFonts w:asciiTheme="minorHAnsi" w:hAnsiTheme="minorHAnsi" w:cstheme="minorHAnsi"/>
          <w:color w:val="auto"/>
        </w:rPr>
        <w:t>Se doter d’une trajectoire nationale visant à augmenter la part des emballages réemployés mis en marché par rapport aux emballages à usage unique, de manière à atteindre une proportion de 10% des emballages réemployés mis en marché en France en 2027 (exprimés en unités de vente ou équivalent unités de vente). Ces emballages réemployés doivent être recyclables. Cette trajectoire est précisée par le décret relatif à la proportion minimale d’emballages réemployés à mettre sur le marché annuellement en France.</w:t>
      </w:r>
    </w:p>
    <w:p w14:paraId="6014B29E" w14:textId="77777777" w:rsidR="00A2613B" w:rsidRDefault="006D24A4" w:rsidP="00E655CF">
      <w:pPr>
        <w:pStyle w:val="ADEMENormal"/>
        <w:numPr>
          <w:ilvl w:val="0"/>
          <w:numId w:val="13"/>
        </w:numPr>
        <w:spacing w:line="259" w:lineRule="auto"/>
        <w:rPr>
          <w:rFonts w:asciiTheme="minorHAnsi" w:hAnsiTheme="minorHAnsi" w:cstheme="minorHAnsi"/>
          <w:color w:val="auto"/>
        </w:rPr>
      </w:pPr>
      <w:r w:rsidRPr="00820203">
        <w:rPr>
          <w:rFonts w:asciiTheme="minorHAnsi" w:hAnsiTheme="minorHAnsi" w:cstheme="minorHAnsi"/>
          <w:color w:val="auto"/>
        </w:rPr>
        <w:t>Atteindre la fin de la mise sur le marché d’emballages en plastique à usage unique d’ici à 2040 avec définition et mise en œuvre d’une stratégie nationale pour la réduction, la réutilisation, le réemploi et le recyclage des emballages en plastique à usage unique (</w:t>
      </w:r>
      <w:hyperlink r:id="rId11" w:history="1">
        <w:r w:rsidRPr="00A2613B">
          <w:rPr>
            <w:rStyle w:val="Lienhypertexte"/>
            <w:rFonts w:asciiTheme="minorHAnsi" w:hAnsiTheme="minorHAnsi" w:cstheme="minorHAnsi"/>
            <w:b/>
            <w:bCs/>
          </w:rPr>
          <w:t>Stratégie 3R</w:t>
        </w:r>
      </w:hyperlink>
      <w:r w:rsidRPr="00820203">
        <w:rPr>
          <w:rFonts w:asciiTheme="minorHAnsi" w:hAnsiTheme="minorHAnsi" w:cstheme="minorHAnsi"/>
          <w:color w:val="auto"/>
        </w:rPr>
        <w:t>).</w:t>
      </w:r>
    </w:p>
    <w:p w14:paraId="03ADB56E" w14:textId="73736FF8" w:rsidR="006D24A4" w:rsidRPr="00A2613B" w:rsidRDefault="006D24A4" w:rsidP="00E655CF">
      <w:pPr>
        <w:pStyle w:val="ADEMENormal"/>
        <w:numPr>
          <w:ilvl w:val="0"/>
          <w:numId w:val="13"/>
        </w:numPr>
        <w:spacing w:after="120" w:line="259" w:lineRule="auto"/>
        <w:ind w:left="714" w:hanging="357"/>
        <w:rPr>
          <w:rFonts w:asciiTheme="minorHAnsi" w:hAnsiTheme="minorHAnsi" w:cstheme="minorHAnsi"/>
          <w:color w:val="auto"/>
        </w:rPr>
      </w:pPr>
      <w:r w:rsidRPr="00A2613B">
        <w:rPr>
          <w:rFonts w:asciiTheme="minorHAnsi" w:hAnsiTheme="minorHAnsi" w:cstheme="minorHAnsi"/>
          <w:color w:val="auto"/>
        </w:rPr>
        <w:t xml:space="preserve">Dans le cadre des filières de REP emballages </w:t>
      </w:r>
      <w:r w:rsidR="00F87C66">
        <w:rPr>
          <w:rFonts w:asciiTheme="minorHAnsi" w:hAnsiTheme="minorHAnsi" w:cstheme="minorHAnsi"/>
          <w:color w:val="auto"/>
        </w:rPr>
        <w:t xml:space="preserve">ménagers </w:t>
      </w:r>
      <w:r w:rsidRPr="00A2613B">
        <w:rPr>
          <w:rFonts w:asciiTheme="minorHAnsi" w:hAnsiTheme="minorHAnsi" w:cstheme="minorHAnsi"/>
          <w:color w:val="auto"/>
        </w:rPr>
        <w:t xml:space="preserve">et REP </w:t>
      </w:r>
      <w:r w:rsidR="00F87C66">
        <w:rPr>
          <w:rFonts w:asciiTheme="minorHAnsi" w:hAnsiTheme="minorHAnsi" w:cstheme="minorHAnsi"/>
          <w:color w:val="auto"/>
        </w:rPr>
        <w:t xml:space="preserve">emballages de la </w:t>
      </w:r>
      <w:r w:rsidRPr="00A2613B">
        <w:rPr>
          <w:rFonts w:asciiTheme="minorHAnsi" w:hAnsiTheme="minorHAnsi" w:cstheme="minorHAnsi"/>
          <w:color w:val="auto"/>
        </w:rPr>
        <w:t xml:space="preserve">restauration, les éco-organismes titulaires de l'agrément consacrent annuellement au moins 5 % du montant des contributions qu'ils perçoivent au développement de solutions de réemploi et réutilisation des emballages. Dans le but d'atteindre l'objectif d'emballages réemployés (10% en 2027), ces sommes sont consacrées à l'accompagnement des producteurs tenus de mettre sur le marché des emballages réemployés, ainsi qu'au financement d'infrastructures facilitant le déploiement du réemploi sur l'ensemble du territoire national (paragraphe 5, article L541-10-18 du Code de l’environnement).  </w:t>
      </w:r>
      <w:r w:rsidR="00B40EDB" w:rsidRPr="00B40EDB">
        <w:rPr>
          <w:rFonts w:asciiTheme="minorHAnsi" w:hAnsiTheme="minorHAnsi" w:cstheme="minorHAnsi"/>
          <w:color w:val="auto"/>
        </w:rPr>
        <w:t>Lors de la mise en place de la filière REP des emballages professionnels industriels et commerciaux, cette obligation incombera également aux éco-organismes agréés sur cette filière dès leur agrément.</w:t>
      </w:r>
    </w:p>
    <w:p w14:paraId="3A15F323" w14:textId="77777777" w:rsidR="006D24A4" w:rsidRPr="006D24A4" w:rsidRDefault="006D24A4" w:rsidP="00E655CF">
      <w:pPr>
        <w:pStyle w:val="ADEMENormal"/>
        <w:spacing w:after="120" w:line="259" w:lineRule="auto"/>
        <w:rPr>
          <w:rFonts w:asciiTheme="minorHAnsi" w:hAnsiTheme="minorHAnsi" w:cstheme="minorHAnsi"/>
          <w:color w:val="auto"/>
        </w:rPr>
      </w:pPr>
      <w:r w:rsidRPr="006D24A4">
        <w:rPr>
          <w:rFonts w:asciiTheme="minorHAnsi" w:hAnsiTheme="minorHAnsi" w:cstheme="minorHAnsi"/>
          <w:color w:val="auto"/>
        </w:rPr>
        <w:t xml:space="preserve">Le décret n° 2021-517 du 29 avril 2021 relatif aux objectifs de réduction, de réutilisation et de réemploi, et de recyclage des emballages en plastique à usage unique pour la période 2021-2025, dit « </w:t>
      </w:r>
      <w:r w:rsidRPr="00A2613B">
        <w:rPr>
          <w:rFonts w:asciiTheme="minorHAnsi" w:hAnsiTheme="minorHAnsi" w:cstheme="minorHAnsi"/>
          <w:b/>
          <w:bCs/>
          <w:color w:val="auto"/>
        </w:rPr>
        <w:t>décret 3R</w:t>
      </w:r>
      <w:r w:rsidRPr="006D24A4">
        <w:rPr>
          <w:rFonts w:asciiTheme="minorHAnsi" w:hAnsiTheme="minorHAnsi" w:cstheme="minorHAnsi"/>
          <w:color w:val="auto"/>
        </w:rPr>
        <w:t xml:space="preserve"> », fixe notamment un objectif de 20% de réduction des emballages en plastique à usage unique d'ici fin 2025, dont au minimum la moitié obtenue par recours au réemploi et à la réutilisation.</w:t>
      </w:r>
    </w:p>
    <w:p w14:paraId="3907E8E0" w14:textId="4BACAC88" w:rsidR="006D24A4" w:rsidRPr="006D24A4" w:rsidRDefault="006D24A4" w:rsidP="00E655CF">
      <w:pPr>
        <w:pStyle w:val="ADEMENormal"/>
        <w:spacing w:after="120" w:line="259" w:lineRule="auto"/>
        <w:rPr>
          <w:rFonts w:asciiTheme="minorHAnsi" w:hAnsiTheme="minorHAnsi" w:cstheme="minorHAnsi"/>
          <w:color w:val="auto"/>
        </w:rPr>
      </w:pPr>
      <w:r w:rsidRPr="006D24A4">
        <w:rPr>
          <w:rFonts w:asciiTheme="minorHAnsi" w:hAnsiTheme="minorHAnsi" w:cstheme="minorHAnsi"/>
          <w:color w:val="auto"/>
        </w:rPr>
        <w:t>Le développement du réemploi des emballages s’inscrit pleinement dans le cadre de démarches de prévention des déchets et d’une consommation plus responsable en contribuant au prolongement de leur durée de vie ; il constitue ainsi un levier efficace pour réduire la production de déchets et les prélèvements sur les ressources.</w:t>
      </w:r>
    </w:p>
    <w:p w14:paraId="7D03A0BF" w14:textId="1D5D2F49" w:rsidR="009A1BAF" w:rsidRPr="00A4546C" w:rsidRDefault="004657ED" w:rsidP="008B701F">
      <w:pPr>
        <w:pStyle w:val="ADEMENormal"/>
        <w:spacing w:line="259" w:lineRule="auto"/>
        <w:rPr>
          <w:rFonts w:asciiTheme="minorHAnsi" w:hAnsiTheme="minorHAnsi" w:cstheme="minorHAnsi"/>
          <w:color w:val="auto"/>
        </w:rPr>
      </w:pPr>
      <w:r w:rsidRPr="008B701F">
        <w:rPr>
          <w:rFonts w:asciiTheme="minorHAnsi" w:hAnsiTheme="minorHAnsi" w:cstheme="minorHAnsi"/>
          <w:color w:val="auto"/>
        </w:rPr>
        <w:t>Ces dernières années ont vu se développer</w:t>
      </w:r>
      <w:r w:rsidR="00B84FD9" w:rsidRPr="008B701F">
        <w:rPr>
          <w:rFonts w:asciiTheme="minorHAnsi" w:hAnsiTheme="minorHAnsi" w:cstheme="minorHAnsi"/>
          <w:color w:val="auto"/>
        </w:rPr>
        <w:t xml:space="preserve"> et s’amplifier</w:t>
      </w:r>
      <w:r w:rsidRPr="008B701F">
        <w:rPr>
          <w:rFonts w:asciiTheme="minorHAnsi" w:hAnsiTheme="minorHAnsi" w:cstheme="minorHAnsi"/>
          <w:color w:val="auto"/>
        </w:rPr>
        <w:t xml:space="preserve"> </w:t>
      </w:r>
      <w:r w:rsidR="00806468" w:rsidRPr="008B701F">
        <w:rPr>
          <w:rFonts w:asciiTheme="minorHAnsi" w:hAnsiTheme="minorHAnsi" w:cstheme="minorHAnsi"/>
          <w:color w:val="auto"/>
        </w:rPr>
        <w:t xml:space="preserve">en France </w:t>
      </w:r>
      <w:r w:rsidRPr="008B701F">
        <w:rPr>
          <w:rFonts w:asciiTheme="minorHAnsi" w:hAnsiTheme="minorHAnsi" w:cstheme="minorHAnsi"/>
          <w:color w:val="auto"/>
        </w:rPr>
        <w:t>des initiatives de réemploi d’emballage</w:t>
      </w:r>
      <w:r w:rsidR="00165FB8" w:rsidRPr="008B701F">
        <w:rPr>
          <w:rFonts w:asciiTheme="minorHAnsi" w:hAnsiTheme="minorHAnsi" w:cstheme="minorHAnsi"/>
          <w:color w:val="auto"/>
        </w:rPr>
        <w:t>s</w:t>
      </w:r>
      <w:r w:rsidR="00292E91" w:rsidRPr="008B701F">
        <w:rPr>
          <w:rFonts w:asciiTheme="minorHAnsi" w:hAnsiTheme="minorHAnsi" w:cstheme="minorHAnsi"/>
          <w:color w:val="auto"/>
        </w:rPr>
        <w:t>,</w:t>
      </w:r>
      <w:r w:rsidR="00B84FD9" w:rsidRPr="008B701F">
        <w:rPr>
          <w:rFonts w:asciiTheme="minorHAnsi" w:hAnsiTheme="minorHAnsi" w:cstheme="minorHAnsi"/>
          <w:color w:val="auto"/>
        </w:rPr>
        <w:t xml:space="preserve"> à la fois dans les circuits</w:t>
      </w:r>
      <w:r w:rsidR="00470552" w:rsidRPr="008B701F">
        <w:rPr>
          <w:rFonts w:asciiTheme="minorHAnsi" w:hAnsiTheme="minorHAnsi" w:cstheme="minorHAnsi"/>
          <w:color w:val="auto"/>
        </w:rPr>
        <w:t xml:space="preserve"> « Business To Business » (</w:t>
      </w:r>
      <w:proofErr w:type="spellStart"/>
      <w:r w:rsidR="00470552" w:rsidRPr="008B701F">
        <w:rPr>
          <w:rFonts w:asciiTheme="minorHAnsi" w:hAnsiTheme="minorHAnsi" w:cstheme="minorHAnsi"/>
          <w:color w:val="auto"/>
        </w:rPr>
        <w:t>BtoB</w:t>
      </w:r>
      <w:proofErr w:type="spellEnd"/>
      <w:r w:rsidR="00470552" w:rsidRPr="008B701F">
        <w:rPr>
          <w:rFonts w:asciiTheme="minorHAnsi" w:hAnsiTheme="minorHAnsi" w:cstheme="minorHAnsi"/>
          <w:color w:val="auto"/>
        </w:rPr>
        <w:t> : vente entre professionnels)</w:t>
      </w:r>
      <w:r w:rsidR="008B701F" w:rsidRPr="008B701F">
        <w:rPr>
          <w:rFonts w:asciiTheme="minorHAnsi" w:hAnsiTheme="minorHAnsi" w:cstheme="minorHAnsi"/>
          <w:color w:val="auto"/>
        </w:rPr>
        <w:t>,</w:t>
      </w:r>
      <w:r w:rsidR="00AD6BAF" w:rsidRPr="008B701F">
        <w:rPr>
          <w:rFonts w:asciiTheme="minorHAnsi" w:hAnsiTheme="minorHAnsi" w:cstheme="minorHAnsi"/>
          <w:color w:val="auto"/>
        </w:rPr>
        <w:t xml:space="preserve"> par exemple</w:t>
      </w:r>
      <w:r w:rsidR="00570D49" w:rsidRPr="008B701F">
        <w:rPr>
          <w:rFonts w:asciiTheme="minorHAnsi" w:hAnsiTheme="minorHAnsi" w:cstheme="minorHAnsi"/>
          <w:color w:val="auto"/>
        </w:rPr>
        <w:t xml:space="preserve"> dans les cafés / hôtels / restaurants ou </w:t>
      </w:r>
      <w:r w:rsidR="00E6496D" w:rsidRPr="008B701F">
        <w:rPr>
          <w:rFonts w:asciiTheme="minorHAnsi" w:hAnsiTheme="minorHAnsi" w:cstheme="minorHAnsi"/>
          <w:color w:val="auto"/>
        </w:rPr>
        <w:t>« </w:t>
      </w:r>
      <w:r w:rsidR="00570D49" w:rsidRPr="008B701F">
        <w:rPr>
          <w:rFonts w:asciiTheme="minorHAnsi" w:hAnsiTheme="minorHAnsi" w:cstheme="minorHAnsi"/>
          <w:color w:val="auto"/>
        </w:rPr>
        <w:t>CHR</w:t>
      </w:r>
      <w:r w:rsidR="00E6496D" w:rsidRPr="008B701F">
        <w:rPr>
          <w:rFonts w:asciiTheme="minorHAnsi" w:hAnsiTheme="minorHAnsi" w:cstheme="minorHAnsi"/>
          <w:color w:val="auto"/>
        </w:rPr>
        <w:t> »</w:t>
      </w:r>
      <w:r w:rsidR="00570D49" w:rsidRPr="008B701F">
        <w:rPr>
          <w:rFonts w:asciiTheme="minorHAnsi" w:hAnsiTheme="minorHAnsi" w:cstheme="minorHAnsi"/>
          <w:color w:val="auto"/>
        </w:rPr>
        <w:t xml:space="preserve"> (bouteilles en verre, fûts) et </w:t>
      </w:r>
      <w:r w:rsidR="008B701F">
        <w:rPr>
          <w:rFonts w:asciiTheme="minorHAnsi" w:hAnsiTheme="minorHAnsi" w:cstheme="minorHAnsi"/>
          <w:color w:val="auto"/>
        </w:rPr>
        <w:t>dans les circuits</w:t>
      </w:r>
      <w:r w:rsidR="00570D49" w:rsidRPr="008B701F">
        <w:rPr>
          <w:rFonts w:asciiTheme="minorHAnsi" w:hAnsiTheme="minorHAnsi" w:cstheme="minorHAnsi"/>
          <w:color w:val="auto"/>
        </w:rPr>
        <w:t xml:space="preserve"> « Business To Consumer »</w:t>
      </w:r>
      <w:r w:rsidR="00806468" w:rsidRPr="008B701F">
        <w:rPr>
          <w:rFonts w:asciiTheme="minorHAnsi" w:hAnsiTheme="minorHAnsi" w:cstheme="minorHAnsi"/>
          <w:color w:val="auto"/>
        </w:rPr>
        <w:t xml:space="preserve"> (BtoC : vente des professionnels aux particuliers).</w:t>
      </w:r>
      <w:r w:rsidR="00591160" w:rsidRPr="008B701F">
        <w:rPr>
          <w:rFonts w:asciiTheme="minorHAnsi" w:hAnsiTheme="minorHAnsi" w:cstheme="minorHAnsi"/>
          <w:color w:val="auto"/>
        </w:rPr>
        <w:t xml:space="preserve"> Ces initiatives prennent de l’ampleur dans le cadre </w:t>
      </w:r>
      <w:r w:rsidR="00D811FA" w:rsidRPr="008B701F">
        <w:rPr>
          <w:rFonts w:asciiTheme="minorHAnsi" w:hAnsiTheme="minorHAnsi" w:cstheme="minorHAnsi"/>
          <w:color w:val="auto"/>
        </w:rPr>
        <w:t>des REP ménagers et REP restauration</w:t>
      </w:r>
      <w:r w:rsidR="005A1B5C" w:rsidRPr="008B701F">
        <w:rPr>
          <w:rFonts w:asciiTheme="minorHAnsi" w:hAnsiTheme="minorHAnsi" w:cstheme="minorHAnsi"/>
          <w:color w:val="auto"/>
        </w:rPr>
        <w:t>.</w:t>
      </w:r>
      <w:r w:rsidR="008B701F" w:rsidRPr="008B701F">
        <w:rPr>
          <w:rFonts w:asciiTheme="minorHAnsi" w:hAnsiTheme="minorHAnsi" w:cstheme="minorHAnsi"/>
          <w:color w:val="auto"/>
        </w:rPr>
        <w:t xml:space="preserve"> </w:t>
      </w:r>
      <w:r w:rsidR="006646AD" w:rsidRPr="008B701F">
        <w:rPr>
          <w:rFonts w:asciiTheme="minorHAnsi" w:hAnsiTheme="minorHAnsi" w:cstheme="minorHAnsi"/>
          <w:color w:val="auto"/>
        </w:rPr>
        <w:t>Le</w:t>
      </w:r>
      <w:r w:rsidR="00D976B0" w:rsidRPr="008B701F">
        <w:rPr>
          <w:rFonts w:asciiTheme="minorHAnsi" w:hAnsiTheme="minorHAnsi" w:cstheme="minorHAnsi"/>
          <w:color w:val="auto"/>
        </w:rPr>
        <w:t xml:space="preserve"> développement du réemploi des</w:t>
      </w:r>
      <w:r w:rsidR="00D46425" w:rsidRPr="008B701F">
        <w:rPr>
          <w:rFonts w:asciiTheme="minorHAnsi" w:hAnsiTheme="minorHAnsi" w:cstheme="minorHAnsi"/>
          <w:color w:val="auto"/>
        </w:rPr>
        <w:t xml:space="preserve"> emballages industriels et commerciaux</w:t>
      </w:r>
      <w:r w:rsidR="00D976B0" w:rsidRPr="008B701F">
        <w:rPr>
          <w:rFonts w:asciiTheme="minorHAnsi" w:hAnsiTheme="minorHAnsi" w:cstheme="minorHAnsi"/>
          <w:color w:val="auto"/>
        </w:rPr>
        <w:t xml:space="preserve"> </w:t>
      </w:r>
      <w:r w:rsidR="00C150E9" w:rsidRPr="008B701F">
        <w:rPr>
          <w:rFonts w:asciiTheme="minorHAnsi" w:hAnsiTheme="minorHAnsi" w:cstheme="minorHAnsi"/>
          <w:color w:val="auto"/>
        </w:rPr>
        <w:t xml:space="preserve">(EIC) </w:t>
      </w:r>
      <w:r w:rsidR="00D976B0" w:rsidRPr="008B701F">
        <w:rPr>
          <w:rFonts w:asciiTheme="minorHAnsi" w:hAnsiTheme="minorHAnsi" w:cstheme="minorHAnsi"/>
          <w:color w:val="auto"/>
        </w:rPr>
        <w:t>présente également</w:t>
      </w:r>
      <w:r w:rsidR="005B4ED3" w:rsidRPr="008B701F">
        <w:rPr>
          <w:rFonts w:asciiTheme="minorHAnsi" w:hAnsiTheme="minorHAnsi" w:cstheme="minorHAnsi"/>
          <w:color w:val="auto"/>
        </w:rPr>
        <w:t xml:space="preserve"> des enjeux forts. L</w:t>
      </w:r>
      <w:r w:rsidR="00BA1303" w:rsidRPr="008B701F">
        <w:rPr>
          <w:rFonts w:asciiTheme="minorHAnsi" w:hAnsiTheme="minorHAnsi" w:cstheme="minorHAnsi"/>
          <w:color w:val="auto"/>
        </w:rPr>
        <w:t>es études menées par l’ADEME</w:t>
      </w:r>
      <w:r w:rsidR="00C150E9" w:rsidRPr="008B701F">
        <w:rPr>
          <w:rFonts w:asciiTheme="minorHAnsi" w:hAnsiTheme="minorHAnsi" w:cstheme="minorHAnsi"/>
          <w:color w:val="auto"/>
        </w:rPr>
        <w:t>,</w:t>
      </w:r>
      <w:r w:rsidR="0093161E" w:rsidRPr="008B701F">
        <w:rPr>
          <w:rFonts w:asciiTheme="minorHAnsi" w:hAnsiTheme="minorHAnsi" w:cstheme="minorHAnsi"/>
          <w:color w:val="auto"/>
        </w:rPr>
        <w:t xml:space="preserve"> </w:t>
      </w:r>
      <w:r w:rsidR="0059409B" w:rsidRPr="008B701F">
        <w:rPr>
          <w:rFonts w:asciiTheme="minorHAnsi" w:hAnsiTheme="minorHAnsi" w:cstheme="minorHAnsi"/>
          <w:color w:val="auto"/>
        </w:rPr>
        <w:t>« </w:t>
      </w:r>
      <w:r w:rsidR="0093161E" w:rsidRPr="008B701F">
        <w:rPr>
          <w:rFonts w:asciiTheme="minorHAnsi" w:hAnsiTheme="minorHAnsi" w:cstheme="minorHAnsi"/>
          <w:color w:val="auto"/>
        </w:rPr>
        <w:t>Potentiels de développement du réemploi</w:t>
      </w:r>
      <w:r w:rsidR="002B2385" w:rsidRPr="008B701F">
        <w:rPr>
          <w:rFonts w:asciiTheme="minorHAnsi" w:hAnsiTheme="minorHAnsi" w:cstheme="minorHAnsi"/>
          <w:color w:val="auto"/>
        </w:rPr>
        <w:t xml:space="preserve"> </w:t>
      </w:r>
      <w:r w:rsidR="0059409B" w:rsidRPr="008B701F">
        <w:rPr>
          <w:rFonts w:asciiTheme="minorHAnsi" w:hAnsiTheme="minorHAnsi" w:cstheme="minorHAnsi"/>
          <w:color w:val="auto"/>
        </w:rPr>
        <w:t>des emballages par secteur »</w:t>
      </w:r>
      <w:r w:rsidR="00982E83" w:rsidRPr="008B701F">
        <w:footnoteReference w:id="1"/>
      </w:r>
      <w:r w:rsidR="0059409B" w:rsidRPr="008B701F">
        <w:rPr>
          <w:rFonts w:asciiTheme="minorHAnsi" w:hAnsiTheme="minorHAnsi" w:cstheme="minorHAnsi"/>
          <w:color w:val="auto"/>
        </w:rPr>
        <w:t xml:space="preserve"> </w:t>
      </w:r>
      <w:r w:rsidR="0062152E" w:rsidRPr="008B701F">
        <w:rPr>
          <w:rFonts w:asciiTheme="minorHAnsi" w:hAnsiTheme="minorHAnsi" w:cstheme="minorHAnsi"/>
          <w:color w:val="auto"/>
        </w:rPr>
        <w:t xml:space="preserve">(tous types d’emballages) </w:t>
      </w:r>
      <w:r w:rsidR="00C150E9" w:rsidRPr="008B701F">
        <w:rPr>
          <w:rFonts w:asciiTheme="minorHAnsi" w:hAnsiTheme="minorHAnsi" w:cstheme="minorHAnsi"/>
          <w:color w:val="auto"/>
        </w:rPr>
        <w:t>ainsi que l’étude de préfiguration de la filière REP des EIC</w:t>
      </w:r>
      <w:r w:rsidR="0062152E" w:rsidRPr="0002055E">
        <w:rPr>
          <w:vertAlign w:val="superscript"/>
        </w:rPr>
        <w:footnoteReference w:id="2"/>
      </w:r>
      <w:r w:rsidR="00811BA0" w:rsidRPr="008B701F">
        <w:rPr>
          <w:rFonts w:asciiTheme="minorHAnsi" w:hAnsiTheme="minorHAnsi" w:cstheme="minorHAnsi"/>
          <w:color w:val="auto"/>
        </w:rPr>
        <w:t xml:space="preserve">, mettent en lumière </w:t>
      </w:r>
      <w:r w:rsidR="00F82987" w:rsidRPr="008B701F">
        <w:rPr>
          <w:rFonts w:asciiTheme="minorHAnsi" w:hAnsiTheme="minorHAnsi" w:cstheme="minorHAnsi"/>
          <w:color w:val="auto"/>
        </w:rPr>
        <w:t xml:space="preserve">la </w:t>
      </w:r>
      <w:r w:rsidR="00811BA0" w:rsidRPr="008B701F">
        <w:rPr>
          <w:rFonts w:asciiTheme="minorHAnsi" w:hAnsiTheme="minorHAnsi" w:cstheme="minorHAnsi"/>
          <w:color w:val="auto"/>
        </w:rPr>
        <w:t xml:space="preserve">grande </w:t>
      </w:r>
      <w:r w:rsidR="00F82987" w:rsidRPr="008B701F">
        <w:rPr>
          <w:rFonts w:asciiTheme="minorHAnsi" w:hAnsiTheme="minorHAnsi" w:cstheme="minorHAnsi"/>
          <w:color w:val="auto"/>
        </w:rPr>
        <w:t>diversité</w:t>
      </w:r>
      <w:r w:rsidR="00764A4F" w:rsidRPr="008B701F">
        <w:rPr>
          <w:rFonts w:asciiTheme="minorHAnsi" w:hAnsiTheme="minorHAnsi" w:cstheme="minorHAnsi"/>
          <w:color w:val="auto"/>
        </w:rPr>
        <w:t xml:space="preserve"> des </w:t>
      </w:r>
      <w:r w:rsidR="00811BA0" w:rsidRPr="008B701F">
        <w:rPr>
          <w:rFonts w:asciiTheme="minorHAnsi" w:hAnsiTheme="minorHAnsi" w:cstheme="minorHAnsi"/>
          <w:color w:val="auto"/>
        </w:rPr>
        <w:t>secteurs d’activité</w:t>
      </w:r>
      <w:r w:rsidR="00764A4F" w:rsidRPr="008B701F">
        <w:rPr>
          <w:rFonts w:asciiTheme="minorHAnsi" w:hAnsiTheme="minorHAnsi" w:cstheme="minorHAnsi"/>
          <w:color w:val="auto"/>
        </w:rPr>
        <w:t xml:space="preserve"> et leurs spécificités</w:t>
      </w:r>
      <w:r w:rsidR="00811BA0" w:rsidRPr="008B701F">
        <w:rPr>
          <w:rFonts w:asciiTheme="minorHAnsi" w:hAnsiTheme="minorHAnsi" w:cstheme="minorHAnsi"/>
          <w:color w:val="auto"/>
        </w:rPr>
        <w:t>.</w:t>
      </w:r>
      <w:r w:rsidR="009A79B8" w:rsidRPr="008B701F">
        <w:rPr>
          <w:rFonts w:asciiTheme="minorHAnsi" w:hAnsiTheme="minorHAnsi" w:cstheme="minorHAnsi"/>
          <w:color w:val="auto"/>
        </w:rPr>
        <w:t xml:space="preserve"> Les modalités de réemploi</w:t>
      </w:r>
      <w:r w:rsidR="00D954F5" w:rsidRPr="008B701F">
        <w:rPr>
          <w:rFonts w:asciiTheme="minorHAnsi" w:hAnsiTheme="minorHAnsi" w:cstheme="minorHAnsi"/>
          <w:color w:val="auto"/>
        </w:rPr>
        <w:t xml:space="preserve"> et</w:t>
      </w:r>
      <w:r w:rsidR="009A79B8" w:rsidRPr="008B701F">
        <w:rPr>
          <w:rFonts w:asciiTheme="minorHAnsi" w:hAnsiTheme="minorHAnsi" w:cstheme="minorHAnsi"/>
          <w:color w:val="auto"/>
        </w:rPr>
        <w:t xml:space="preserve"> le niveau de </w:t>
      </w:r>
      <w:r w:rsidR="00D954F5" w:rsidRPr="008B701F">
        <w:rPr>
          <w:rFonts w:asciiTheme="minorHAnsi" w:hAnsiTheme="minorHAnsi" w:cstheme="minorHAnsi"/>
          <w:color w:val="auto"/>
        </w:rPr>
        <w:t xml:space="preserve">développement du </w:t>
      </w:r>
      <w:r w:rsidR="009A79B8" w:rsidRPr="008B701F">
        <w:rPr>
          <w:rFonts w:asciiTheme="minorHAnsi" w:hAnsiTheme="minorHAnsi" w:cstheme="minorHAnsi"/>
          <w:color w:val="auto"/>
        </w:rPr>
        <w:t>réemploi</w:t>
      </w:r>
      <w:r w:rsidR="00434F3D" w:rsidRPr="008B701F">
        <w:rPr>
          <w:rFonts w:asciiTheme="minorHAnsi" w:hAnsiTheme="minorHAnsi" w:cstheme="minorHAnsi"/>
          <w:color w:val="auto"/>
        </w:rPr>
        <w:t xml:space="preserve"> </w:t>
      </w:r>
      <w:r w:rsidR="00D954F5" w:rsidRPr="008B701F">
        <w:rPr>
          <w:rFonts w:asciiTheme="minorHAnsi" w:hAnsiTheme="minorHAnsi" w:cstheme="minorHAnsi"/>
          <w:color w:val="auto"/>
        </w:rPr>
        <w:t>dépendent directement des types d’emballages concernés (matériaux, usages)</w:t>
      </w:r>
      <w:r w:rsidR="00FE0065" w:rsidRPr="008B701F">
        <w:rPr>
          <w:rFonts w:asciiTheme="minorHAnsi" w:hAnsiTheme="minorHAnsi" w:cstheme="minorHAnsi"/>
          <w:color w:val="auto"/>
        </w:rPr>
        <w:t xml:space="preserve"> et des secteurs d’activité</w:t>
      </w:r>
      <w:r w:rsidR="00782509" w:rsidRPr="008B701F">
        <w:rPr>
          <w:rFonts w:asciiTheme="minorHAnsi" w:hAnsiTheme="minorHAnsi" w:cstheme="minorHAnsi"/>
          <w:color w:val="auto"/>
        </w:rPr>
        <w:t xml:space="preserve"> (cosmétique, alimentaire, chimie, etc.)</w:t>
      </w:r>
      <w:r w:rsidR="00AD6BAF" w:rsidRPr="008B701F">
        <w:rPr>
          <w:rFonts w:asciiTheme="minorHAnsi" w:hAnsiTheme="minorHAnsi" w:cstheme="minorHAnsi"/>
          <w:color w:val="auto"/>
        </w:rPr>
        <w:t xml:space="preserve"> </w:t>
      </w:r>
      <w:r w:rsidR="00FE0065" w:rsidRPr="008B701F">
        <w:rPr>
          <w:rFonts w:asciiTheme="minorHAnsi" w:hAnsiTheme="minorHAnsi" w:cstheme="minorHAnsi"/>
          <w:color w:val="auto"/>
        </w:rPr>
        <w:t xml:space="preserve"> </w:t>
      </w:r>
      <w:r w:rsidR="00EB35CD" w:rsidRPr="008B701F">
        <w:rPr>
          <w:rFonts w:asciiTheme="minorHAnsi" w:hAnsiTheme="minorHAnsi" w:cstheme="minorHAnsi"/>
          <w:color w:val="auto"/>
        </w:rPr>
        <w:t>Il est donc crucial que les différents secteurs d’activité se saisissent des enjeux du réemploi</w:t>
      </w:r>
      <w:r w:rsidR="00DC7481" w:rsidRPr="008B701F">
        <w:rPr>
          <w:rFonts w:asciiTheme="minorHAnsi" w:hAnsiTheme="minorHAnsi" w:cstheme="minorHAnsi"/>
          <w:color w:val="auto"/>
        </w:rPr>
        <w:t xml:space="preserve"> en les analysant </w:t>
      </w:r>
      <w:r w:rsidR="00055142" w:rsidRPr="008B701F">
        <w:rPr>
          <w:rFonts w:asciiTheme="minorHAnsi" w:hAnsiTheme="minorHAnsi" w:cstheme="minorHAnsi"/>
          <w:color w:val="auto"/>
        </w:rPr>
        <w:t>au prisme de leur activité</w:t>
      </w:r>
      <w:r w:rsidR="008B701F" w:rsidRPr="008B701F">
        <w:rPr>
          <w:rFonts w:asciiTheme="minorHAnsi" w:hAnsiTheme="minorHAnsi" w:cstheme="minorHAnsi"/>
          <w:color w:val="auto"/>
        </w:rPr>
        <w:t xml:space="preserve">, </w:t>
      </w:r>
      <w:r w:rsidR="00AD6BAF" w:rsidRPr="008B701F">
        <w:rPr>
          <w:rFonts w:asciiTheme="minorHAnsi" w:hAnsiTheme="minorHAnsi" w:cstheme="minorHAnsi"/>
          <w:color w:val="auto"/>
        </w:rPr>
        <w:t>des fonctions attendu</w:t>
      </w:r>
      <w:r w:rsidR="006050F2" w:rsidRPr="008B701F">
        <w:rPr>
          <w:rFonts w:asciiTheme="minorHAnsi" w:hAnsiTheme="minorHAnsi" w:cstheme="minorHAnsi"/>
          <w:color w:val="auto"/>
        </w:rPr>
        <w:t>e</w:t>
      </w:r>
      <w:r w:rsidR="00AD6BAF" w:rsidRPr="008B701F">
        <w:rPr>
          <w:rFonts w:asciiTheme="minorHAnsi" w:hAnsiTheme="minorHAnsi" w:cstheme="minorHAnsi"/>
          <w:color w:val="auto"/>
        </w:rPr>
        <w:t xml:space="preserve">s de leurs emballages </w:t>
      </w:r>
      <w:r w:rsidR="00055142" w:rsidRPr="008B701F">
        <w:rPr>
          <w:rFonts w:asciiTheme="minorHAnsi" w:hAnsiTheme="minorHAnsi" w:cstheme="minorHAnsi"/>
          <w:color w:val="auto"/>
        </w:rPr>
        <w:t>et de</w:t>
      </w:r>
      <w:r w:rsidR="008B701F" w:rsidRPr="008B701F">
        <w:rPr>
          <w:rFonts w:asciiTheme="minorHAnsi" w:hAnsiTheme="minorHAnsi" w:cstheme="minorHAnsi"/>
          <w:color w:val="auto"/>
        </w:rPr>
        <w:t>s dispositifs existants</w:t>
      </w:r>
      <w:r w:rsidR="00055142" w:rsidRPr="008B701F">
        <w:rPr>
          <w:rFonts w:asciiTheme="minorHAnsi" w:hAnsiTheme="minorHAnsi" w:cstheme="minorHAnsi"/>
          <w:color w:val="auto"/>
        </w:rPr>
        <w:t>. Les études de faisabilité qui pourront être menées dans la cadre de projets de passage au réemploi</w:t>
      </w:r>
      <w:r w:rsidR="00081FFA" w:rsidRPr="008B701F">
        <w:rPr>
          <w:rFonts w:asciiTheme="minorHAnsi" w:hAnsiTheme="minorHAnsi" w:cstheme="minorHAnsi"/>
          <w:color w:val="auto"/>
        </w:rPr>
        <w:t xml:space="preserve"> </w:t>
      </w:r>
      <w:r w:rsidR="005E6369" w:rsidRPr="008B701F">
        <w:rPr>
          <w:rFonts w:asciiTheme="minorHAnsi" w:hAnsiTheme="minorHAnsi" w:cstheme="minorHAnsi"/>
          <w:color w:val="auto"/>
        </w:rPr>
        <w:t xml:space="preserve">permettront de passer en revue les alternatives envisagées </w:t>
      </w:r>
      <w:r w:rsidR="00081FFA" w:rsidRPr="008B701F">
        <w:rPr>
          <w:rFonts w:asciiTheme="minorHAnsi" w:hAnsiTheme="minorHAnsi" w:cstheme="minorHAnsi"/>
          <w:color w:val="auto"/>
        </w:rPr>
        <w:t>pour passer au réemploi</w:t>
      </w:r>
      <w:r w:rsidR="005E6369" w:rsidRPr="008B701F">
        <w:rPr>
          <w:rFonts w:asciiTheme="minorHAnsi" w:hAnsiTheme="minorHAnsi" w:cstheme="minorHAnsi"/>
          <w:color w:val="auto"/>
        </w:rPr>
        <w:t xml:space="preserve"> et d’en étudier les tenants techniques, </w:t>
      </w:r>
      <w:r w:rsidR="00A13617" w:rsidRPr="008B701F">
        <w:rPr>
          <w:rFonts w:asciiTheme="minorHAnsi" w:hAnsiTheme="minorHAnsi" w:cstheme="minorHAnsi"/>
          <w:color w:val="auto"/>
        </w:rPr>
        <w:t>économiques, environnementaux et sociaux</w:t>
      </w:r>
      <w:r w:rsidR="00066958" w:rsidRPr="008B701F">
        <w:rPr>
          <w:rFonts w:asciiTheme="minorHAnsi" w:hAnsiTheme="minorHAnsi" w:cstheme="minorHAnsi"/>
          <w:color w:val="auto"/>
        </w:rPr>
        <w:t>, afin d’orienter la prise de décision en amont de la mise en place d’expérimentation</w:t>
      </w:r>
      <w:r w:rsidR="00524925" w:rsidRPr="008B701F">
        <w:rPr>
          <w:rFonts w:asciiTheme="minorHAnsi" w:hAnsiTheme="minorHAnsi" w:cstheme="minorHAnsi"/>
          <w:color w:val="auto"/>
        </w:rPr>
        <w:t>s</w:t>
      </w:r>
      <w:r w:rsidR="00066958" w:rsidRPr="008B701F">
        <w:rPr>
          <w:rFonts w:asciiTheme="minorHAnsi" w:hAnsiTheme="minorHAnsi" w:cstheme="minorHAnsi"/>
          <w:color w:val="auto"/>
        </w:rPr>
        <w:t xml:space="preserve"> et d</w:t>
      </w:r>
      <w:r w:rsidR="00081FFA" w:rsidRPr="008B701F">
        <w:rPr>
          <w:rFonts w:asciiTheme="minorHAnsi" w:hAnsiTheme="minorHAnsi" w:cstheme="minorHAnsi"/>
          <w:color w:val="auto"/>
        </w:rPr>
        <w:t>’investissements dans le déploiement de</w:t>
      </w:r>
      <w:r w:rsidR="00066958" w:rsidRPr="008B701F">
        <w:rPr>
          <w:rFonts w:asciiTheme="minorHAnsi" w:hAnsiTheme="minorHAnsi" w:cstheme="minorHAnsi"/>
          <w:color w:val="auto"/>
        </w:rPr>
        <w:t xml:space="preserve"> dispositifs de réemploi.</w:t>
      </w:r>
    </w:p>
    <w:p w14:paraId="0F3AC450" w14:textId="77777777" w:rsidR="009A1BAF" w:rsidRPr="00B804A2" w:rsidRDefault="009A1BAF" w:rsidP="00A4546C">
      <w:pPr>
        <w:spacing w:after="0" w:line="259" w:lineRule="auto"/>
        <w:rPr>
          <w:rFonts w:eastAsia="Calibri" w:cstheme="minorHAnsi"/>
          <w:sz w:val="20"/>
          <w:szCs w:val="20"/>
        </w:rPr>
      </w:pPr>
    </w:p>
    <w:p w14:paraId="326A4449" w14:textId="3DB7E171" w:rsidR="009A1BAF" w:rsidRPr="008B701F" w:rsidRDefault="009A1BAF" w:rsidP="008B701F">
      <w:pPr>
        <w:tabs>
          <w:tab w:val="left" w:pos="6100"/>
        </w:tabs>
        <w:spacing w:after="0" w:line="259" w:lineRule="auto"/>
        <w:jc w:val="both"/>
        <w:rPr>
          <w:rFonts w:cstheme="minorHAnsi"/>
          <w:color w:val="595959" w:themeColor="text1" w:themeTint="A6"/>
          <w:sz w:val="20"/>
          <w:szCs w:val="20"/>
        </w:rPr>
      </w:pPr>
      <w:r w:rsidRPr="008B701F">
        <w:rPr>
          <w:rFonts w:eastAsia="Calibri" w:cstheme="minorHAnsi"/>
          <w:color w:val="595959" w:themeColor="text1" w:themeTint="A6"/>
          <w:sz w:val="20"/>
          <w:szCs w:val="20"/>
        </w:rPr>
        <w:tab/>
      </w:r>
    </w:p>
    <w:p w14:paraId="31CA821B" w14:textId="77777777" w:rsidR="009A1BAF" w:rsidRPr="008B701F" w:rsidRDefault="009A1BAF" w:rsidP="008B701F">
      <w:pPr>
        <w:spacing w:after="0" w:line="259" w:lineRule="auto"/>
        <w:jc w:val="both"/>
        <w:rPr>
          <w:rFonts w:cstheme="minorHAnsi"/>
          <w:i/>
          <w:color w:val="595959" w:themeColor="text1" w:themeTint="A6"/>
          <w:sz w:val="20"/>
          <w:szCs w:val="20"/>
          <w:highlight w:val="cyan"/>
        </w:rPr>
      </w:pPr>
      <w:r w:rsidRPr="008B701F">
        <w:rPr>
          <w:rFonts w:cstheme="minorHAnsi"/>
          <w:i/>
          <w:color w:val="595959" w:themeColor="text1" w:themeTint="A6"/>
          <w:sz w:val="20"/>
          <w:szCs w:val="20"/>
          <w:highlight w:val="cyan"/>
        </w:rPr>
        <w:t>Ajouter ici un paragraphe concernant :</w:t>
      </w:r>
    </w:p>
    <w:p w14:paraId="40EE1AA1" w14:textId="02C8D132" w:rsidR="009A1BAF" w:rsidRPr="008B701F" w:rsidRDefault="009A1BAF" w:rsidP="008B701F">
      <w:pPr>
        <w:numPr>
          <w:ilvl w:val="0"/>
          <w:numId w:val="4"/>
        </w:numPr>
        <w:spacing w:after="0" w:line="259" w:lineRule="auto"/>
        <w:jc w:val="both"/>
        <w:rPr>
          <w:rFonts w:cstheme="minorHAnsi"/>
          <w:i/>
          <w:color w:val="595959" w:themeColor="text1" w:themeTint="A6"/>
          <w:sz w:val="20"/>
          <w:szCs w:val="20"/>
          <w:highlight w:val="cyan"/>
        </w:rPr>
      </w:pPr>
      <w:r w:rsidRPr="008B701F">
        <w:rPr>
          <w:rFonts w:cstheme="minorHAnsi"/>
          <w:i/>
          <w:color w:val="595959" w:themeColor="text1" w:themeTint="A6"/>
          <w:sz w:val="20"/>
          <w:szCs w:val="20"/>
          <w:highlight w:val="cyan"/>
        </w:rPr>
        <w:t>Le territoire d’étude et son périmètre</w:t>
      </w:r>
      <w:r w:rsidR="00B20EB1" w:rsidRPr="008B701F">
        <w:rPr>
          <w:rFonts w:cstheme="minorHAnsi"/>
          <w:i/>
          <w:color w:val="595959" w:themeColor="text1" w:themeTint="A6"/>
          <w:sz w:val="20"/>
          <w:szCs w:val="20"/>
          <w:highlight w:val="cyan"/>
        </w:rPr>
        <w:t xml:space="preserve"> en précisant notamment : </w:t>
      </w:r>
      <w:r w:rsidR="00FC6AF5" w:rsidRPr="008B701F">
        <w:rPr>
          <w:rFonts w:cstheme="minorHAnsi"/>
          <w:i/>
          <w:color w:val="595959" w:themeColor="text1" w:themeTint="A6"/>
          <w:sz w:val="20"/>
          <w:szCs w:val="20"/>
          <w:highlight w:val="cyan"/>
        </w:rPr>
        <w:t>l</w:t>
      </w:r>
      <w:r w:rsidR="003C16A3" w:rsidRPr="008B701F">
        <w:rPr>
          <w:rFonts w:cstheme="minorHAnsi"/>
          <w:i/>
          <w:color w:val="595959" w:themeColor="text1" w:themeTint="A6"/>
          <w:sz w:val="20"/>
          <w:szCs w:val="20"/>
          <w:highlight w:val="cyan"/>
        </w:rPr>
        <w:t>’implantation</w:t>
      </w:r>
      <w:r w:rsidR="00FC6AF5" w:rsidRPr="008B701F">
        <w:rPr>
          <w:rFonts w:cstheme="minorHAnsi"/>
          <w:i/>
          <w:color w:val="595959" w:themeColor="text1" w:themeTint="A6"/>
          <w:sz w:val="20"/>
          <w:szCs w:val="20"/>
          <w:highlight w:val="cyan"/>
        </w:rPr>
        <w:t xml:space="preserve"> géograp</w:t>
      </w:r>
      <w:r w:rsidR="00EF72CC" w:rsidRPr="008B701F">
        <w:rPr>
          <w:rFonts w:cstheme="minorHAnsi"/>
          <w:i/>
          <w:color w:val="595959" w:themeColor="text1" w:themeTint="A6"/>
          <w:sz w:val="20"/>
          <w:szCs w:val="20"/>
          <w:highlight w:val="cyan"/>
        </w:rPr>
        <w:t>hique</w:t>
      </w:r>
      <w:r w:rsidR="005824FD" w:rsidRPr="008B701F">
        <w:rPr>
          <w:rFonts w:cstheme="minorHAnsi"/>
          <w:i/>
          <w:color w:val="595959" w:themeColor="text1" w:themeTint="A6"/>
          <w:sz w:val="20"/>
          <w:szCs w:val="20"/>
          <w:highlight w:val="cyan"/>
        </w:rPr>
        <w:t xml:space="preserve">, le </w:t>
      </w:r>
      <w:r w:rsidR="005930D2" w:rsidRPr="008B701F">
        <w:rPr>
          <w:rFonts w:cstheme="minorHAnsi"/>
          <w:i/>
          <w:color w:val="595959" w:themeColor="text1" w:themeTint="A6"/>
          <w:sz w:val="20"/>
          <w:szCs w:val="20"/>
          <w:highlight w:val="cyan"/>
        </w:rPr>
        <w:t>dimensionnement de l’activité</w:t>
      </w:r>
      <w:r w:rsidR="00703224" w:rsidRPr="008B701F">
        <w:rPr>
          <w:rFonts w:cstheme="minorHAnsi"/>
          <w:i/>
          <w:color w:val="595959" w:themeColor="text1" w:themeTint="A6"/>
          <w:sz w:val="20"/>
          <w:szCs w:val="20"/>
          <w:highlight w:val="cyan"/>
        </w:rPr>
        <w:t>, la dynamique locale / les programmes territoriaux en lien avec le projet</w:t>
      </w:r>
      <w:r w:rsidR="00281D3B" w:rsidRPr="008B701F">
        <w:rPr>
          <w:rFonts w:cstheme="minorHAnsi"/>
          <w:i/>
          <w:color w:val="595959" w:themeColor="text1" w:themeTint="A6"/>
          <w:sz w:val="20"/>
          <w:szCs w:val="20"/>
          <w:highlight w:val="cyan"/>
        </w:rPr>
        <w:t xml:space="preserve">, les quantités de déchets </w:t>
      </w:r>
      <w:r w:rsidR="004E0377" w:rsidRPr="008B701F">
        <w:rPr>
          <w:rFonts w:cstheme="minorHAnsi"/>
          <w:i/>
          <w:color w:val="595959" w:themeColor="text1" w:themeTint="A6"/>
          <w:sz w:val="20"/>
          <w:szCs w:val="20"/>
          <w:highlight w:val="cyan"/>
        </w:rPr>
        <w:t>produits-collectés</w:t>
      </w:r>
      <w:r w:rsidR="00FC6AF5" w:rsidRPr="008B701F">
        <w:rPr>
          <w:rFonts w:cstheme="minorHAnsi"/>
          <w:i/>
          <w:color w:val="595959" w:themeColor="text1" w:themeTint="A6"/>
          <w:sz w:val="20"/>
          <w:szCs w:val="20"/>
          <w:highlight w:val="cyan"/>
        </w:rPr>
        <w:t xml:space="preserve">-voies de valorisation/élimination, les spécificités du territoire </w:t>
      </w:r>
      <w:r w:rsidRPr="008B701F">
        <w:rPr>
          <w:rFonts w:cstheme="minorHAnsi"/>
          <w:i/>
          <w:color w:val="595959" w:themeColor="text1" w:themeTint="A6"/>
          <w:sz w:val="20"/>
          <w:szCs w:val="20"/>
          <w:highlight w:val="cyan"/>
        </w:rPr>
        <w:t xml:space="preserve">(problématique déchets, mise sur le marché de produits …) </w:t>
      </w:r>
    </w:p>
    <w:p w14:paraId="09805DA5" w14:textId="7290B484" w:rsidR="009A1BAF" w:rsidRPr="008B701F" w:rsidRDefault="009A1BAF" w:rsidP="008B701F">
      <w:pPr>
        <w:numPr>
          <w:ilvl w:val="0"/>
          <w:numId w:val="4"/>
        </w:numPr>
        <w:spacing w:after="0" w:line="259" w:lineRule="auto"/>
        <w:jc w:val="both"/>
        <w:rPr>
          <w:rFonts w:cstheme="minorHAnsi"/>
          <w:i/>
          <w:color w:val="595959" w:themeColor="text1" w:themeTint="A6"/>
          <w:sz w:val="20"/>
          <w:szCs w:val="20"/>
          <w:highlight w:val="cyan"/>
        </w:rPr>
      </w:pPr>
      <w:r w:rsidRPr="008B701F">
        <w:rPr>
          <w:rFonts w:cstheme="minorHAnsi"/>
          <w:i/>
          <w:color w:val="595959" w:themeColor="text1" w:themeTint="A6"/>
          <w:sz w:val="20"/>
          <w:szCs w:val="20"/>
          <w:highlight w:val="cyan"/>
        </w:rPr>
        <w:t>L’origine et l’ambition du projet</w:t>
      </w:r>
      <w:r w:rsidR="00C23505" w:rsidRPr="008B701F">
        <w:rPr>
          <w:rFonts w:cstheme="minorHAnsi"/>
          <w:i/>
          <w:color w:val="595959" w:themeColor="text1" w:themeTint="A6"/>
          <w:sz w:val="20"/>
          <w:szCs w:val="20"/>
          <w:highlight w:val="cyan"/>
        </w:rPr>
        <w:t xml:space="preserve"> : </w:t>
      </w:r>
      <w:r w:rsidRPr="008B701F">
        <w:rPr>
          <w:rFonts w:cstheme="minorHAnsi"/>
          <w:i/>
          <w:color w:val="595959" w:themeColor="text1" w:themeTint="A6"/>
          <w:sz w:val="20"/>
          <w:szCs w:val="20"/>
          <w:highlight w:val="cyan"/>
        </w:rPr>
        <w:t>est-il porté par une collectivité ou par un groupement d’acteurs</w:t>
      </w:r>
      <w:r w:rsidR="00400570" w:rsidRPr="008B701F">
        <w:rPr>
          <w:rFonts w:cstheme="minorHAnsi"/>
          <w:i/>
          <w:color w:val="595959" w:themeColor="text1" w:themeTint="A6"/>
          <w:sz w:val="20"/>
          <w:szCs w:val="20"/>
          <w:highlight w:val="cyan"/>
        </w:rPr>
        <w:t xml:space="preserve"> </w:t>
      </w:r>
      <w:r w:rsidRPr="008B701F">
        <w:rPr>
          <w:rFonts w:cstheme="minorHAnsi"/>
          <w:i/>
          <w:color w:val="595959" w:themeColor="text1" w:themeTint="A6"/>
          <w:sz w:val="20"/>
          <w:szCs w:val="20"/>
          <w:highlight w:val="cyan"/>
        </w:rPr>
        <w:t>/ porteur de proje</w:t>
      </w:r>
      <w:r w:rsidR="008B701F" w:rsidRPr="008B701F">
        <w:rPr>
          <w:rFonts w:cstheme="minorHAnsi"/>
          <w:i/>
          <w:color w:val="595959" w:themeColor="text1" w:themeTint="A6"/>
          <w:sz w:val="20"/>
          <w:szCs w:val="20"/>
          <w:highlight w:val="cyan"/>
        </w:rPr>
        <w:t>t</w:t>
      </w:r>
      <w:r w:rsidRPr="008B701F">
        <w:rPr>
          <w:rFonts w:cstheme="minorHAnsi"/>
          <w:i/>
          <w:color w:val="595959" w:themeColor="text1" w:themeTint="A6"/>
          <w:sz w:val="20"/>
          <w:szCs w:val="20"/>
          <w:highlight w:val="cyan"/>
        </w:rPr>
        <w:t xml:space="preserve"> individuel, existe-t-il une volonté politique locale, </w:t>
      </w:r>
      <w:r w:rsidR="003C16A3" w:rsidRPr="008B701F">
        <w:rPr>
          <w:rFonts w:cstheme="minorHAnsi"/>
          <w:i/>
          <w:color w:val="595959" w:themeColor="text1" w:themeTint="A6"/>
          <w:sz w:val="20"/>
          <w:szCs w:val="20"/>
          <w:highlight w:val="cyan"/>
        </w:rPr>
        <w:t xml:space="preserve">des </w:t>
      </w:r>
      <w:r w:rsidRPr="008B701F">
        <w:rPr>
          <w:rFonts w:cstheme="minorHAnsi"/>
          <w:i/>
          <w:color w:val="595959" w:themeColor="text1" w:themeTint="A6"/>
          <w:sz w:val="20"/>
          <w:szCs w:val="20"/>
          <w:highlight w:val="cyan"/>
        </w:rPr>
        <w:t>enjeux particuliers…)</w:t>
      </w:r>
    </w:p>
    <w:p w14:paraId="0F1DA6F5" w14:textId="238AE122" w:rsidR="009A1BAF" w:rsidRPr="00AC379F" w:rsidRDefault="009A1BAF" w:rsidP="004B10C5">
      <w:pPr>
        <w:pStyle w:val="Titre1"/>
        <w:spacing w:before="480" w:after="240" w:line="259" w:lineRule="auto"/>
        <w:rPr>
          <w:rFonts w:asciiTheme="minorHAnsi" w:hAnsiTheme="minorHAnsi" w:cstheme="minorHAnsi"/>
          <w:sz w:val="40"/>
          <w:szCs w:val="40"/>
        </w:rPr>
      </w:pPr>
      <w:bookmarkStart w:id="4" w:name="_Toc14178855"/>
      <w:bookmarkStart w:id="5" w:name="_Toc165991359"/>
      <w:r w:rsidRPr="00AC379F">
        <w:rPr>
          <w:rFonts w:asciiTheme="minorHAnsi" w:hAnsiTheme="minorHAnsi" w:cstheme="minorHAnsi"/>
          <w:sz w:val="40"/>
          <w:szCs w:val="40"/>
        </w:rPr>
        <w:lastRenderedPageBreak/>
        <w:t>2. Objectifs de l’étude</w:t>
      </w:r>
      <w:bookmarkEnd w:id="4"/>
      <w:bookmarkEnd w:id="5"/>
    </w:p>
    <w:p w14:paraId="6D22BE2C" w14:textId="7A86DA70" w:rsidR="009A1BAF" w:rsidRPr="008B701F" w:rsidRDefault="009A1BAF" w:rsidP="008B701F">
      <w:pPr>
        <w:spacing w:after="0" w:line="259" w:lineRule="auto"/>
        <w:jc w:val="both"/>
        <w:rPr>
          <w:rFonts w:cstheme="minorHAnsi"/>
          <w:sz w:val="20"/>
          <w:szCs w:val="20"/>
        </w:rPr>
      </w:pPr>
      <w:r w:rsidRPr="008B701F">
        <w:rPr>
          <w:rFonts w:cstheme="minorHAnsi"/>
          <w:sz w:val="20"/>
          <w:szCs w:val="20"/>
        </w:rPr>
        <w:t xml:space="preserve">L’objectif de l’étude </w:t>
      </w:r>
      <w:r w:rsidR="00C63905" w:rsidRPr="008B701F">
        <w:rPr>
          <w:rFonts w:cstheme="minorHAnsi"/>
          <w:sz w:val="20"/>
          <w:szCs w:val="20"/>
        </w:rPr>
        <w:t xml:space="preserve">de faisabilité </w:t>
      </w:r>
      <w:r w:rsidRPr="008B701F">
        <w:rPr>
          <w:rFonts w:cstheme="minorHAnsi"/>
          <w:sz w:val="20"/>
          <w:szCs w:val="20"/>
        </w:rPr>
        <w:t>est de réaliser un diagnostic de l’existant</w:t>
      </w:r>
      <w:r w:rsidR="008B701F">
        <w:rPr>
          <w:rFonts w:cstheme="minorHAnsi"/>
          <w:sz w:val="20"/>
          <w:szCs w:val="20"/>
        </w:rPr>
        <w:t xml:space="preserve">, puis </w:t>
      </w:r>
      <w:r w:rsidRPr="008B701F">
        <w:rPr>
          <w:rFonts w:cstheme="minorHAnsi"/>
          <w:sz w:val="20"/>
          <w:szCs w:val="20"/>
        </w:rPr>
        <w:t>de construire et analyser différents scénarios prospectifs</w:t>
      </w:r>
      <w:r w:rsidR="007A3719" w:rsidRPr="008B701F">
        <w:rPr>
          <w:rFonts w:cstheme="minorHAnsi"/>
          <w:sz w:val="20"/>
          <w:szCs w:val="20"/>
        </w:rPr>
        <w:t xml:space="preserve"> de développement</w:t>
      </w:r>
      <w:r w:rsidR="006207D8" w:rsidRPr="008B701F">
        <w:rPr>
          <w:rFonts w:cstheme="minorHAnsi"/>
          <w:sz w:val="20"/>
          <w:szCs w:val="20"/>
        </w:rPr>
        <w:t xml:space="preserve"> </w:t>
      </w:r>
      <w:r w:rsidR="009B283D" w:rsidRPr="008B701F">
        <w:rPr>
          <w:rFonts w:cstheme="minorHAnsi"/>
          <w:sz w:val="20"/>
          <w:szCs w:val="20"/>
        </w:rPr>
        <w:t>d’une boucle de réemploi entre plusieurs acteurs</w:t>
      </w:r>
      <w:r w:rsidRPr="008B701F">
        <w:rPr>
          <w:rFonts w:cstheme="minorHAnsi"/>
          <w:sz w:val="20"/>
          <w:szCs w:val="20"/>
        </w:rPr>
        <w:t xml:space="preserve"> afin d'éclairer les décisions à prendre.</w:t>
      </w:r>
    </w:p>
    <w:p w14:paraId="68E69771" w14:textId="77777777" w:rsidR="009A1BAF" w:rsidRPr="008B701F" w:rsidRDefault="009A1BAF" w:rsidP="008B701F">
      <w:pPr>
        <w:spacing w:after="0" w:line="259" w:lineRule="auto"/>
        <w:jc w:val="both"/>
        <w:rPr>
          <w:rFonts w:cstheme="minorHAnsi"/>
          <w:sz w:val="20"/>
          <w:szCs w:val="20"/>
        </w:rPr>
      </w:pPr>
    </w:p>
    <w:p w14:paraId="714CB4D2" w14:textId="77777777" w:rsidR="009A1BAF" w:rsidRPr="008B701F" w:rsidRDefault="009A1BAF" w:rsidP="008B701F">
      <w:pPr>
        <w:spacing w:after="0" w:line="259" w:lineRule="auto"/>
        <w:jc w:val="both"/>
        <w:rPr>
          <w:rFonts w:cstheme="minorHAnsi"/>
          <w:sz w:val="20"/>
          <w:szCs w:val="20"/>
        </w:rPr>
      </w:pPr>
      <w:r w:rsidRPr="008B701F">
        <w:rPr>
          <w:rFonts w:cstheme="minorHAnsi"/>
          <w:sz w:val="20"/>
          <w:szCs w:val="20"/>
        </w:rPr>
        <w:t xml:space="preserve">Elle doit permettre en particulier de : </w:t>
      </w:r>
    </w:p>
    <w:p w14:paraId="68B80A37" w14:textId="14C5DD93" w:rsidR="00E4492D" w:rsidRPr="008B701F" w:rsidRDefault="00F8587D">
      <w:pPr>
        <w:numPr>
          <w:ilvl w:val="0"/>
          <w:numId w:val="6"/>
        </w:numPr>
        <w:spacing w:after="0" w:line="259" w:lineRule="auto"/>
        <w:jc w:val="both"/>
        <w:rPr>
          <w:rFonts w:cstheme="minorHAnsi"/>
          <w:sz w:val="20"/>
          <w:szCs w:val="20"/>
        </w:rPr>
      </w:pPr>
      <w:r w:rsidRPr="008B701F">
        <w:rPr>
          <w:rFonts w:cstheme="minorHAnsi"/>
          <w:sz w:val="20"/>
          <w:szCs w:val="20"/>
        </w:rPr>
        <w:t>Mettre en lumière les spécificités et besoins des acteurs de la boucle de réemploi.</w:t>
      </w:r>
    </w:p>
    <w:p w14:paraId="26C1D646" w14:textId="5AFA3458" w:rsidR="009A1BAF" w:rsidRPr="008B701F" w:rsidRDefault="008174C6" w:rsidP="008B701F">
      <w:pPr>
        <w:numPr>
          <w:ilvl w:val="0"/>
          <w:numId w:val="6"/>
        </w:numPr>
        <w:spacing w:after="0" w:line="259" w:lineRule="auto"/>
        <w:jc w:val="both"/>
        <w:rPr>
          <w:rFonts w:cstheme="minorHAnsi"/>
          <w:sz w:val="20"/>
          <w:szCs w:val="20"/>
        </w:rPr>
      </w:pPr>
      <w:r w:rsidRPr="008B701F">
        <w:rPr>
          <w:rFonts w:cstheme="minorHAnsi"/>
          <w:sz w:val="20"/>
          <w:szCs w:val="20"/>
        </w:rPr>
        <w:t xml:space="preserve">Dans la mesure du possible, mobiliser ces </w:t>
      </w:r>
      <w:r w:rsidR="009A1BAF" w:rsidRPr="008B701F">
        <w:rPr>
          <w:rFonts w:cstheme="minorHAnsi"/>
          <w:sz w:val="20"/>
          <w:szCs w:val="20"/>
        </w:rPr>
        <w:t>acteurs</w:t>
      </w:r>
      <w:r w:rsidR="008B701F">
        <w:rPr>
          <w:rFonts w:cstheme="minorHAnsi"/>
          <w:sz w:val="20"/>
          <w:szCs w:val="20"/>
        </w:rPr>
        <w:t xml:space="preserve"> </w:t>
      </w:r>
      <w:r w:rsidRPr="008B701F">
        <w:rPr>
          <w:rFonts w:cstheme="minorHAnsi"/>
          <w:sz w:val="20"/>
          <w:szCs w:val="20"/>
        </w:rPr>
        <w:t>afin de partager sur les pratiques et contraintes</w:t>
      </w:r>
      <w:r w:rsidR="007B7542" w:rsidRPr="008B701F">
        <w:rPr>
          <w:rFonts w:cstheme="minorHAnsi"/>
          <w:sz w:val="20"/>
          <w:szCs w:val="20"/>
        </w:rPr>
        <w:t xml:space="preserve"> pour lever les freins à la mise en place d’un dispositif de réemploi-réutilisation.</w:t>
      </w:r>
    </w:p>
    <w:p w14:paraId="7F0EC3DC" w14:textId="249BAA3C" w:rsidR="009A1BAF" w:rsidRPr="008B701F" w:rsidRDefault="009A1BAF" w:rsidP="008B701F">
      <w:pPr>
        <w:numPr>
          <w:ilvl w:val="0"/>
          <w:numId w:val="6"/>
        </w:numPr>
        <w:spacing w:after="0" w:line="259" w:lineRule="auto"/>
        <w:jc w:val="both"/>
        <w:rPr>
          <w:rFonts w:cstheme="minorHAnsi"/>
          <w:sz w:val="20"/>
          <w:szCs w:val="20"/>
        </w:rPr>
      </w:pPr>
      <w:r w:rsidRPr="008B701F">
        <w:rPr>
          <w:rFonts w:cstheme="minorHAnsi"/>
          <w:sz w:val="20"/>
          <w:szCs w:val="20"/>
        </w:rPr>
        <w:t>Mobiliser les enseignements issus de travaux nationaux pour aider à définir les modalités organisationnelles et techniques permettant le développement de la pratique du réemploi</w:t>
      </w:r>
      <w:r w:rsidR="00FD6AB1" w:rsidRPr="008B701F">
        <w:rPr>
          <w:rFonts w:cstheme="minorHAnsi"/>
          <w:sz w:val="20"/>
          <w:szCs w:val="20"/>
        </w:rPr>
        <w:t>.</w:t>
      </w:r>
    </w:p>
    <w:p w14:paraId="747CC442" w14:textId="77777777" w:rsidR="009A1BAF" w:rsidRPr="008B701F" w:rsidRDefault="009A1BAF" w:rsidP="008B701F">
      <w:pPr>
        <w:spacing w:after="0" w:line="259" w:lineRule="auto"/>
        <w:jc w:val="both"/>
        <w:rPr>
          <w:rFonts w:cstheme="minorHAnsi"/>
          <w:bCs/>
          <w:sz w:val="20"/>
          <w:szCs w:val="20"/>
        </w:rPr>
      </w:pPr>
    </w:p>
    <w:p w14:paraId="23C192AC" w14:textId="74C6D07D" w:rsidR="009A1BAF" w:rsidRPr="008B701F" w:rsidRDefault="009A1BAF" w:rsidP="00486B37">
      <w:pPr>
        <w:spacing w:after="0" w:line="259" w:lineRule="auto"/>
        <w:jc w:val="both"/>
        <w:rPr>
          <w:rFonts w:cstheme="minorHAnsi"/>
          <w:sz w:val="20"/>
          <w:szCs w:val="20"/>
        </w:rPr>
      </w:pPr>
      <w:r w:rsidRPr="008B701F">
        <w:rPr>
          <w:rFonts w:cstheme="minorHAnsi"/>
          <w:sz w:val="20"/>
          <w:szCs w:val="20"/>
        </w:rPr>
        <w:t>Les objectifs de l’étude sont les suivants :</w:t>
      </w:r>
    </w:p>
    <w:p w14:paraId="54248D8D" w14:textId="698F665A" w:rsidR="009A1BAF" w:rsidRPr="008B701F" w:rsidRDefault="009A1BAF" w:rsidP="008B701F">
      <w:pPr>
        <w:numPr>
          <w:ilvl w:val="0"/>
          <w:numId w:val="4"/>
        </w:numPr>
        <w:spacing w:after="0" w:line="259" w:lineRule="auto"/>
        <w:jc w:val="both"/>
        <w:rPr>
          <w:rFonts w:cstheme="minorHAnsi"/>
          <w:sz w:val="20"/>
          <w:szCs w:val="20"/>
        </w:rPr>
      </w:pPr>
      <w:r w:rsidRPr="008B701F">
        <w:rPr>
          <w:rFonts w:cstheme="minorHAnsi"/>
          <w:b/>
          <w:sz w:val="20"/>
          <w:szCs w:val="20"/>
        </w:rPr>
        <w:t>Réaliser un diagnostic</w:t>
      </w:r>
      <w:r w:rsidRPr="008B701F">
        <w:rPr>
          <w:rFonts w:cstheme="minorHAnsi"/>
          <w:sz w:val="20"/>
          <w:szCs w:val="20"/>
        </w:rPr>
        <w:t xml:space="preserve"> précis </w:t>
      </w:r>
      <w:r w:rsidR="00685950" w:rsidRPr="008B701F">
        <w:rPr>
          <w:rFonts w:cstheme="minorHAnsi"/>
          <w:sz w:val="20"/>
          <w:szCs w:val="20"/>
        </w:rPr>
        <w:t>de la situation</w:t>
      </w:r>
      <w:r w:rsidRPr="008B701F">
        <w:rPr>
          <w:rFonts w:cstheme="minorHAnsi"/>
          <w:sz w:val="20"/>
          <w:szCs w:val="20"/>
        </w:rPr>
        <w:t xml:space="preserve"> actuelle au travers :</w:t>
      </w:r>
    </w:p>
    <w:p w14:paraId="65D4A887" w14:textId="3D568AC0" w:rsidR="0091510D" w:rsidRPr="008B701F" w:rsidRDefault="008B701F" w:rsidP="008B701F">
      <w:pPr>
        <w:numPr>
          <w:ilvl w:val="1"/>
          <w:numId w:val="4"/>
        </w:numPr>
        <w:spacing w:after="0" w:line="259" w:lineRule="auto"/>
        <w:jc w:val="both"/>
        <w:rPr>
          <w:rFonts w:cstheme="minorHAnsi"/>
          <w:iCs/>
          <w:sz w:val="20"/>
          <w:szCs w:val="20"/>
        </w:rPr>
      </w:pPr>
      <w:r w:rsidRPr="008B701F">
        <w:rPr>
          <w:rFonts w:cstheme="minorHAnsi"/>
          <w:iCs/>
          <w:sz w:val="20"/>
          <w:szCs w:val="20"/>
        </w:rPr>
        <w:t>D’</w:t>
      </w:r>
      <w:r w:rsidR="009A1BAF" w:rsidRPr="008B701F">
        <w:rPr>
          <w:rFonts w:cstheme="minorHAnsi"/>
          <w:iCs/>
          <w:sz w:val="20"/>
          <w:szCs w:val="20"/>
        </w:rPr>
        <w:t xml:space="preserve">un état des lieux </w:t>
      </w:r>
      <w:r w:rsidR="0019257E" w:rsidRPr="008B701F">
        <w:rPr>
          <w:rFonts w:cstheme="minorHAnsi"/>
          <w:iCs/>
          <w:sz w:val="20"/>
          <w:szCs w:val="20"/>
        </w:rPr>
        <w:t>de l’organisation actuelle</w:t>
      </w:r>
      <w:r w:rsidR="00AD6BAF" w:rsidRPr="008B701F">
        <w:rPr>
          <w:rFonts w:cstheme="minorHAnsi"/>
          <w:iCs/>
          <w:sz w:val="20"/>
          <w:szCs w:val="20"/>
        </w:rPr>
        <w:t xml:space="preserve">, des </w:t>
      </w:r>
      <w:r w:rsidR="00980EC3" w:rsidRPr="008B701F">
        <w:rPr>
          <w:rFonts w:cstheme="minorHAnsi"/>
          <w:iCs/>
          <w:sz w:val="20"/>
          <w:szCs w:val="20"/>
        </w:rPr>
        <w:t>gisements</w:t>
      </w:r>
      <w:r w:rsidR="00AD6BAF" w:rsidRPr="008B701F">
        <w:rPr>
          <w:rFonts w:cstheme="minorHAnsi"/>
          <w:iCs/>
          <w:sz w:val="20"/>
          <w:szCs w:val="20"/>
        </w:rPr>
        <w:t xml:space="preserve"> et des flux des différents types d’emballages</w:t>
      </w:r>
      <w:r w:rsidRPr="008B701F">
        <w:rPr>
          <w:rFonts w:cstheme="minorHAnsi"/>
          <w:iCs/>
          <w:sz w:val="20"/>
          <w:szCs w:val="20"/>
        </w:rPr>
        <w:t> ;</w:t>
      </w:r>
    </w:p>
    <w:p w14:paraId="77D03881" w14:textId="1F96CBAE" w:rsidR="001B5E75" w:rsidRPr="008B701F" w:rsidRDefault="008B701F" w:rsidP="008B701F">
      <w:pPr>
        <w:numPr>
          <w:ilvl w:val="1"/>
          <w:numId w:val="4"/>
        </w:numPr>
        <w:spacing w:after="0" w:line="259" w:lineRule="auto"/>
        <w:jc w:val="both"/>
        <w:rPr>
          <w:rFonts w:cstheme="minorHAnsi"/>
          <w:iCs/>
          <w:sz w:val="20"/>
          <w:szCs w:val="20"/>
        </w:rPr>
      </w:pPr>
      <w:r w:rsidRPr="008B701F">
        <w:rPr>
          <w:rFonts w:cstheme="minorHAnsi"/>
          <w:iCs/>
          <w:sz w:val="20"/>
          <w:szCs w:val="20"/>
        </w:rPr>
        <w:t>D’</w:t>
      </w:r>
      <w:r w:rsidR="0091510D" w:rsidRPr="008B701F">
        <w:rPr>
          <w:rFonts w:cstheme="minorHAnsi"/>
          <w:iCs/>
          <w:sz w:val="20"/>
          <w:szCs w:val="20"/>
        </w:rPr>
        <w:t>un descriptif des critères</w:t>
      </w:r>
      <w:r w:rsidR="003A1AE8" w:rsidRPr="008B701F">
        <w:rPr>
          <w:rFonts w:cstheme="minorHAnsi"/>
          <w:iCs/>
          <w:sz w:val="20"/>
          <w:szCs w:val="20"/>
        </w:rPr>
        <w:t xml:space="preserve"> à remplir </w:t>
      </w:r>
      <w:r w:rsidR="002853FD" w:rsidRPr="008B701F">
        <w:rPr>
          <w:rFonts w:cstheme="minorHAnsi"/>
          <w:iCs/>
          <w:sz w:val="20"/>
          <w:szCs w:val="20"/>
        </w:rPr>
        <w:t>et besoins à couvrir dans la nouvelle organisation.</w:t>
      </w:r>
      <w:r w:rsidR="003D5DBE" w:rsidRPr="008B701F">
        <w:rPr>
          <w:rFonts w:cstheme="minorHAnsi"/>
          <w:iCs/>
          <w:sz w:val="20"/>
          <w:szCs w:val="20"/>
        </w:rPr>
        <w:t xml:space="preserve"> </w:t>
      </w:r>
    </w:p>
    <w:p w14:paraId="14BBDF2A" w14:textId="77777777" w:rsidR="00A56354" w:rsidRPr="008B701F" w:rsidRDefault="00A56354" w:rsidP="008B701F">
      <w:pPr>
        <w:spacing w:after="0" w:line="259" w:lineRule="auto"/>
        <w:ind w:left="1440"/>
        <w:jc w:val="both"/>
        <w:rPr>
          <w:rFonts w:cstheme="minorHAnsi"/>
          <w:sz w:val="20"/>
          <w:szCs w:val="20"/>
        </w:rPr>
      </w:pPr>
    </w:p>
    <w:p w14:paraId="54FDA10C" w14:textId="2CA0ACF5" w:rsidR="00C27CA5" w:rsidRPr="008B701F" w:rsidRDefault="009A1BAF" w:rsidP="00C52128">
      <w:pPr>
        <w:numPr>
          <w:ilvl w:val="0"/>
          <w:numId w:val="4"/>
        </w:numPr>
        <w:autoSpaceDE w:val="0"/>
        <w:autoSpaceDN w:val="0"/>
        <w:adjustRightInd w:val="0"/>
        <w:spacing w:after="0" w:line="259" w:lineRule="auto"/>
        <w:jc w:val="both"/>
        <w:rPr>
          <w:rFonts w:cstheme="minorHAnsi"/>
          <w:sz w:val="20"/>
          <w:szCs w:val="20"/>
        </w:rPr>
      </w:pPr>
      <w:r w:rsidRPr="008B701F">
        <w:rPr>
          <w:rFonts w:cstheme="minorHAnsi"/>
          <w:b/>
          <w:sz w:val="20"/>
          <w:szCs w:val="20"/>
        </w:rPr>
        <w:t xml:space="preserve">Etudier la faisabilité et les conditions </w:t>
      </w:r>
      <w:r w:rsidR="00700EBF" w:rsidRPr="008B701F">
        <w:rPr>
          <w:rFonts w:cstheme="minorHAnsi"/>
          <w:b/>
          <w:sz w:val="20"/>
          <w:szCs w:val="20"/>
        </w:rPr>
        <w:t>d</w:t>
      </w:r>
      <w:r w:rsidR="008B701F">
        <w:rPr>
          <w:rFonts w:cstheme="minorHAnsi"/>
          <w:b/>
          <w:sz w:val="20"/>
          <w:szCs w:val="20"/>
        </w:rPr>
        <w:t>e</w:t>
      </w:r>
      <w:r w:rsidR="00700EBF" w:rsidRPr="008B701F">
        <w:rPr>
          <w:rFonts w:cstheme="minorHAnsi"/>
          <w:b/>
          <w:sz w:val="20"/>
          <w:szCs w:val="20"/>
        </w:rPr>
        <w:t xml:space="preserve"> </w:t>
      </w:r>
      <w:r w:rsidRPr="008B701F">
        <w:rPr>
          <w:rFonts w:cstheme="minorHAnsi"/>
          <w:b/>
          <w:sz w:val="20"/>
          <w:szCs w:val="20"/>
        </w:rPr>
        <w:t xml:space="preserve">déploiement </w:t>
      </w:r>
      <w:r w:rsidR="00700EBF" w:rsidRPr="008B701F">
        <w:rPr>
          <w:rFonts w:cstheme="minorHAnsi"/>
          <w:b/>
          <w:sz w:val="20"/>
          <w:szCs w:val="20"/>
        </w:rPr>
        <w:t>d’un dispositif</w:t>
      </w:r>
      <w:r w:rsidRPr="008B701F">
        <w:rPr>
          <w:rFonts w:cstheme="minorHAnsi"/>
          <w:b/>
          <w:sz w:val="20"/>
          <w:szCs w:val="20"/>
        </w:rPr>
        <w:t xml:space="preserve"> de réemploi-</w:t>
      </w:r>
      <w:r w:rsidR="001028E6" w:rsidRPr="008B701F">
        <w:rPr>
          <w:rFonts w:cstheme="minorHAnsi"/>
          <w:b/>
          <w:sz w:val="20"/>
          <w:szCs w:val="20"/>
        </w:rPr>
        <w:t>réutilisation</w:t>
      </w:r>
      <w:r w:rsidRPr="008B701F">
        <w:rPr>
          <w:rFonts w:cstheme="minorHAnsi"/>
          <w:b/>
          <w:sz w:val="20"/>
          <w:szCs w:val="20"/>
        </w:rPr>
        <w:t xml:space="preserve"> </w:t>
      </w:r>
      <w:r w:rsidR="00D772D1" w:rsidRPr="008B701F">
        <w:rPr>
          <w:rFonts w:cstheme="minorHAnsi"/>
          <w:b/>
          <w:sz w:val="20"/>
          <w:szCs w:val="20"/>
        </w:rPr>
        <w:t>d’emballages,</w:t>
      </w:r>
      <w:r w:rsidRPr="008B701F">
        <w:rPr>
          <w:rFonts w:cstheme="minorHAnsi"/>
          <w:sz w:val="20"/>
          <w:szCs w:val="20"/>
        </w:rPr>
        <w:t xml:space="preserve"> via des scenarios possibles et réalistes ; les aspects techniques et économiques en vue de leur mise en œuvre seront détaillés ainsi que les impacts et bénéfices attendus (économiques, sociaux</w:t>
      </w:r>
      <w:r w:rsidR="008B701F">
        <w:rPr>
          <w:rFonts w:cstheme="minorHAnsi"/>
          <w:sz w:val="20"/>
          <w:szCs w:val="20"/>
        </w:rPr>
        <w:t>,</w:t>
      </w:r>
      <w:r w:rsidRPr="008B701F">
        <w:rPr>
          <w:rFonts w:cstheme="minorHAnsi"/>
          <w:sz w:val="20"/>
          <w:szCs w:val="20"/>
        </w:rPr>
        <w:t xml:space="preserve"> environnementaux)</w:t>
      </w:r>
      <w:r w:rsidR="00C27CA5" w:rsidRPr="008B701F">
        <w:rPr>
          <w:rFonts w:cstheme="minorHAnsi"/>
          <w:sz w:val="20"/>
          <w:szCs w:val="20"/>
        </w:rPr>
        <w:t> :</w:t>
      </w:r>
    </w:p>
    <w:p w14:paraId="73E6195B" w14:textId="3BA599DA" w:rsidR="009A1BAF" w:rsidRPr="008B701F" w:rsidRDefault="00215F96" w:rsidP="008B701F">
      <w:pPr>
        <w:numPr>
          <w:ilvl w:val="1"/>
          <w:numId w:val="4"/>
        </w:numPr>
        <w:autoSpaceDE w:val="0"/>
        <w:autoSpaceDN w:val="0"/>
        <w:adjustRightInd w:val="0"/>
        <w:spacing w:after="0" w:line="259" w:lineRule="auto"/>
        <w:jc w:val="both"/>
        <w:rPr>
          <w:rFonts w:cstheme="minorHAnsi"/>
          <w:sz w:val="20"/>
          <w:szCs w:val="20"/>
        </w:rPr>
      </w:pPr>
      <w:r w:rsidRPr="008B701F">
        <w:rPr>
          <w:rFonts w:cstheme="minorHAnsi"/>
          <w:sz w:val="20"/>
          <w:szCs w:val="20"/>
        </w:rPr>
        <w:t>Avoir une vision globale des solutions techniques et logistiques</w:t>
      </w:r>
      <w:r w:rsidR="008B701F" w:rsidRPr="008B701F">
        <w:rPr>
          <w:rFonts w:cstheme="minorHAnsi"/>
          <w:sz w:val="20"/>
          <w:szCs w:val="20"/>
        </w:rPr>
        <w:t xml:space="preserve">, existantes et en cours de développement, </w:t>
      </w:r>
      <w:r w:rsidR="00ED1EA5" w:rsidRPr="008B701F">
        <w:rPr>
          <w:rFonts w:cstheme="minorHAnsi"/>
          <w:sz w:val="20"/>
          <w:szCs w:val="20"/>
        </w:rPr>
        <w:t>pour les différentes étapes de la boucle de réemploi (conditionnement, lavage, stockage, manutention, suivi, etc.)</w:t>
      </w:r>
    </w:p>
    <w:p w14:paraId="2F78C0F4" w14:textId="06FB2745" w:rsidR="00215F96" w:rsidRPr="008B701F" w:rsidRDefault="00215F96" w:rsidP="008B701F">
      <w:pPr>
        <w:numPr>
          <w:ilvl w:val="1"/>
          <w:numId w:val="4"/>
        </w:numPr>
        <w:autoSpaceDE w:val="0"/>
        <w:autoSpaceDN w:val="0"/>
        <w:adjustRightInd w:val="0"/>
        <w:spacing w:after="0" w:line="259" w:lineRule="auto"/>
        <w:jc w:val="both"/>
        <w:rPr>
          <w:rFonts w:cstheme="minorHAnsi"/>
          <w:sz w:val="20"/>
          <w:szCs w:val="20"/>
        </w:rPr>
      </w:pPr>
      <w:r w:rsidRPr="008B701F">
        <w:rPr>
          <w:rFonts w:cstheme="minorHAnsi"/>
          <w:sz w:val="20"/>
          <w:szCs w:val="20"/>
        </w:rPr>
        <w:t>Evaluer les options</w:t>
      </w:r>
      <w:r w:rsidR="002853FD" w:rsidRPr="008B701F">
        <w:rPr>
          <w:rFonts w:cstheme="minorHAnsi"/>
          <w:sz w:val="20"/>
          <w:szCs w:val="20"/>
        </w:rPr>
        <w:t xml:space="preserve"> au regard des critères </w:t>
      </w:r>
      <w:r w:rsidR="00325C99" w:rsidRPr="008B701F">
        <w:rPr>
          <w:rFonts w:cstheme="minorHAnsi"/>
          <w:sz w:val="20"/>
          <w:szCs w:val="20"/>
        </w:rPr>
        <w:t>établ</w:t>
      </w:r>
      <w:r w:rsidR="002853FD" w:rsidRPr="008B701F">
        <w:rPr>
          <w:rFonts w:cstheme="minorHAnsi"/>
          <w:sz w:val="20"/>
          <w:szCs w:val="20"/>
        </w:rPr>
        <w:t xml:space="preserve">is </w:t>
      </w:r>
      <w:r w:rsidR="00325C99" w:rsidRPr="008B701F">
        <w:rPr>
          <w:rFonts w:cstheme="minorHAnsi"/>
          <w:sz w:val="20"/>
          <w:szCs w:val="20"/>
        </w:rPr>
        <w:t>en</w:t>
      </w:r>
      <w:r w:rsidR="002853FD" w:rsidRPr="008B701F">
        <w:rPr>
          <w:rFonts w:cstheme="minorHAnsi"/>
          <w:sz w:val="20"/>
          <w:szCs w:val="20"/>
        </w:rPr>
        <w:t xml:space="preserve"> phase diagnostic</w:t>
      </w:r>
      <w:r w:rsidR="004F64D4" w:rsidRPr="008B701F">
        <w:rPr>
          <w:rFonts w:cstheme="minorHAnsi"/>
          <w:sz w:val="20"/>
          <w:szCs w:val="20"/>
        </w:rPr>
        <w:t xml:space="preserve"> et apporter des premiers éléments d’impacts (</w:t>
      </w:r>
      <w:r w:rsidR="002161EB" w:rsidRPr="008B701F">
        <w:rPr>
          <w:rFonts w:cstheme="minorHAnsi"/>
          <w:sz w:val="20"/>
          <w:szCs w:val="20"/>
        </w:rPr>
        <w:t xml:space="preserve">économiques, </w:t>
      </w:r>
      <w:r w:rsidR="004F64D4" w:rsidRPr="008B701F">
        <w:rPr>
          <w:rFonts w:cstheme="minorHAnsi"/>
          <w:sz w:val="20"/>
          <w:szCs w:val="20"/>
        </w:rPr>
        <w:t>environnementaux, sociaux</w:t>
      </w:r>
      <w:r w:rsidR="002161EB" w:rsidRPr="008B701F">
        <w:rPr>
          <w:rFonts w:cstheme="minorHAnsi"/>
          <w:sz w:val="20"/>
          <w:szCs w:val="20"/>
        </w:rPr>
        <w:t>, juridiques, etc.)</w:t>
      </w:r>
    </w:p>
    <w:p w14:paraId="53E8D3AB" w14:textId="4E2D99B9" w:rsidR="002161EB" w:rsidRPr="008B701F" w:rsidRDefault="002161EB" w:rsidP="008B701F">
      <w:pPr>
        <w:numPr>
          <w:ilvl w:val="1"/>
          <w:numId w:val="4"/>
        </w:numPr>
        <w:autoSpaceDE w:val="0"/>
        <w:autoSpaceDN w:val="0"/>
        <w:adjustRightInd w:val="0"/>
        <w:spacing w:after="0" w:line="259" w:lineRule="auto"/>
        <w:jc w:val="both"/>
        <w:rPr>
          <w:rFonts w:cstheme="minorHAnsi"/>
          <w:sz w:val="20"/>
          <w:szCs w:val="20"/>
        </w:rPr>
      </w:pPr>
      <w:r w:rsidRPr="008B701F">
        <w:rPr>
          <w:rFonts w:cstheme="minorHAnsi"/>
          <w:sz w:val="20"/>
          <w:szCs w:val="20"/>
        </w:rPr>
        <w:t>Proposer différents scénarios</w:t>
      </w:r>
      <w:r w:rsidR="00FD6FD9" w:rsidRPr="008B701F">
        <w:rPr>
          <w:rFonts w:cstheme="minorHAnsi"/>
          <w:sz w:val="20"/>
          <w:szCs w:val="20"/>
        </w:rPr>
        <w:t xml:space="preserve"> </w:t>
      </w:r>
      <w:r w:rsidR="00325C99" w:rsidRPr="008B701F">
        <w:rPr>
          <w:rFonts w:cstheme="minorHAnsi"/>
          <w:sz w:val="20"/>
          <w:szCs w:val="20"/>
        </w:rPr>
        <w:t>prenant en compte les critères établis en phase diagnostic</w:t>
      </w:r>
      <w:r w:rsidR="00946B76" w:rsidRPr="008B701F">
        <w:rPr>
          <w:rFonts w:cstheme="minorHAnsi"/>
          <w:sz w:val="20"/>
          <w:szCs w:val="20"/>
        </w:rPr>
        <w:t>.</w:t>
      </w:r>
    </w:p>
    <w:p w14:paraId="1A1EEE75" w14:textId="29786929" w:rsidR="00946B76" w:rsidRPr="008B701F" w:rsidRDefault="00946B76" w:rsidP="008B701F">
      <w:pPr>
        <w:numPr>
          <w:ilvl w:val="1"/>
          <w:numId w:val="4"/>
        </w:numPr>
        <w:autoSpaceDE w:val="0"/>
        <w:autoSpaceDN w:val="0"/>
        <w:adjustRightInd w:val="0"/>
        <w:spacing w:after="0" w:line="259" w:lineRule="auto"/>
        <w:jc w:val="both"/>
        <w:rPr>
          <w:rFonts w:cstheme="minorHAnsi"/>
          <w:sz w:val="20"/>
          <w:szCs w:val="20"/>
        </w:rPr>
      </w:pPr>
      <w:r w:rsidRPr="008B701F">
        <w:rPr>
          <w:rFonts w:cstheme="minorHAnsi"/>
          <w:sz w:val="20"/>
          <w:szCs w:val="20"/>
        </w:rPr>
        <w:t xml:space="preserve">Modéliser ces scénarios, analyser leur adéquation avec les critères et contraintes </w:t>
      </w:r>
      <w:r w:rsidR="000F699B" w:rsidRPr="008B701F">
        <w:rPr>
          <w:rFonts w:cstheme="minorHAnsi"/>
          <w:sz w:val="20"/>
          <w:szCs w:val="20"/>
        </w:rPr>
        <w:t>de réemploi et estimer les impacts économiques, humains, environnementaux, etc.</w:t>
      </w:r>
    </w:p>
    <w:p w14:paraId="0096CA82" w14:textId="49D6B510" w:rsidR="00004FBC" w:rsidRPr="008B701F" w:rsidRDefault="00004FBC" w:rsidP="0032134C">
      <w:pPr>
        <w:spacing w:after="0" w:line="259" w:lineRule="auto"/>
        <w:ind w:left="360"/>
        <w:jc w:val="both"/>
        <w:rPr>
          <w:rFonts w:cstheme="minorHAnsi"/>
          <w:i/>
          <w:sz w:val="20"/>
          <w:szCs w:val="20"/>
        </w:rPr>
      </w:pPr>
    </w:p>
    <w:p w14:paraId="2FCCBEE9" w14:textId="49220706" w:rsidR="009A1BAF" w:rsidRPr="008B701F" w:rsidRDefault="00700EBF" w:rsidP="0032134C">
      <w:pPr>
        <w:pStyle w:val="Puces2"/>
        <w:numPr>
          <w:ilvl w:val="0"/>
          <w:numId w:val="0"/>
        </w:numPr>
        <w:spacing w:line="259" w:lineRule="auto"/>
        <w:rPr>
          <w:rFonts w:asciiTheme="minorHAnsi" w:hAnsiTheme="minorHAnsi" w:cstheme="minorHAnsi"/>
          <w:sz w:val="20"/>
          <w:szCs w:val="20"/>
        </w:rPr>
      </w:pPr>
      <w:r w:rsidRPr="008B701F">
        <w:rPr>
          <w:rFonts w:asciiTheme="minorHAnsi" w:hAnsiTheme="minorHAnsi" w:cstheme="minorHAnsi"/>
          <w:i/>
          <w:sz w:val="20"/>
          <w:szCs w:val="20"/>
        </w:rPr>
        <w:t>Remarque </w:t>
      </w:r>
      <w:r w:rsidR="00004FBC" w:rsidRPr="008B701F">
        <w:rPr>
          <w:rFonts w:asciiTheme="minorHAnsi" w:hAnsiTheme="minorHAnsi" w:cstheme="minorHAnsi"/>
          <w:i/>
          <w:sz w:val="20"/>
          <w:szCs w:val="20"/>
        </w:rPr>
        <w:t>: après appropriation des résultats de l’étude</w:t>
      </w:r>
      <w:r w:rsidR="00CF7DD3" w:rsidRPr="008B701F">
        <w:rPr>
          <w:rFonts w:asciiTheme="minorHAnsi" w:hAnsiTheme="minorHAnsi" w:cstheme="minorHAnsi"/>
          <w:i/>
          <w:sz w:val="20"/>
          <w:szCs w:val="20"/>
        </w:rPr>
        <w:t xml:space="preserve"> de faisabilité</w:t>
      </w:r>
      <w:r w:rsidR="00004FBC" w:rsidRPr="008B701F">
        <w:rPr>
          <w:rFonts w:asciiTheme="minorHAnsi" w:hAnsiTheme="minorHAnsi" w:cstheme="minorHAnsi"/>
          <w:i/>
          <w:sz w:val="20"/>
          <w:szCs w:val="20"/>
        </w:rPr>
        <w:t>, de la définition des actions à mener au travers d’un choix de scénario,</w:t>
      </w:r>
      <w:r w:rsidR="0091698D" w:rsidRPr="008B701F">
        <w:rPr>
          <w:rFonts w:asciiTheme="minorHAnsi" w:hAnsiTheme="minorHAnsi" w:cstheme="minorHAnsi"/>
          <w:i/>
          <w:sz w:val="20"/>
          <w:szCs w:val="20"/>
        </w:rPr>
        <w:t xml:space="preserve"> il est recommandé de mobiliser, durant</w:t>
      </w:r>
      <w:r w:rsidR="00004FBC" w:rsidRPr="008B701F">
        <w:rPr>
          <w:rFonts w:asciiTheme="minorHAnsi" w:hAnsiTheme="minorHAnsi" w:cstheme="minorHAnsi"/>
          <w:i/>
          <w:sz w:val="20"/>
          <w:szCs w:val="20"/>
        </w:rPr>
        <w:t xml:space="preserve"> le montage </w:t>
      </w:r>
      <w:r w:rsidR="00CF7DD3" w:rsidRPr="008B701F">
        <w:rPr>
          <w:rFonts w:asciiTheme="minorHAnsi" w:hAnsiTheme="minorHAnsi" w:cstheme="minorHAnsi"/>
          <w:i/>
          <w:sz w:val="20"/>
          <w:szCs w:val="20"/>
        </w:rPr>
        <w:t xml:space="preserve">du </w:t>
      </w:r>
      <w:r w:rsidR="00004FBC" w:rsidRPr="008B701F">
        <w:rPr>
          <w:rFonts w:asciiTheme="minorHAnsi" w:hAnsiTheme="minorHAnsi" w:cstheme="minorHAnsi"/>
          <w:i/>
          <w:sz w:val="20"/>
          <w:szCs w:val="20"/>
        </w:rPr>
        <w:t>proje</w:t>
      </w:r>
      <w:r w:rsidR="00CF7DD3" w:rsidRPr="008B701F">
        <w:rPr>
          <w:rFonts w:asciiTheme="minorHAnsi" w:hAnsiTheme="minorHAnsi" w:cstheme="minorHAnsi"/>
          <w:i/>
          <w:sz w:val="20"/>
          <w:szCs w:val="20"/>
        </w:rPr>
        <w:t>t</w:t>
      </w:r>
      <w:r w:rsidR="00004FBC" w:rsidRPr="008B701F">
        <w:rPr>
          <w:rFonts w:asciiTheme="minorHAnsi" w:hAnsiTheme="minorHAnsi" w:cstheme="minorHAnsi"/>
          <w:i/>
          <w:sz w:val="20"/>
          <w:szCs w:val="20"/>
        </w:rPr>
        <w:t xml:space="preserve"> pour développer </w:t>
      </w:r>
      <w:r w:rsidRPr="008B701F">
        <w:rPr>
          <w:rFonts w:asciiTheme="minorHAnsi" w:hAnsiTheme="minorHAnsi" w:cstheme="minorHAnsi"/>
          <w:i/>
          <w:sz w:val="20"/>
          <w:szCs w:val="20"/>
        </w:rPr>
        <w:t>le dispositif de</w:t>
      </w:r>
      <w:r w:rsidR="00004FBC" w:rsidRPr="008B701F">
        <w:rPr>
          <w:rFonts w:asciiTheme="minorHAnsi" w:hAnsiTheme="minorHAnsi" w:cstheme="minorHAnsi"/>
          <w:i/>
          <w:sz w:val="20"/>
          <w:szCs w:val="20"/>
        </w:rPr>
        <w:t xml:space="preserve"> réemploi</w:t>
      </w:r>
      <w:r w:rsidRPr="008B701F">
        <w:rPr>
          <w:rFonts w:asciiTheme="minorHAnsi" w:hAnsiTheme="minorHAnsi" w:cstheme="minorHAnsi"/>
          <w:i/>
          <w:sz w:val="20"/>
          <w:szCs w:val="20"/>
        </w:rPr>
        <w:t>-réutilisation</w:t>
      </w:r>
      <w:r w:rsidR="00004FBC" w:rsidRPr="008B701F">
        <w:rPr>
          <w:rFonts w:asciiTheme="minorHAnsi" w:hAnsiTheme="minorHAnsi" w:cstheme="minorHAnsi"/>
          <w:i/>
          <w:sz w:val="20"/>
          <w:szCs w:val="20"/>
        </w:rPr>
        <w:t xml:space="preserve"> d’emballages</w:t>
      </w:r>
      <w:r w:rsidR="0091698D" w:rsidRPr="008B701F">
        <w:rPr>
          <w:rFonts w:asciiTheme="minorHAnsi" w:hAnsiTheme="minorHAnsi" w:cstheme="minorHAnsi"/>
          <w:i/>
          <w:sz w:val="20"/>
          <w:szCs w:val="20"/>
        </w:rPr>
        <w:t>,</w:t>
      </w:r>
      <w:r w:rsidR="00004FBC" w:rsidRPr="008B701F">
        <w:rPr>
          <w:rFonts w:asciiTheme="minorHAnsi" w:hAnsiTheme="minorHAnsi" w:cstheme="minorHAnsi"/>
          <w:i/>
          <w:sz w:val="20"/>
          <w:szCs w:val="20"/>
        </w:rPr>
        <w:t xml:space="preserve"> les différents </w:t>
      </w:r>
      <w:r w:rsidR="00CD4492" w:rsidRPr="008B701F">
        <w:rPr>
          <w:rFonts w:asciiTheme="minorHAnsi" w:hAnsiTheme="minorHAnsi" w:cstheme="minorHAnsi"/>
          <w:i/>
          <w:sz w:val="20"/>
          <w:szCs w:val="20"/>
        </w:rPr>
        <w:t>acteurs de la boucle de réemploi, afin de partager sur les impacts potentiels, les pistes d’optimisation</w:t>
      </w:r>
      <w:r w:rsidR="008170DF" w:rsidRPr="008B701F">
        <w:rPr>
          <w:rFonts w:asciiTheme="minorHAnsi" w:hAnsiTheme="minorHAnsi" w:cstheme="minorHAnsi"/>
          <w:i/>
          <w:sz w:val="20"/>
          <w:szCs w:val="20"/>
        </w:rPr>
        <w:t>, etc</w:t>
      </w:r>
      <w:r w:rsidRPr="008B701F">
        <w:rPr>
          <w:rFonts w:asciiTheme="minorHAnsi" w:hAnsiTheme="minorHAnsi" w:cstheme="minorHAnsi"/>
          <w:i/>
          <w:sz w:val="20"/>
          <w:szCs w:val="20"/>
        </w:rPr>
        <w:t>.</w:t>
      </w:r>
    </w:p>
    <w:p w14:paraId="5CC4CAC8" w14:textId="5FBDEDBF" w:rsidR="009A1BAF" w:rsidRPr="00AC379F" w:rsidRDefault="008170DF" w:rsidP="004B10C5">
      <w:pPr>
        <w:pStyle w:val="Titre1"/>
        <w:spacing w:before="480" w:after="240" w:line="259" w:lineRule="auto"/>
        <w:rPr>
          <w:rFonts w:asciiTheme="minorHAnsi" w:hAnsiTheme="minorHAnsi" w:cstheme="minorHAnsi"/>
          <w:sz w:val="40"/>
          <w:szCs w:val="40"/>
        </w:rPr>
      </w:pPr>
      <w:bookmarkStart w:id="6" w:name="_977744298"/>
      <w:bookmarkStart w:id="7" w:name="_979400900"/>
      <w:bookmarkStart w:id="8" w:name="_979401406"/>
      <w:bookmarkStart w:id="9" w:name="_979402801"/>
      <w:bookmarkStart w:id="10" w:name="_979402863"/>
      <w:bookmarkStart w:id="11" w:name="_979460453"/>
      <w:bookmarkStart w:id="12" w:name="_979476170"/>
      <w:bookmarkStart w:id="13" w:name="_979629173"/>
      <w:bookmarkStart w:id="14" w:name="_980352607"/>
      <w:bookmarkStart w:id="15" w:name="_980352818"/>
      <w:bookmarkStart w:id="16" w:name="_Toc14178856"/>
      <w:bookmarkStart w:id="17" w:name="_Toc165991360"/>
      <w:bookmarkEnd w:id="6"/>
      <w:bookmarkEnd w:id="7"/>
      <w:bookmarkEnd w:id="8"/>
      <w:bookmarkEnd w:id="9"/>
      <w:bookmarkEnd w:id="10"/>
      <w:bookmarkEnd w:id="11"/>
      <w:bookmarkEnd w:id="12"/>
      <w:bookmarkEnd w:id="13"/>
      <w:bookmarkEnd w:id="14"/>
      <w:bookmarkEnd w:id="15"/>
      <w:r w:rsidRPr="00AC379F">
        <w:rPr>
          <w:rFonts w:asciiTheme="minorHAnsi" w:hAnsiTheme="minorHAnsi" w:cstheme="minorHAnsi"/>
          <w:sz w:val="40"/>
          <w:szCs w:val="40"/>
        </w:rPr>
        <w:t>3</w:t>
      </w:r>
      <w:r w:rsidR="009A1BAF" w:rsidRPr="00AC379F">
        <w:rPr>
          <w:rFonts w:asciiTheme="minorHAnsi" w:hAnsiTheme="minorHAnsi" w:cstheme="minorHAnsi"/>
          <w:sz w:val="40"/>
          <w:szCs w:val="40"/>
        </w:rPr>
        <w:t>. Cadrage de l’étude</w:t>
      </w:r>
      <w:bookmarkEnd w:id="16"/>
      <w:bookmarkEnd w:id="17"/>
    </w:p>
    <w:p w14:paraId="2D72BBCC" w14:textId="77777777" w:rsidR="009A1BAF" w:rsidRPr="009422AC" w:rsidRDefault="009A1BAF" w:rsidP="004B10C5">
      <w:pPr>
        <w:spacing w:after="0" w:line="259" w:lineRule="auto"/>
        <w:rPr>
          <w:rFonts w:cstheme="minorHAnsi"/>
          <w:b/>
          <w:sz w:val="18"/>
          <w:szCs w:val="20"/>
          <w:u w:val="single"/>
        </w:rPr>
      </w:pPr>
    </w:p>
    <w:p w14:paraId="259B50D6" w14:textId="259DD103" w:rsidR="009A1BAF" w:rsidRPr="008B701F" w:rsidRDefault="00CE4347" w:rsidP="008B701F">
      <w:pPr>
        <w:pStyle w:val="Titre2"/>
        <w:spacing w:before="120" w:after="240" w:line="259" w:lineRule="auto"/>
        <w:ind w:firstLine="426"/>
        <w:rPr>
          <w:rFonts w:asciiTheme="minorHAnsi" w:hAnsiTheme="minorHAnsi" w:cstheme="minorHAnsi"/>
          <w:b/>
          <w:bCs/>
        </w:rPr>
      </w:pPr>
      <w:bookmarkStart w:id="18" w:name="_Toc165991035"/>
      <w:bookmarkStart w:id="19" w:name="_Toc165991361"/>
      <w:r w:rsidRPr="008B701F">
        <w:rPr>
          <w:rFonts w:asciiTheme="minorHAnsi" w:hAnsiTheme="minorHAnsi" w:cstheme="minorHAnsi"/>
          <w:b/>
          <w:bCs/>
          <w:color w:val="auto"/>
        </w:rPr>
        <w:t>3</w:t>
      </w:r>
      <w:r w:rsidR="009A1BAF" w:rsidRPr="008B701F">
        <w:rPr>
          <w:rFonts w:asciiTheme="minorHAnsi" w:hAnsiTheme="minorHAnsi" w:cstheme="minorHAnsi"/>
          <w:b/>
          <w:bCs/>
          <w:color w:val="auto"/>
        </w:rPr>
        <w:t xml:space="preserve">.1 </w:t>
      </w:r>
      <w:r w:rsidR="008170DF" w:rsidRPr="008B701F">
        <w:rPr>
          <w:rFonts w:asciiTheme="minorHAnsi" w:hAnsiTheme="minorHAnsi" w:cstheme="minorHAnsi"/>
          <w:b/>
          <w:bCs/>
          <w:color w:val="auto"/>
        </w:rPr>
        <w:t>Phase de diagnostic</w:t>
      </w:r>
      <w:bookmarkEnd w:id="18"/>
      <w:bookmarkEnd w:id="19"/>
    </w:p>
    <w:p w14:paraId="76CFC145" w14:textId="77777777" w:rsidR="009A1BAF" w:rsidRPr="008B701F" w:rsidRDefault="009A1BAF" w:rsidP="008B701F">
      <w:pPr>
        <w:spacing w:after="0" w:line="259" w:lineRule="auto"/>
        <w:rPr>
          <w:rFonts w:cstheme="minorHAnsi"/>
          <w:sz w:val="20"/>
          <w:szCs w:val="20"/>
          <w:u w:val="single"/>
        </w:rPr>
      </w:pPr>
    </w:p>
    <w:p w14:paraId="1B366A9B" w14:textId="4B0C018D" w:rsidR="009A1BAF" w:rsidRPr="008B701F" w:rsidRDefault="009A1BAF" w:rsidP="008B701F">
      <w:pPr>
        <w:pStyle w:val="Isabelle"/>
        <w:widowControl/>
        <w:spacing w:before="0" w:line="259" w:lineRule="auto"/>
        <w:rPr>
          <w:rFonts w:asciiTheme="minorHAnsi" w:hAnsiTheme="minorHAnsi" w:cstheme="minorHAnsi"/>
          <w:color w:val="000000"/>
          <w:sz w:val="20"/>
          <w:szCs w:val="20"/>
        </w:rPr>
      </w:pPr>
      <w:r w:rsidRPr="008B701F">
        <w:rPr>
          <w:rFonts w:asciiTheme="minorHAnsi" w:hAnsiTheme="minorHAnsi" w:cstheme="minorHAnsi"/>
          <w:color w:val="000000"/>
          <w:sz w:val="20"/>
          <w:szCs w:val="20"/>
        </w:rPr>
        <w:t xml:space="preserve">L’objectif est de </w:t>
      </w:r>
      <w:r w:rsidR="001667B8" w:rsidRPr="008B701F">
        <w:rPr>
          <w:rFonts w:asciiTheme="minorHAnsi" w:hAnsiTheme="minorHAnsi" w:cstheme="minorHAnsi"/>
          <w:color w:val="000000"/>
          <w:sz w:val="20"/>
          <w:szCs w:val="20"/>
        </w:rPr>
        <w:t xml:space="preserve">réaliser un diagnostic de la situation </w:t>
      </w:r>
      <w:r w:rsidR="0004459B" w:rsidRPr="008B701F">
        <w:rPr>
          <w:rFonts w:asciiTheme="minorHAnsi" w:hAnsiTheme="minorHAnsi" w:cstheme="minorHAnsi"/>
          <w:color w:val="000000"/>
          <w:sz w:val="20"/>
          <w:szCs w:val="20"/>
        </w:rPr>
        <w:t xml:space="preserve">et des besoins </w:t>
      </w:r>
      <w:r w:rsidR="001667B8" w:rsidRPr="008B701F">
        <w:rPr>
          <w:rFonts w:asciiTheme="minorHAnsi" w:hAnsiTheme="minorHAnsi" w:cstheme="minorHAnsi"/>
          <w:color w:val="000000"/>
          <w:sz w:val="20"/>
          <w:szCs w:val="20"/>
        </w:rPr>
        <w:t>actuel</w:t>
      </w:r>
      <w:r w:rsidR="0004459B" w:rsidRPr="008B701F">
        <w:rPr>
          <w:rFonts w:asciiTheme="minorHAnsi" w:hAnsiTheme="minorHAnsi" w:cstheme="minorHAnsi"/>
          <w:color w:val="000000"/>
          <w:sz w:val="20"/>
          <w:szCs w:val="20"/>
        </w:rPr>
        <w:t>s</w:t>
      </w:r>
      <w:r w:rsidR="00A029E3" w:rsidRPr="008B701F">
        <w:rPr>
          <w:rFonts w:asciiTheme="minorHAnsi" w:hAnsiTheme="minorHAnsi" w:cstheme="minorHAnsi"/>
          <w:color w:val="000000"/>
          <w:sz w:val="20"/>
          <w:szCs w:val="20"/>
        </w:rPr>
        <w:t xml:space="preserve">, </w:t>
      </w:r>
      <w:r w:rsidR="002C2DD2" w:rsidRPr="008B701F">
        <w:rPr>
          <w:rFonts w:asciiTheme="minorHAnsi" w:hAnsiTheme="minorHAnsi" w:cstheme="minorHAnsi"/>
          <w:color w:val="000000"/>
          <w:sz w:val="20"/>
          <w:szCs w:val="20"/>
        </w:rPr>
        <w:t>puis de définir</w:t>
      </w:r>
      <w:r w:rsidR="00A029E3" w:rsidRPr="008B701F">
        <w:rPr>
          <w:rFonts w:asciiTheme="minorHAnsi" w:hAnsiTheme="minorHAnsi" w:cstheme="minorHAnsi"/>
          <w:color w:val="000000"/>
          <w:sz w:val="20"/>
          <w:szCs w:val="20"/>
        </w:rPr>
        <w:t xml:space="preserve"> des critères à remplir </w:t>
      </w:r>
      <w:r w:rsidR="0004459B" w:rsidRPr="008B701F">
        <w:rPr>
          <w:rFonts w:asciiTheme="minorHAnsi" w:hAnsiTheme="minorHAnsi" w:cstheme="minorHAnsi"/>
          <w:color w:val="000000"/>
          <w:sz w:val="20"/>
          <w:szCs w:val="20"/>
        </w:rPr>
        <w:t>en vue de la nouvelle organisation</w:t>
      </w:r>
      <w:r w:rsidRPr="008B701F">
        <w:rPr>
          <w:rFonts w:asciiTheme="minorHAnsi" w:hAnsiTheme="minorHAnsi" w:cstheme="minorHAnsi"/>
          <w:color w:val="000000"/>
          <w:sz w:val="20"/>
          <w:szCs w:val="20"/>
        </w:rPr>
        <w:t>.</w:t>
      </w:r>
    </w:p>
    <w:p w14:paraId="29CB1C90" w14:textId="77777777" w:rsidR="009A1BAF" w:rsidRPr="008B701F" w:rsidRDefault="009A1BAF" w:rsidP="008B701F">
      <w:pPr>
        <w:pStyle w:val="Isabelle"/>
        <w:widowControl/>
        <w:spacing w:before="0" w:line="259" w:lineRule="auto"/>
        <w:rPr>
          <w:rFonts w:asciiTheme="minorHAnsi" w:hAnsiTheme="minorHAnsi" w:cstheme="minorHAnsi"/>
          <w:color w:val="000000"/>
          <w:sz w:val="20"/>
          <w:szCs w:val="20"/>
        </w:rPr>
      </w:pPr>
    </w:p>
    <w:p w14:paraId="70138EC3" w14:textId="39768FDC" w:rsidR="009A1BAF" w:rsidRPr="008B701F" w:rsidRDefault="009A1BAF" w:rsidP="008B701F">
      <w:pPr>
        <w:pStyle w:val="Isabelle"/>
        <w:widowControl/>
        <w:spacing w:before="0" w:line="259" w:lineRule="auto"/>
        <w:rPr>
          <w:rFonts w:asciiTheme="minorHAnsi" w:hAnsiTheme="minorHAnsi" w:cstheme="minorHAnsi"/>
          <w:bCs/>
          <w:color w:val="000000"/>
          <w:sz w:val="20"/>
          <w:szCs w:val="20"/>
        </w:rPr>
      </w:pPr>
      <w:r w:rsidRPr="008B701F">
        <w:rPr>
          <w:rFonts w:asciiTheme="minorHAnsi" w:hAnsiTheme="minorHAnsi" w:cstheme="minorHAnsi"/>
          <w:bCs/>
          <w:color w:val="000000"/>
          <w:sz w:val="20"/>
          <w:szCs w:val="20"/>
        </w:rPr>
        <w:t xml:space="preserve">Les </w:t>
      </w:r>
      <w:r w:rsidR="002C2DD2" w:rsidRPr="008B701F">
        <w:rPr>
          <w:rFonts w:asciiTheme="minorHAnsi" w:hAnsiTheme="minorHAnsi" w:cstheme="minorHAnsi"/>
          <w:bCs/>
          <w:color w:val="000000"/>
          <w:sz w:val="20"/>
          <w:szCs w:val="20"/>
        </w:rPr>
        <w:t>informations attendues</w:t>
      </w:r>
      <w:r w:rsidR="00C85E9E" w:rsidRPr="008B701F">
        <w:rPr>
          <w:rFonts w:asciiTheme="minorHAnsi" w:hAnsiTheme="minorHAnsi" w:cstheme="minorHAnsi"/>
          <w:bCs/>
          <w:color w:val="000000"/>
          <w:sz w:val="20"/>
          <w:szCs w:val="20"/>
        </w:rPr>
        <w:t xml:space="preserve"> sur la situation actuelle (non exhaustif)</w:t>
      </w:r>
      <w:r w:rsidRPr="008B701F">
        <w:rPr>
          <w:rFonts w:asciiTheme="minorHAnsi" w:hAnsiTheme="minorHAnsi" w:cstheme="minorHAnsi"/>
          <w:bCs/>
          <w:color w:val="000000"/>
          <w:sz w:val="20"/>
          <w:szCs w:val="20"/>
        </w:rPr>
        <w:t>:</w:t>
      </w:r>
    </w:p>
    <w:p w14:paraId="3958AF80" w14:textId="77777777" w:rsidR="009A1BAF" w:rsidRPr="008B701F" w:rsidRDefault="009A1BAF" w:rsidP="008B701F">
      <w:pPr>
        <w:pStyle w:val="Isabelle"/>
        <w:widowControl/>
        <w:numPr>
          <w:ilvl w:val="0"/>
          <w:numId w:val="5"/>
        </w:numPr>
        <w:spacing w:before="0" w:line="259" w:lineRule="auto"/>
        <w:rPr>
          <w:rFonts w:asciiTheme="minorHAnsi" w:hAnsiTheme="minorHAnsi" w:cstheme="minorHAnsi"/>
          <w:bCs/>
          <w:color w:val="000000"/>
          <w:sz w:val="20"/>
          <w:szCs w:val="20"/>
        </w:rPr>
      </w:pPr>
      <w:r w:rsidRPr="008B701F">
        <w:rPr>
          <w:rFonts w:asciiTheme="minorHAnsi" w:hAnsiTheme="minorHAnsi" w:cstheme="minorHAnsi"/>
          <w:bCs/>
          <w:color w:val="000000"/>
          <w:sz w:val="20"/>
          <w:szCs w:val="20"/>
        </w:rPr>
        <w:t xml:space="preserve">Localisation </w:t>
      </w:r>
    </w:p>
    <w:p w14:paraId="1A518144" w14:textId="619E511A" w:rsidR="009A1BAF" w:rsidRPr="008B701F" w:rsidRDefault="009A1BAF" w:rsidP="00882627">
      <w:pPr>
        <w:pStyle w:val="Isabelle"/>
        <w:widowControl/>
        <w:numPr>
          <w:ilvl w:val="0"/>
          <w:numId w:val="5"/>
        </w:numPr>
        <w:spacing w:before="0" w:line="259" w:lineRule="auto"/>
        <w:rPr>
          <w:rFonts w:asciiTheme="minorHAnsi" w:hAnsiTheme="minorHAnsi" w:cstheme="minorHAnsi"/>
          <w:bCs/>
          <w:color w:val="000000"/>
          <w:sz w:val="20"/>
          <w:szCs w:val="20"/>
        </w:rPr>
      </w:pPr>
      <w:r w:rsidRPr="008B701F">
        <w:rPr>
          <w:rFonts w:asciiTheme="minorHAnsi" w:hAnsiTheme="minorHAnsi" w:cstheme="minorHAnsi"/>
          <w:bCs/>
          <w:color w:val="000000"/>
          <w:sz w:val="20"/>
          <w:szCs w:val="20"/>
        </w:rPr>
        <w:t xml:space="preserve">Nature de l’activité </w:t>
      </w:r>
    </w:p>
    <w:p w14:paraId="43D8D748" w14:textId="3F03DEDB" w:rsidR="009A1BAF" w:rsidRPr="008B701F" w:rsidRDefault="009A1BAF" w:rsidP="00882627">
      <w:pPr>
        <w:pStyle w:val="Isabelle"/>
        <w:widowControl/>
        <w:numPr>
          <w:ilvl w:val="0"/>
          <w:numId w:val="5"/>
        </w:numPr>
        <w:spacing w:before="0" w:line="259" w:lineRule="auto"/>
        <w:rPr>
          <w:rFonts w:asciiTheme="minorHAnsi" w:hAnsiTheme="minorHAnsi" w:cstheme="minorHAnsi"/>
          <w:bCs/>
          <w:color w:val="000000"/>
          <w:sz w:val="20"/>
          <w:szCs w:val="20"/>
        </w:rPr>
      </w:pPr>
      <w:r w:rsidRPr="008B701F">
        <w:rPr>
          <w:rFonts w:asciiTheme="minorHAnsi" w:hAnsiTheme="minorHAnsi" w:cstheme="minorHAnsi"/>
          <w:bCs/>
          <w:color w:val="000000"/>
          <w:sz w:val="20"/>
          <w:szCs w:val="20"/>
        </w:rPr>
        <w:t xml:space="preserve">Quel type d’emballage </w:t>
      </w:r>
      <w:r w:rsidR="00C85E9E" w:rsidRPr="008B701F">
        <w:rPr>
          <w:rFonts w:asciiTheme="minorHAnsi" w:hAnsiTheme="minorHAnsi" w:cstheme="minorHAnsi"/>
          <w:bCs/>
          <w:color w:val="000000"/>
          <w:sz w:val="20"/>
          <w:szCs w:val="20"/>
        </w:rPr>
        <w:t xml:space="preserve">actuel </w:t>
      </w:r>
      <w:r w:rsidRPr="008B701F">
        <w:rPr>
          <w:rFonts w:asciiTheme="minorHAnsi" w:hAnsiTheme="minorHAnsi" w:cstheme="minorHAnsi"/>
          <w:bCs/>
          <w:color w:val="000000"/>
          <w:sz w:val="20"/>
          <w:szCs w:val="20"/>
        </w:rPr>
        <w:t>(format, volume, spécificités</w:t>
      </w:r>
      <w:r w:rsidR="004105DA" w:rsidRPr="008B701F">
        <w:rPr>
          <w:rFonts w:asciiTheme="minorHAnsi" w:hAnsiTheme="minorHAnsi" w:cstheme="minorHAnsi"/>
          <w:bCs/>
          <w:color w:val="000000"/>
          <w:sz w:val="20"/>
          <w:szCs w:val="20"/>
        </w:rPr>
        <w:t xml:space="preserve">, </w:t>
      </w:r>
      <w:r w:rsidRPr="008B701F">
        <w:rPr>
          <w:rFonts w:asciiTheme="minorHAnsi" w:hAnsiTheme="minorHAnsi" w:cstheme="minorHAnsi"/>
          <w:bCs/>
          <w:color w:val="000000"/>
          <w:sz w:val="20"/>
          <w:szCs w:val="20"/>
        </w:rPr>
        <w:t>poids, étiquette...)</w:t>
      </w:r>
    </w:p>
    <w:p w14:paraId="718FAF1E" w14:textId="60BEB415" w:rsidR="00AD6BAF" w:rsidRPr="008B701F" w:rsidRDefault="00AD6BAF">
      <w:pPr>
        <w:pStyle w:val="Isabelle"/>
        <w:widowControl/>
        <w:numPr>
          <w:ilvl w:val="0"/>
          <w:numId w:val="5"/>
        </w:numPr>
        <w:spacing w:before="0" w:line="259" w:lineRule="auto"/>
        <w:rPr>
          <w:rFonts w:asciiTheme="minorHAnsi" w:hAnsiTheme="minorHAnsi" w:cstheme="minorHAnsi"/>
          <w:bCs/>
          <w:color w:val="000000"/>
          <w:sz w:val="20"/>
          <w:szCs w:val="20"/>
        </w:rPr>
      </w:pPr>
      <w:r w:rsidRPr="008B701F">
        <w:rPr>
          <w:rFonts w:asciiTheme="minorHAnsi" w:hAnsiTheme="minorHAnsi" w:cstheme="minorHAnsi"/>
          <w:bCs/>
          <w:color w:val="000000"/>
          <w:sz w:val="20"/>
          <w:szCs w:val="20"/>
        </w:rPr>
        <w:t xml:space="preserve">Quantité d’emballages utilisés dans l’ensemble de l’activité </w:t>
      </w:r>
    </w:p>
    <w:p w14:paraId="6A1BB51B" w14:textId="0F0F7022" w:rsidR="009A1BAF" w:rsidRPr="008B701F" w:rsidRDefault="00AD6BAF" w:rsidP="008B701F">
      <w:pPr>
        <w:pStyle w:val="Isabelle"/>
        <w:widowControl/>
        <w:numPr>
          <w:ilvl w:val="0"/>
          <w:numId w:val="5"/>
        </w:numPr>
        <w:spacing w:before="0" w:line="259" w:lineRule="auto"/>
        <w:rPr>
          <w:rFonts w:asciiTheme="minorHAnsi" w:hAnsiTheme="minorHAnsi" w:cstheme="minorHAnsi"/>
          <w:bCs/>
          <w:color w:val="000000"/>
          <w:sz w:val="20"/>
          <w:szCs w:val="20"/>
        </w:rPr>
      </w:pPr>
      <w:r w:rsidRPr="008B701F">
        <w:rPr>
          <w:rFonts w:asciiTheme="minorHAnsi" w:hAnsiTheme="minorHAnsi" w:cstheme="minorHAnsi"/>
          <w:bCs/>
          <w:color w:val="000000"/>
          <w:sz w:val="20"/>
          <w:szCs w:val="20"/>
        </w:rPr>
        <w:t>Modèle économique</w:t>
      </w:r>
    </w:p>
    <w:p w14:paraId="2741997E" w14:textId="77777777" w:rsidR="009A1BAF" w:rsidRPr="008B701F" w:rsidRDefault="009A1BAF" w:rsidP="008B701F">
      <w:pPr>
        <w:pStyle w:val="Isabelle"/>
        <w:widowControl/>
        <w:spacing w:before="0" w:line="259" w:lineRule="auto"/>
        <w:rPr>
          <w:rFonts w:asciiTheme="minorHAnsi" w:hAnsiTheme="minorHAnsi" w:cstheme="minorHAnsi"/>
          <w:bCs/>
          <w:color w:val="000000"/>
          <w:sz w:val="20"/>
          <w:szCs w:val="20"/>
        </w:rPr>
      </w:pPr>
    </w:p>
    <w:p w14:paraId="7A38B68F" w14:textId="77777777" w:rsidR="009A1BAF" w:rsidRPr="008B701F" w:rsidRDefault="009A1BAF" w:rsidP="008B701F">
      <w:pPr>
        <w:pStyle w:val="Isabelle"/>
        <w:widowControl/>
        <w:spacing w:before="0" w:line="259" w:lineRule="auto"/>
        <w:rPr>
          <w:rFonts w:asciiTheme="minorHAnsi" w:hAnsiTheme="minorHAnsi" w:cstheme="minorHAnsi"/>
          <w:bCs/>
          <w:color w:val="000000"/>
          <w:sz w:val="20"/>
          <w:szCs w:val="20"/>
        </w:rPr>
      </w:pPr>
    </w:p>
    <w:p w14:paraId="6CC082DC" w14:textId="77777777" w:rsidR="009A1BAF" w:rsidRPr="008B701F" w:rsidRDefault="009A1BAF" w:rsidP="008B701F">
      <w:pPr>
        <w:pStyle w:val="Isabelle"/>
        <w:widowControl/>
        <w:spacing w:before="0" w:line="259" w:lineRule="auto"/>
        <w:rPr>
          <w:rFonts w:asciiTheme="minorHAnsi" w:hAnsiTheme="minorHAnsi" w:cstheme="minorHAnsi"/>
          <w:color w:val="000000"/>
          <w:sz w:val="20"/>
          <w:szCs w:val="20"/>
        </w:rPr>
      </w:pPr>
    </w:p>
    <w:p w14:paraId="3414B605" w14:textId="77777777" w:rsidR="009A1BAF" w:rsidRPr="00527289" w:rsidRDefault="009A1BAF" w:rsidP="00527289">
      <w:pPr>
        <w:spacing w:after="0" w:line="259" w:lineRule="auto"/>
        <w:rPr>
          <w:rFonts w:cstheme="minorHAnsi"/>
          <w:sz w:val="18"/>
          <w:szCs w:val="20"/>
          <w:u w:val="single"/>
        </w:rPr>
      </w:pPr>
    </w:p>
    <w:p w14:paraId="1997ABE5" w14:textId="233DC254" w:rsidR="009A1BAF" w:rsidRPr="00527289" w:rsidRDefault="00423687" w:rsidP="00527289">
      <w:pPr>
        <w:spacing w:after="0" w:line="259" w:lineRule="auto"/>
        <w:jc w:val="both"/>
        <w:rPr>
          <w:rFonts w:cstheme="minorHAnsi"/>
          <w:b/>
          <w:i/>
          <w:sz w:val="20"/>
          <w:szCs w:val="20"/>
          <w:u w:val="single"/>
        </w:rPr>
      </w:pPr>
      <w:r w:rsidRPr="00527289">
        <w:rPr>
          <w:rFonts w:cstheme="minorHAnsi"/>
          <w:b/>
          <w:i/>
          <w:sz w:val="20"/>
          <w:szCs w:val="20"/>
          <w:u w:val="single"/>
        </w:rPr>
        <w:t xml:space="preserve">Analyse </w:t>
      </w:r>
      <w:r w:rsidR="009A1BAF" w:rsidRPr="00527289">
        <w:rPr>
          <w:rFonts w:cstheme="minorHAnsi"/>
          <w:b/>
          <w:i/>
          <w:sz w:val="20"/>
          <w:szCs w:val="20"/>
          <w:u w:val="single"/>
        </w:rPr>
        <w:t xml:space="preserve">des gisements /flux : </w:t>
      </w:r>
    </w:p>
    <w:p w14:paraId="6AAA2E01" w14:textId="77777777" w:rsidR="009A1BAF" w:rsidRPr="00527289" w:rsidRDefault="009A1BAF" w:rsidP="00527289">
      <w:pPr>
        <w:spacing w:after="0" w:line="259" w:lineRule="auto"/>
        <w:jc w:val="both"/>
        <w:rPr>
          <w:rFonts w:cstheme="minorHAnsi"/>
          <w:sz w:val="18"/>
          <w:szCs w:val="20"/>
          <w:u w:val="single"/>
        </w:rPr>
      </w:pPr>
    </w:p>
    <w:p w14:paraId="1DB3D6F3" w14:textId="3D52667D" w:rsidR="009A1BAF" w:rsidRDefault="009A1BAF" w:rsidP="008B701F">
      <w:pPr>
        <w:spacing w:after="0" w:line="259" w:lineRule="auto"/>
        <w:jc w:val="both"/>
        <w:rPr>
          <w:rFonts w:cstheme="minorHAnsi"/>
          <w:sz w:val="20"/>
          <w:szCs w:val="20"/>
        </w:rPr>
      </w:pPr>
      <w:r w:rsidRPr="00527289">
        <w:rPr>
          <w:rFonts w:cstheme="minorHAnsi"/>
          <w:sz w:val="20"/>
          <w:szCs w:val="20"/>
        </w:rPr>
        <w:lastRenderedPageBreak/>
        <w:t xml:space="preserve">Le but est de caractériser et d’évaluer le gisement de </w:t>
      </w:r>
      <w:r w:rsidRPr="008B701F">
        <w:rPr>
          <w:rFonts w:cstheme="minorHAnsi"/>
          <w:sz w:val="20"/>
          <w:szCs w:val="20"/>
        </w:rPr>
        <w:t>produits</w:t>
      </w:r>
      <w:r w:rsidR="00D772D1" w:rsidRPr="008B701F">
        <w:rPr>
          <w:rFonts w:cstheme="minorHAnsi"/>
          <w:sz w:val="20"/>
          <w:szCs w:val="20"/>
        </w:rPr>
        <w:t xml:space="preserve"> </w:t>
      </w:r>
      <w:r w:rsidRPr="008B701F">
        <w:rPr>
          <w:rFonts w:cstheme="minorHAnsi"/>
          <w:sz w:val="20"/>
          <w:szCs w:val="20"/>
        </w:rPr>
        <w:t xml:space="preserve">mis sur le marché </w:t>
      </w:r>
      <w:r w:rsidR="003618BE" w:rsidRPr="008B701F">
        <w:rPr>
          <w:rFonts w:cstheme="minorHAnsi"/>
          <w:sz w:val="20"/>
          <w:szCs w:val="20"/>
        </w:rPr>
        <w:t xml:space="preserve">à l’échelle de la chaîne de réemploi envisagée par </w:t>
      </w:r>
      <w:r w:rsidR="00843A26" w:rsidRPr="008B701F">
        <w:rPr>
          <w:rFonts w:cstheme="minorHAnsi"/>
          <w:sz w:val="20"/>
          <w:szCs w:val="20"/>
        </w:rPr>
        <w:t>l’</w:t>
      </w:r>
      <w:r w:rsidR="003618BE" w:rsidRPr="008B701F">
        <w:rPr>
          <w:rFonts w:cstheme="minorHAnsi"/>
          <w:sz w:val="20"/>
          <w:szCs w:val="20"/>
        </w:rPr>
        <w:t>acteur,</w:t>
      </w:r>
      <w:r w:rsidRPr="008B701F">
        <w:rPr>
          <w:rFonts w:cstheme="minorHAnsi"/>
          <w:sz w:val="20"/>
          <w:szCs w:val="20"/>
        </w:rPr>
        <w:t xml:space="preserve"> </w:t>
      </w:r>
      <w:r w:rsidR="00527289">
        <w:rPr>
          <w:rFonts w:cstheme="minorHAnsi"/>
          <w:sz w:val="20"/>
          <w:szCs w:val="20"/>
        </w:rPr>
        <w:t xml:space="preserve">à la fois ceux </w:t>
      </w:r>
      <w:r w:rsidRPr="008B701F">
        <w:rPr>
          <w:rFonts w:cstheme="minorHAnsi"/>
          <w:sz w:val="20"/>
          <w:szCs w:val="20"/>
        </w:rPr>
        <w:t>qui sont</w:t>
      </w:r>
      <w:r w:rsidR="00A75E95" w:rsidRPr="008B701F">
        <w:rPr>
          <w:rFonts w:cstheme="minorHAnsi"/>
          <w:sz w:val="20"/>
          <w:szCs w:val="20"/>
        </w:rPr>
        <w:t xml:space="preserve"> déjà</w:t>
      </w:r>
      <w:r w:rsidRPr="008B701F">
        <w:rPr>
          <w:rFonts w:cstheme="minorHAnsi"/>
          <w:sz w:val="20"/>
          <w:szCs w:val="20"/>
        </w:rPr>
        <w:t xml:space="preserve"> </w:t>
      </w:r>
      <w:r w:rsidR="00680319" w:rsidRPr="008B701F">
        <w:rPr>
          <w:rFonts w:cstheme="minorHAnsi"/>
          <w:sz w:val="20"/>
          <w:szCs w:val="20"/>
        </w:rPr>
        <w:t xml:space="preserve">dans des emballages </w:t>
      </w:r>
      <w:r w:rsidRPr="008B701F">
        <w:rPr>
          <w:rFonts w:cstheme="minorHAnsi"/>
          <w:sz w:val="20"/>
          <w:szCs w:val="20"/>
        </w:rPr>
        <w:t>réemployés</w:t>
      </w:r>
      <w:r w:rsidR="00A61740" w:rsidRPr="008B701F">
        <w:rPr>
          <w:rFonts w:cstheme="minorHAnsi"/>
          <w:sz w:val="20"/>
          <w:szCs w:val="20"/>
        </w:rPr>
        <w:t xml:space="preserve"> (si applicable)</w:t>
      </w:r>
      <w:r w:rsidRPr="008B701F">
        <w:rPr>
          <w:rFonts w:cstheme="minorHAnsi"/>
          <w:sz w:val="20"/>
          <w:szCs w:val="20"/>
        </w:rPr>
        <w:t xml:space="preserve"> et ceux </w:t>
      </w:r>
      <w:r w:rsidR="00A75E95" w:rsidRPr="008B701F">
        <w:rPr>
          <w:rFonts w:cstheme="minorHAnsi"/>
          <w:sz w:val="20"/>
          <w:szCs w:val="20"/>
        </w:rPr>
        <w:t xml:space="preserve">qui sont </w:t>
      </w:r>
      <w:r w:rsidRPr="008B701F">
        <w:rPr>
          <w:rFonts w:cstheme="minorHAnsi"/>
          <w:sz w:val="20"/>
          <w:szCs w:val="20"/>
        </w:rPr>
        <w:t xml:space="preserve">actuellement </w:t>
      </w:r>
      <w:r w:rsidR="00680319" w:rsidRPr="008B701F">
        <w:rPr>
          <w:rFonts w:cstheme="minorHAnsi"/>
          <w:sz w:val="20"/>
          <w:szCs w:val="20"/>
        </w:rPr>
        <w:t>dans des emballages</w:t>
      </w:r>
      <w:r w:rsidR="00A75E95" w:rsidRPr="008B701F">
        <w:rPr>
          <w:rFonts w:cstheme="minorHAnsi"/>
          <w:sz w:val="20"/>
          <w:szCs w:val="20"/>
        </w:rPr>
        <w:t xml:space="preserve"> à </w:t>
      </w:r>
      <w:r w:rsidRPr="008B701F">
        <w:rPr>
          <w:rFonts w:cstheme="minorHAnsi"/>
          <w:sz w:val="20"/>
          <w:szCs w:val="20"/>
        </w:rPr>
        <w:t>usage unique</w:t>
      </w:r>
      <w:r w:rsidR="00A75E95" w:rsidRPr="008B701F">
        <w:rPr>
          <w:rFonts w:cstheme="minorHAnsi"/>
          <w:sz w:val="20"/>
          <w:szCs w:val="20"/>
        </w:rPr>
        <w:t xml:space="preserve"> mais </w:t>
      </w:r>
      <w:r w:rsidR="00680319" w:rsidRPr="008B701F">
        <w:rPr>
          <w:rFonts w:cstheme="minorHAnsi"/>
          <w:sz w:val="20"/>
          <w:szCs w:val="20"/>
        </w:rPr>
        <w:t>pourraient</w:t>
      </w:r>
      <w:r w:rsidR="00A75E95" w:rsidRPr="008B701F">
        <w:rPr>
          <w:rFonts w:cstheme="minorHAnsi"/>
          <w:sz w:val="20"/>
          <w:szCs w:val="20"/>
        </w:rPr>
        <w:t xml:space="preserve"> pas</w:t>
      </w:r>
      <w:r w:rsidR="00680319" w:rsidRPr="008B701F">
        <w:rPr>
          <w:rFonts w:cstheme="minorHAnsi"/>
          <w:sz w:val="20"/>
          <w:szCs w:val="20"/>
        </w:rPr>
        <w:t>ser</w:t>
      </w:r>
      <w:r w:rsidR="00A75E95" w:rsidRPr="008B701F">
        <w:rPr>
          <w:rFonts w:cstheme="minorHAnsi"/>
          <w:sz w:val="20"/>
          <w:szCs w:val="20"/>
        </w:rPr>
        <w:t xml:space="preserve"> vers un emballage </w:t>
      </w:r>
      <w:r w:rsidRPr="008B701F">
        <w:rPr>
          <w:rFonts w:cstheme="minorHAnsi"/>
          <w:sz w:val="20"/>
          <w:szCs w:val="20"/>
        </w:rPr>
        <w:t>réemployable</w:t>
      </w:r>
      <w:r w:rsidR="00527289">
        <w:rPr>
          <w:rFonts w:cstheme="minorHAnsi"/>
          <w:sz w:val="20"/>
          <w:szCs w:val="20"/>
        </w:rPr>
        <w:t> :</w:t>
      </w:r>
    </w:p>
    <w:p w14:paraId="2A683D48" w14:textId="06E599DC" w:rsidR="00527289" w:rsidRDefault="00527289" w:rsidP="00527289">
      <w:pPr>
        <w:pStyle w:val="Paragraphedeliste"/>
        <w:numPr>
          <w:ilvl w:val="0"/>
          <w:numId w:val="5"/>
        </w:numPr>
        <w:spacing w:after="0" w:line="259" w:lineRule="auto"/>
        <w:jc w:val="both"/>
        <w:rPr>
          <w:rFonts w:cstheme="minorHAnsi"/>
          <w:sz w:val="20"/>
          <w:szCs w:val="20"/>
        </w:rPr>
      </w:pPr>
      <w:r>
        <w:rPr>
          <w:rFonts w:cstheme="minorHAnsi"/>
          <w:sz w:val="20"/>
          <w:szCs w:val="20"/>
        </w:rPr>
        <w:t>Type de produits (alimentaire, cosmétique, etc.) ;</w:t>
      </w:r>
    </w:p>
    <w:p w14:paraId="5884F1AD" w14:textId="681270BB" w:rsidR="00527289" w:rsidRDefault="00527289" w:rsidP="00527289">
      <w:pPr>
        <w:pStyle w:val="Paragraphedeliste"/>
        <w:numPr>
          <w:ilvl w:val="0"/>
          <w:numId w:val="5"/>
        </w:numPr>
        <w:spacing w:after="0" w:line="259" w:lineRule="auto"/>
        <w:jc w:val="both"/>
        <w:rPr>
          <w:rFonts w:cstheme="minorHAnsi"/>
          <w:sz w:val="20"/>
          <w:szCs w:val="20"/>
        </w:rPr>
      </w:pPr>
      <w:r>
        <w:rPr>
          <w:rFonts w:cstheme="minorHAnsi"/>
          <w:sz w:val="20"/>
          <w:szCs w:val="20"/>
        </w:rPr>
        <w:t>Types d’emballages;</w:t>
      </w:r>
    </w:p>
    <w:p w14:paraId="38D7AE04" w14:textId="5683DA93" w:rsidR="00527289" w:rsidRDefault="00527289" w:rsidP="00527289">
      <w:pPr>
        <w:pStyle w:val="Paragraphedeliste"/>
        <w:numPr>
          <w:ilvl w:val="0"/>
          <w:numId w:val="5"/>
        </w:numPr>
        <w:spacing w:after="0" w:line="259" w:lineRule="auto"/>
        <w:jc w:val="both"/>
        <w:rPr>
          <w:rFonts w:cstheme="minorHAnsi"/>
          <w:sz w:val="20"/>
          <w:szCs w:val="20"/>
        </w:rPr>
      </w:pPr>
      <w:r>
        <w:rPr>
          <w:rFonts w:cstheme="minorHAnsi"/>
          <w:sz w:val="20"/>
          <w:szCs w:val="20"/>
        </w:rPr>
        <w:t>Volumes d’emballages (réemployables et à usage unique), unités, saisonnalité, etc. ;</w:t>
      </w:r>
    </w:p>
    <w:p w14:paraId="6BE8959A" w14:textId="55722766" w:rsidR="00527289" w:rsidRDefault="00527289" w:rsidP="00527289">
      <w:pPr>
        <w:pStyle w:val="Paragraphedeliste"/>
        <w:numPr>
          <w:ilvl w:val="0"/>
          <w:numId w:val="5"/>
        </w:numPr>
        <w:spacing w:after="0" w:line="259" w:lineRule="auto"/>
        <w:jc w:val="both"/>
        <w:rPr>
          <w:rFonts w:cstheme="minorHAnsi"/>
          <w:sz w:val="20"/>
          <w:szCs w:val="20"/>
        </w:rPr>
      </w:pPr>
      <w:r>
        <w:rPr>
          <w:rFonts w:cstheme="minorHAnsi"/>
          <w:sz w:val="20"/>
          <w:szCs w:val="20"/>
        </w:rPr>
        <w:t>Circuits de commercialisation / distribution utilisés ;</w:t>
      </w:r>
    </w:p>
    <w:p w14:paraId="61C4F2FB" w14:textId="55BD89E2" w:rsidR="00527289" w:rsidRDefault="00527289" w:rsidP="00527289">
      <w:pPr>
        <w:pStyle w:val="Paragraphedeliste"/>
        <w:numPr>
          <w:ilvl w:val="0"/>
          <w:numId w:val="5"/>
        </w:numPr>
        <w:spacing w:after="0" w:line="259" w:lineRule="auto"/>
        <w:jc w:val="both"/>
        <w:rPr>
          <w:rFonts w:cstheme="minorHAnsi"/>
          <w:sz w:val="20"/>
          <w:szCs w:val="20"/>
        </w:rPr>
      </w:pPr>
      <w:r>
        <w:rPr>
          <w:rFonts w:cstheme="minorHAnsi"/>
          <w:sz w:val="20"/>
          <w:szCs w:val="20"/>
        </w:rPr>
        <w:t>Acteurs / équipements de collecte et/ou lavage si existants et leur localisation (si connu) ;</w:t>
      </w:r>
    </w:p>
    <w:p w14:paraId="3716E7FE" w14:textId="376FCD96" w:rsidR="00527289" w:rsidRDefault="00D374C1" w:rsidP="00527289">
      <w:pPr>
        <w:pStyle w:val="Paragraphedeliste"/>
        <w:numPr>
          <w:ilvl w:val="0"/>
          <w:numId w:val="5"/>
        </w:numPr>
        <w:spacing w:after="0" w:line="259" w:lineRule="auto"/>
        <w:jc w:val="both"/>
        <w:rPr>
          <w:rFonts w:cstheme="minorHAnsi"/>
          <w:sz w:val="20"/>
          <w:szCs w:val="20"/>
        </w:rPr>
      </w:pPr>
      <w:r>
        <w:rPr>
          <w:rFonts w:cstheme="minorHAnsi"/>
          <w:sz w:val="20"/>
          <w:szCs w:val="20"/>
        </w:rPr>
        <w:t>I</w:t>
      </w:r>
      <w:r w:rsidR="00527289">
        <w:rPr>
          <w:rFonts w:cstheme="minorHAnsi"/>
          <w:sz w:val="20"/>
          <w:szCs w:val="20"/>
        </w:rPr>
        <w:t xml:space="preserve">dentification des acteurs du territoire pouvant être impliqués dans la boucle de réemploi, leur activité, zone de chalandise et rayon d’action (acteurs logistiques, laveurs, fabricants, fournisseurs, revendeurs, </w:t>
      </w:r>
      <w:proofErr w:type="spellStart"/>
      <w:r w:rsidR="00527289">
        <w:rPr>
          <w:rFonts w:cstheme="minorHAnsi"/>
          <w:sz w:val="20"/>
          <w:szCs w:val="20"/>
        </w:rPr>
        <w:t>poolers</w:t>
      </w:r>
      <w:proofErr w:type="spellEnd"/>
      <w:r w:rsidR="00527289">
        <w:rPr>
          <w:rFonts w:cstheme="minorHAnsi"/>
          <w:sz w:val="20"/>
          <w:szCs w:val="20"/>
        </w:rPr>
        <w:t>, etc.)</w:t>
      </w:r>
    </w:p>
    <w:p w14:paraId="14E07301" w14:textId="4E9B5DDB" w:rsidR="00D374C1" w:rsidRDefault="00D374C1" w:rsidP="00527289">
      <w:pPr>
        <w:pStyle w:val="Paragraphedeliste"/>
        <w:numPr>
          <w:ilvl w:val="0"/>
          <w:numId w:val="5"/>
        </w:numPr>
        <w:spacing w:after="0" w:line="259" w:lineRule="auto"/>
        <w:jc w:val="both"/>
        <w:rPr>
          <w:rFonts w:cstheme="minorHAnsi"/>
          <w:sz w:val="20"/>
          <w:szCs w:val="20"/>
        </w:rPr>
      </w:pPr>
      <w:r>
        <w:rPr>
          <w:rFonts w:cstheme="minorHAnsi"/>
          <w:sz w:val="20"/>
          <w:szCs w:val="20"/>
        </w:rPr>
        <w:t>I</w:t>
      </w:r>
      <w:r w:rsidR="00527289">
        <w:rPr>
          <w:rFonts w:cstheme="minorHAnsi"/>
          <w:sz w:val="20"/>
          <w:szCs w:val="20"/>
        </w:rPr>
        <w:t>dentification des pratiques de réemploi déjà existantes</w:t>
      </w:r>
      <w:r>
        <w:rPr>
          <w:rFonts w:cstheme="minorHAnsi"/>
          <w:sz w:val="20"/>
          <w:szCs w:val="20"/>
        </w:rPr>
        <w:t xml:space="preserve"> et estimation du potentiel de réemploi de l’emballage concerné par le projet : en vous basant sur le schéma page 3 des « Conditions d’Eligibilité et de Financement » du dispositif</w:t>
      </w:r>
      <w:r>
        <w:rPr>
          <w:rStyle w:val="Appelnotedebasdep"/>
          <w:rFonts w:cstheme="minorHAnsi"/>
          <w:sz w:val="20"/>
          <w:szCs w:val="20"/>
        </w:rPr>
        <w:footnoteReference w:id="3"/>
      </w:r>
      <w:r>
        <w:rPr>
          <w:rFonts w:cstheme="minorHAnsi"/>
          <w:sz w:val="20"/>
          <w:szCs w:val="20"/>
        </w:rPr>
        <w:t xml:space="preserve">, repérez dans quelle catégorie de potentiel de réemploi se situe l’emballage concerné et précisez-le. Si l’emballage ne fait pas partie des typologies d’emballages cités ou se situe dans une catégorie de réemploi non prioritaire ( &gt; 80% comme les palettes ou &lt; 25%), il est attendu que vous apportiez </w:t>
      </w:r>
      <w:r w:rsidRPr="00D374C1">
        <w:rPr>
          <w:rFonts w:cstheme="minorHAnsi"/>
          <w:sz w:val="20"/>
          <w:szCs w:val="20"/>
        </w:rPr>
        <w:t>des éléments mettant en évidence des freins fonctionnels au réemploi spécifiques à un secteur d’activité, la pertinence du besoin marché et l’estimation de son potentiel.</w:t>
      </w:r>
    </w:p>
    <w:p w14:paraId="007F745B" w14:textId="0A9B2DDC" w:rsidR="00527289" w:rsidRDefault="00D374C1" w:rsidP="00527289">
      <w:pPr>
        <w:pStyle w:val="Paragraphedeliste"/>
        <w:numPr>
          <w:ilvl w:val="0"/>
          <w:numId w:val="5"/>
        </w:numPr>
        <w:spacing w:after="0" w:line="259" w:lineRule="auto"/>
        <w:jc w:val="both"/>
        <w:rPr>
          <w:rFonts w:cstheme="minorHAnsi"/>
          <w:sz w:val="20"/>
          <w:szCs w:val="20"/>
        </w:rPr>
      </w:pPr>
      <w:r>
        <w:rPr>
          <w:rFonts w:cstheme="minorHAnsi"/>
          <w:sz w:val="20"/>
          <w:szCs w:val="20"/>
        </w:rPr>
        <w:t xml:space="preserve">Analyse </w:t>
      </w:r>
      <w:r w:rsidR="00527289">
        <w:rPr>
          <w:rFonts w:cstheme="minorHAnsi"/>
          <w:sz w:val="20"/>
          <w:szCs w:val="20"/>
        </w:rPr>
        <w:t xml:space="preserve">des freins et leviers </w:t>
      </w:r>
      <w:r>
        <w:rPr>
          <w:rFonts w:cstheme="minorHAnsi"/>
          <w:sz w:val="20"/>
          <w:szCs w:val="20"/>
        </w:rPr>
        <w:t>et description de la pertinence du projet pour apporter des solutions</w:t>
      </w:r>
      <w:r w:rsidR="00527289">
        <w:rPr>
          <w:rFonts w:cstheme="minorHAnsi"/>
          <w:sz w:val="20"/>
          <w:szCs w:val="20"/>
        </w:rPr>
        <w:t>.</w:t>
      </w:r>
    </w:p>
    <w:p w14:paraId="74AB3F68" w14:textId="77777777" w:rsidR="00527289" w:rsidRPr="00527289" w:rsidRDefault="00527289" w:rsidP="00527289">
      <w:pPr>
        <w:spacing w:after="0" w:line="259" w:lineRule="auto"/>
        <w:jc w:val="both"/>
        <w:rPr>
          <w:rFonts w:cstheme="minorHAnsi"/>
          <w:sz w:val="20"/>
          <w:szCs w:val="20"/>
        </w:rPr>
      </w:pPr>
    </w:p>
    <w:p w14:paraId="1749E20D" w14:textId="77777777" w:rsidR="009A1BAF" w:rsidRPr="00527289" w:rsidRDefault="009A1BAF" w:rsidP="00527289">
      <w:pPr>
        <w:spacing w:after="0" w:line="259" w:lineRule="auto"/>
        <w:rPr>
          <w:rFonts w:cstheme="minorHAnsi"/>
          <w:sz w:val="20"/>
          <w:szCs w:val="20"/>
        </w:rPr>
      </w:pPr>
    </w:p>
    <w:p w14:paraId="0EAA0CBE" w14:textId="3118E437" w:rsidR="009A1BAF" w:rsidRPr="00527289" w:rsidRDefault="00B51B84" w:rsidP="00527289">
      <w:pPr>
        <w:pStyle w:val="Titre2"/>
        <w:spacing w:before="120" w:after="240" w:line="259" w:lineRule="auto"/>
        <w:ind w:firstLine="426"/>
        <w:rPr>
          <w:rFonts w:asciiTheme="minorHAnsi" w:hAnsiTheme="minorHAnsi" w:cstheme="minorHAnsi"/>
          <w:b/>
          <w:bCs/>
          <w:color w:val="auto"/>
        </w:rPr>
      </w:pPr>
      <w:bookmarkStart w:id="20" w:name="_Toc165991036"/>
      <w:bookmarkStart w:id="21" w:name="_Toc165991362"/>
      <w:r>
        <w:rPr>
          <w:rFonts w:asciiTheme="minorHAnsi" w:hAnsiTheme="minorHAnsi" w:cstheme="minorHAnsi"/>
          <w:b/>
          <w:bCs/>
          <w:color w:val="auto"/>
        </w:rPr>
        <w:t>3</w:t>
      </w:r>
      <w:r w:rsidR="009A1BAF" w:rsidRPr="00B51B84">
        <w:rPr>
          <w:rFonts w:asciiTheme="minorHAnsi" w:hAnsiTheme="minorHAnsi" w:cstheme="minorHAnsi"/>
          <w:b/>
          <w:bCs/>
          <w:color w:val="auto"/>
        </w:rPr>
        <w:t>.</w:t>
      </w:r>
      <w:r w:rsidR="007D0FE5" w:rsidRPr="00B51B84">
        <w:rPr>
          <w:rFonts w:asciiTheme="minorHAnsi" w:hAnsiTheme="minorHAnsi" w:cstheme="minorHAnsi"/>
          <w:b/>
          <w:bCs/>
          <w:color w:val="auto"/>
        </w:rPr>
        <w:t>2</w:t>
      </w:r>
      <w:r w:rsidR="009A1BAF" w:rsidRPr="00B51B84">
        <w:rPr>
          <w:rFonts w:asciiTheme="minorHAnsi" w:hAnsiTheme="minorHAnsi" w:cstheme="minorHAnsi"/>
          <w:b/>
          <w:bCs/>
          <w:color w:val="auto"/>
        </w:rPr>
        <w:t xml:space="preserve"> </w:t>
      </w:r>
      <w:r w:rsidR="008170DF" w:rsidRPr="00527289">
        <w:rPr>
          <w:rFonts w:asciiTheme="minorHAnsi" w:hAnsiTheme="minorHAnsi" w:cstheme="minorHAnsi"/>
          <w:b/>
          <w:bCs/>
          <w:color w:val="auto"/>
        </w:rPr>
        <w:t>Phase de</w:t>
      </w:r>
      <w:r w:rsidR="009A1BAF" w:rsidRPr="00527289">
        <w:rPr>
          <w:rFonts w:asciiTheme="minorHAnsi" w:hAnsiTheme="minorHAnsi" w:cstheme="minorHAnsi"/>
          <w:b/>
          <w:bCs/>
          <w:color w:val="auto"/>
        </w:rPr>
        <w:t xml:space="preserve"> faisabilité</w:t>
      </w:r>
      <w:bookmarkEnd w:id="20"/>
      <w:bookmarkEnd w:id="21"/>
    </w:p>
    <w:p w14:paraId="1B1B8439" w14:textId="036EB072" w:rsidR="009A1BAF" w:rsidRPr="00527289" w:rsidRDefault="009A1BAF" w:rsidP="00527289">
      <w:pPr>
        <w:spacing w:after="0" w:line="259" w:lineRule="auto"/>
        <w:jc w:val="both"/>
        <w:rPr>
          <w:rFonts w:cstheme="minorHAnsi"/>
          <w:b/>
          <w:sz w:val="20"/>
          <w:szCs w:val="20"/>
        </w:rPr>
      </w:pPr>
      <w:r w:rsidRPr="00527289">
        <w:rPr>
          <w:rFonts w:cstheme="minorHAnsi"/>
          <w:bCs/>
          <w:sz w:val="20"/>
          <w:szCs w:val="20"/>
        </w:rPr>
        <w:t>L’objectif est d’</w:t>
      </w:r>
      <w:r w:rsidRPr="00527289">
        <w:rPr>
          <w:rFonts w:cstheme="minorHAnsi"/>
          <w:b/>
          <w:sz w:val="20"/>
          <w:szCs w:val="20"/>
        </w:rPr>
        <w:t xml:space="preserve">étudier la faisabilité et les conditions </w:t>
      </w:r>
      <w:r w:rsidR="00EA32A1" w:rsidRPr="00527289">
        <w:rPr>
          <w:rFonts w:cstheme="minorHAnsi"/>
          <w:b/>
          <w:sz w:val="20"/>
          <w:szCs w:val="20"/>
        </w:rPr>
        <w:t>de mise en place</w:t>
      </w:r>
      <w:r w:rsidR="00527289">
        <w:rPr>
          <w:rFonts w:cstheme="minorHAnsi"/>
          <w:b/>
          <w:sz w:val="20"/>
          <w:szCs w:val="20"/>
        </w:rPr>
        <w:t xml:space="preserve"> /</w:t>
      </w:r>
      <w:r w:rsidR="00894E99" w:rsidRPr="00527289">
        <w:rPr>
          <w:rFonts w:cstheme="minorHAnsi"/>
          <w:b/>
          <w:sz w:val="20"/>
          <w:szCs w:val="20"/>
        </w:rPr>
        <w:t xml:space="preserve"> </w:t>
      </w:r>
      <w:r w:rsidRPr="00527289">
        <w:rPr>
          <w:rFonts w:cstheme="minorHAnsi"/>
          <w:b/>
          <w:sz w:val="20"/>
          <w:szCs w:val="20"/>
        </w:rPr>
        <w:t xml:space="preserve">déploiement </w:t>
      </w:r>
      <w:r w:rsidR="0079529B" w:rsidRPr="00527289">
        <w:rPr>
          <w:rFonts w:cstheme="minorHAnsi"/>
          <w:b/>
          <w:sz w:val="20"/>
          <w:szCs w:val="20"/>
        </w:rPr>
        <w:t xml:space="preserve">du </w:t>
      </w:r>
      <w:r w:rsidRPr="00527289">
        <w:rPr>
          <w:rFonts w:cstheme="minorHAnsi"/>
          <w:b/>
          <w:sz w:val="20"/>
          <w:szCs w:val="20"/>
        </w:rPr>
        <w:t>dispositif de réemploi-</w:t>
      </w:r>
      <w:r w:rsidR="0079529B" w:rsidRPr="00527289">
        <w:rPr>
          <w:rFonts w:cstheme="minorHAnsi"/>
          <w:b/>
          <w:sz w:val="20"/>
          <w:szCs w:val="20"/>
        </w:rPr>
        <w:t>réutilisation</w:t>
      </w:r>
      <w:r w:rsidRPr="00527289">
        <w:rPr>
          <w:rFonts w:cstheme="minorHAnsi"/>
          <w:b/>
          <w:sz w:val="20"/>
          <w:szCs w:val="20"/>
        </w:rPr>
        <w:t xml:space="preserve"> d’emballages. </w:t>
      </w:r>
      <w:r w:rsidR="00670183" w:rsidRPr="00527289">
        <w:rPr>
          <w:rFonts w:cstheme="minorHAnsi"/>
          <w:sz w:val="20"/>
          <w:szCs w:val="20"/>
        </w:rPr>
        <w:t xml:space="preserve">Pour rappel les emballages réemployables doivent être </w:t>
      </w:r>
      <w:r w:rsidR="00670183" w:rsidRPr="00527289">
        <w:rPr>
          <w:rFonts w:cstheme="minorHAnsi"/>
          <w:b/>
          <w:bCs/>
          <w:sz w:val="20"/>
          <w:szCs w:val="20"/>
          <w:u w:val="single"/>
        </w:rPr>
        <w:t>recyclables</w:t>
      </w:r>
      <w:r w:rsidR="00670183" w:rsidRPr="00527289">
        <w:rPr>
          <w:rFonts w:cstheme="minorHAnsi"/>
          <w:sz w:val="20"/>
          <w:szCs w:val="20"/>
        </w:rPr>
        <w:t>.</w:t>
      </w:r>
    </w:p>
    <w:p w14:paraId="0B907EFE" w14:textId="75A140FA" w:rsidR="009A1BAF" w:rsidRPr="00527289" w:rsidRDefault="009A1BAF" w:rsidP="00BA09DC">
      <w:pPr>
        <w:pStyle w:val="En-tte"/>
        <w:tabs>
          <w:tab w:val="clear" w:pos="4536"/>
          <w:tab w:val="clear" w:pos="9072"/>
        </w:tabs>
        <w:spacing w:line="259" w:lineRule="auto"/>
        <w:jc w:val="both"/>
        <w:rPr>
          <w:rFonts w:cstheme="minorHAnsi"/>
          <w:sz w:val="20"/>
          <w:szCs w:val="20"/>
        </w:rPr>
      </w:pPr>
      <w:r w:rsidRPr="00527289">
        <w:rPr>
          <w:rFonts w:cstheme="minorHAnsi"/>
          <w:sz w:val="20"/>
          <w:szCs w:val="20"/>
        </w:rPr>
        <w:t xml:space="preserve">Ce travail sera réalisé à partir des données issues </w:t>
      </w:r>
      <w:r w:rsidR="0079529B" w:rsidRPr="00527289">
        <w:rPr>
          <w:rFonts w:cstheme="minorHAnsi"/>
          <w:sz w:val="20"/>
          <w:szCs w:val="20"/>
        </w:rPr>
        <w:t xml:space="preserve">de la phase </w:t>
      </w:r>
      <w:r w:rsidRPr="00527289">
        <w:rPr>
          <w:rFonts w:cstheme="minorHAnsi"/>
          <w:sz w:val="20"/>
          <w:szCs w:val="20"/>
        </w:rPr>
        <w:t>diagnostic</w:t>
      </w:r>
      <w:r w:rsidR="006A0F3E" w:rsidRPr="00527289">
        <w:rPr>
          <w:rFonts w:cstheme="minorHAnsi"/>
          <w:sz w:val="20"/>
          <w:szCs w:val="20"/>
        </w:rPr>
        <w:t xml:space="preserve"> et</w:t>
      </w:r>
      <w:r w:rsidRPr="00527289">
        <w:rPr>
          <w:rFonts w:cstheme="minorHAnsi"/>
          <w:sz w:val="20"/>
          <w:szCs w:val="20"/>
        </w:rPr>
        <w:t xml:space="preserve"> visera à </w:t>
      </w:r>
      <w:r w:rsidR="00EC452D" w:rsidRPr="00527289">
        <w:rPr>
          <w:rFonts w:cstheme="minorHAnsi"/>
          <w:sz w:val="20"/>
          <w:szCs w:val="20"/>
        </w:rPr>
        <w:t>définir, construire</w:t>
      </w:r>
      <w:r w:rsidRPr="00527289">
        <w:rPr>
          <w:rFonts w:cstheme="minorHAnsi"/>
          <w:sz w:val="20"/>
          <w:szCs w:val="20"/>
        </w:rPr>
        <w:t xml:space="preserve"> et </w:t>
      </w:r>
      <w:r w:rsidR="0032082B" w:rsidRPr="00527289">
        <w:rPr>
          <w:rFonts w:cstheme="minorHAnsi"/>
          <w:sz w:val="20"/>
          <w:szCs w:val="20"/>
        </w:rPr>
        <w:t xml:space="preserve">comparer </w:t>
      </w:r>
      <w:r w:rsidRPr="00527289">
        <w:rPr>
          <w:rFonts w:cstheme="minorHAnsi"/>
          <w:sz w:val="20"/>
          <w:szCs w:val="20"/>
        </w:rPr>
        <w:t>des scénarios réalistes</w:t>
      </w:r>
      <w:r w:rsidR="003F4BB2" w:rsidRPr="00527289">
        <w:rPr>
          <w:rFonts w:cstheme="minorHAnsi"/>
          <w:sz w:val="20"/>
          <w:szCs w:val="20"/>
        </w:rPr>
        <w:t>. L</w:t>
      </w:r>
      <w:r w:rsidRPr="00527289">
        <w:rPr>
          <w:rFonts w:cstheme="minorHAnsi"/>
          <w:sz w:val="20"/>
          <w:szCs w:val="20"/>
        </w:rPr>
        <w:t>es aspects techniques et économiques en vue de leur mise en œuvre seront détaillés ainsi que les impacts et bénéfices attendus (économiques, sociaux</w:t>
      </w:r>
      <w:r w:rsidR="00CE4347" w:rsidRPr="00527289">
        <w:rPr>
          <w:rFonts w:cstheme="minorHAnsi"/>
          <w:sz w:val="20"/>
          <w:szCs w:val="20"/>
        </w:rPr>
        <w:t>,</w:t>
      </w:r>
      <w:r w:rsidRPr="00527289">
        <w:rPr>
          <w:rFonts w:cstheme="minorHAnsi"/>
          <w:sz w:val="20"/>
          <w:szCs w:val="20"/>
        </w:rPr>
        <w:t xml:space="preserve"> environnementaux).</w:t>
      </w:r>
    </w:p>
    <w:p w14:paraId="41648734" w14:textId="59CF3C08" w:rsidR="009A1BAF" w:rsidRPr="00527289" w:rsidRDefault="008470FE" w:rsidP="00BA09DC">
      <w:pPr>
        <w:pStyle w:val="En-tte"/>
        <w:tabs>
          <w:tab w:val="clear" w:pos="4536"/>
          <w:tab w:val="clear" w:pos="9072"/>
        </w:tabs>
        <w:spacing w:line="259" w:lineRule="auto"/>
        <w:jc w:val="both"/>
        <w:rPr>
          <w:rFonts w:cstheme="minorHAnsi"/>
          <w:sz w:val="20"/>
          <w:szCs w:val="20"/>
        </w:rPr>
      </w:pPr>
      <w:r w:rsidRPr="00527289">
        <w:rPr>
          <w:rFonts w:cstheme="minorHAnsi"/>
          <w:sz w:val="20"/>
          <w:szCs w:val="20"/>
        </w:rPr>
        <w:t>P</w:t>
      </w:r>
      <w:r w:rsidR="00B656CD" w:rsidRPr="00527289">
        <w:rPr>
          <w:rFonts w:cstheme="minorHAnsi"/>
          <w:sz w:val="20"/>
          <w:szCs w:val="20"/>
        </w:rPr>
        <w:t>o</w:t>
      </w:r>
      <w:r w:rsidRPr="00527289">
        <w:rPr>
          <w:rFonts w:cstheme="minorHAnsi"/>
          <w:sz w:val="20"/>
          <w:szCs w:val="20"/>
        </w:rPr>
        <w:t xml:space="preserve">ur chaque </w:t>
      </w:r>
      <w:r w:rsidR="00B656CD" w:rsidRPr="00527289">
        <w:rPr>
          <w:rFonts w:cstheme="minorHAnsi"/>
          <w:sz w:val="20"/>
          <w:szCs w:val="20"/>
        </w:rPr>
        <w:t>scénario</w:t>
      </w:r>
      <w:r w:rsidRPr="00527289">
        <w:rPr>
          <w:rFonts w:cstheme="minorHAnsi"/>
          <w:sz w:val="20"/>
          <w:szCs w:val="20"/>
        </w:rPr>
        <w:t>, c</w:t>
      </w:r>
      <w:r w:rsidR="009A1BAF" w:rsidRPr="00527289">
        <w:rPr>
          <w:rFonts w:cstheme="minorHAnsi"/>
          <w:sz w:val="20"/>
          <w:szCs w:val="20"/>
        </w:rPr>
        <w:t xml:space="preserve">e travail </w:t>
      </w:r>
      <w:r w:rsidRPr="00527289">
        <w:rPr>
          <w:rFonts w:cstheme="minorHAnsi"/>
          <w:sz w:val="20"/>
          <w:szCs w:val="20"/>
        </w:rPr>
        <w:t>prendra</w:t>
      </w:r>
      <w:r w:rsidR="00B656CD" w:rsidRPr="00527289">
        <w:rPr>
          <w:rFonts w:cstheme="minorHAnsi"/>
          <w:sz w:val="20"/>
          <w:szCs w:val="20"/>
        </w:rPr>
        <w:t xml:space="preserve"> en compte</w:t>
      </w:r>
      <w:r w:rsidR="009A1BAF" w:rsidRPr="00527289">
        <w:rPr>
          <w:rFonts w:cstheme="minorHAnsi"/>
          <w:sz w:val="20"/>
          <w:szCs w:val="20"/>
        </w:rPr>
        <w:t xml:space="preserve"> les </w:t>
      </w:r>
      <w:r w:rsidR="00D830BF" w:rsidRPr="00527289">
        <w:rPr>
          <w:rFonts w:cstheme="minorHAnsi"/>
          <w:sz w:val="20"/>
          <w:szCs w:val="20"/>
        </w:rPr>
        <w:t xml:space="preserve">éléments </w:t>
      </w:r>
      <w:r w:rsidR="009A1BAF" w:rsidRPr="00527289">
        <w:rPr>
          <w:rFonts w:cstheme="minorHAnsi"/>
          <w:sz w:val="20"/>
          <w:szCs w:val="20"/>
        </w:rPr>
        <w:t>suivants (non</w:t>
      </w:r>
      <w:r w:rsidR="00BB4EFB" w:rsidRPr="00527289">
        <w:rPr>
          <w:rFonts w:cstheme="minorHAnsi"/>
          <w:sz w:val="20"/>
          <w:szCs w:val="20"/>
        </w:rPr>
        <w:t xml:space="preserve"> </w:t>
      </w:r>
      <w:r w:rsidR="009A1BAF" w:rsidRPr="00527289">
        <w:rPr>
          <w:rFonts w:cstheme="minorHAnsi"/>
          <w:sz w:val="20"/>
          <w:szCs w:val="20"/>
        </w:rPr>
        <w:t>exhaustifs) :</w:t>
      </w:r>
    </w:p>
    <w:p w14:paraId="48A3A0D2" w14:textId="77777777" w:rsidR="009A1BAF" w:rsidRPr="00BA09DC" w:rsidRDefault="009A1BAF" w:rsidP="00BA09DC">
      <w:pPr>
        <w:spacing w:after="0" w:line="259" w:lineRule="auto"/>
        <w:rPr>
          <w:rFonts w:cstheme="minorHAnsi"/>
          <w:sz w:val="18"/>
          <w:szCs w:val="20"/>
        </w:rPr>
      </w:pPr>
    </w:p>
    <w:p w14:paraId="485D6457" w14:textId="7B0A4194" w:rsidR="009A1BAF" w:rsidRPr="00BA09DC" w:rsidRDefault="009A1BAF" w:rsidP="00BA09DC">
      <w:pPr>
        <w:spacing w:after="0" w:line="259" w:lineRule="auto"/>
        <w:rPr>
          <w:rFonts w:cstheme="minorHAnsi"/>
          <w:b/>
          <w:i/>
          <w:sz w:val="20"/>
          <w:szCs w:val="20"/>
        </w:rPr>
      </w:pPr>
      <w:r w:rsidRPr="00BA09DC">
        <w:rPr>
          <w:rFonts w:cstheme="minorHAnsi"/>
          <w:b/>
          <w:i/>
          <w:sz w:val="20"/>
          <w:szCs w:val="20"/>
          <w:u w:val="single"/>
        </w:rPr>
        <w:t>Analyse technique</w:t>
      </w:r>
    </w:p>
    <w:p w14:paraId="41DF4575" w14:textId="77777777" w:rsidR="009A1BAF" w:rsidRPr="00BA09DC" w:rsidRDefault="009A1BAF" w:rsidP="00BA09DC">
      <w:pPr>
        <w:spacing w:after="0" w:line="259" w:lineRule="auto"/>
        <w:rPr>
          <w:rFonts w:cstheme="minorHAnsi"/>
          <w:sz w:val="18"/>
          <w:szCs w:val="20"/>
          <w:u w:val="single"/>
        </w:rPr>
      </w:pPr>
    </w:p>
    <w:p w14:paraId="2D7869E7" w14:textId="77777777" w:rsidR="009A1BAF" w:rsidRPr="00527289" w:rsidRDefault="009A1BAF" w:rsidP="00BA09DC">
      <w:pPr>
        <w:numPr>
          <w:ilvl w:val="0"/>
          <w:numId w:val="9"/>
        </w:numPr>
        <w:spacing w:after="0" w:line="259" w:lineRule="auto"/>
        <w:jc w:val="both"/>
        <w:rPr>
          <w:rFonts w:cstheme="minorHAnsi"/>
          <w:b/>
          <w:i/>
          <w:sz w:val="20"/>
          <w:szCs w:val="20"/>
        </w:rPr>
      </w:pPr>
      <w:r w:rsidRPr="00527289">
        <w:rPr>
          <w:rFonts w:cstheme="minorHAnsi"/>
          <w:b/>
          <w:i/>
          <w:sz w:val="20"/>
          <w:szCs w:val="20"/>
        </w:rPr>
        <w:t xml:space="preserve">Organisation du conditionnement : </w:t>
      </w:r>
    </w:p>
    <w:p w14:paraId="7F8398EF" w14:textId="6655596D" w:rsidR="009A1BAF" w:rsidRPr="00527289" w:rsidRDefault="002165C4" w:rsidP="007167A5">
      <w:pPr>
        <w:numPr>
          <w:ilvl w:val="1"/>
          <w:numId w:val="11"/>
        </w:numPr>
        <w:spacing w:after="0" w:line="259" w:lineRule="auto"/>
        <w:jc w:val="both"/>
        <w:rPr>
          <w:rFonts w:cstheme="minorHAnsi"/>
          <w:sz w:val="20"/>
          <w:szCs w:val="20"/>
        </w:rPr>
      </w:pPr>
      <w:r w:rsidRPr="00527289">
        <w:rPr>
          <w:rFonts w:cstheme="minorHAnsi"/>
          <w:sz w:val="20"/>
          <w:szCs w:val="20"/>
        </w:rPr>
        <w:t>Produits et secteur d’activité</w:t>
      </w:r>
      <w:r w:rsidR="009A1BAF" w:rsidRPr="00527289">
        <w:rPr>
          <w:rFonts w:cstheme="minorHAnsi"/>
          <w:sz w:val="20"/>
          <w:szCs w:val="20"/>
        </w:rPr>
        <w:t xml:space="preserve"> </w:t>
      </w:r>
      <w:r w:rsidR="007167A5" w:rsidRPr="00527289">
        <w:rPr>
          <w:rFonts w:cstheme="minorHAnsi"/>
          <w:sz w:val="20"/>
          <w:szCs w:val="20"/>
        </w:rPr>
        <w:t>ciblés ;</w:t>
      </w:r>
    </w:p>
    <w:p w14:paraId="768EF6BE" w14:textId="77777777" w:rsidR="009A1BAF" w:rsidRPr="00527289" w:rsidRDefault="009A1BAF" w:rsidP="00BA09DC">
      <w:pPr>
        <w:numPr>
          <w:ilvl w:val="1"/>
          <w:numId w:val="11"/>
        </w:numPr>
        <w:spacing w:after="0" w:line="259" w:lineRule="auto"/>
        <w:jc w:val="both"/>
        <w:rPr>
          <w:rFonts w:cstheme="minorHAnsi"/>
          <w:sz w:val="20"/>
          <w:szCs w:val="20"/>
        </w:rPr>
      </w:pPr>
      <w:r w:rsidRPr="00527289">
        <w:rPr>
          <w:rFonts w:cstheme="minorHAnsi"/>
          <w:sz w:val="20"/>
          <w:szCs w:val="20"/>
        </w:rPr>
        <w:t>Identification des acteurs producteurs-conditionneurs et des volumes associés mis sur le marché (quantités UVC et volumes, clients...) ;</w:t>
      </w:r>
    </w:p>
    <w:p w14:paraId="659CC2D8" w14:textId="44D4790F" w:rsidR="009A1BAF" w:rsidRPr="00527289" w:rsidRDefault="009A1BAF" w:rsidP="00BA09DC">
      <w:pPr>
        <w:numPr>
          <w:ilvl w:val="1"/>
          <w:numId w:val="11"/>
        </w:numPr>
        <w:spacing w:after="0" w:line="259" w:lineRule="auto"/>
        <w:jc w:val="both"/>
        <w:rPr>
          <w:rFonts w:cstheme="minorHAnsi"/>
          <w:sz w:val="20"/>
          <w:szCs w:val="20"/>
        </w:rPr>
      </w:pPr>
      <w:r w:rsidRPr="00527289">
        <w:rPr>
          <w:rFonts w:cstheme="minorHAnsi"/>
          <w:sz w:val="20"/>
          <w:szCs w:val="20"/>
        </w:rPr>
        <w:t xml:space="preserve">Définition des modalités de conditionnement adaptées (format des </w:t>
      </w:r>
      <w:r w:rsidR="00F567AD">
        <w:rPr>
          <w:rFonts w:cstheme="minorHAnsi"/>
          <w:sz w:val="20"/>
          <w:szCs w:val="20"/>
        </w:rPr>
        <w:t>emballages</w:t>
      </w:r>
      <w:r w:rsidRPr="00527289">
        <w:rPr>
          <w:rFonts w:cstheme="minorHAnsi"/>
          <w:sz w:val="20"/>
          <w:szCs w:val="20"/>
        </w:rPr>
        <w:t>, adaptabilité à l’usage (robustesse, étiquettes) ;</w:t>
      </w:r>
    </w:p>
    <w:p w14:paraId="49EBC0FE" w14:textId="6FF5D5C0" w:rsidR="009A1BAF" w:rsidRPr="00527289" w:rsidRDefault="009A1BAF" w:rsidP="00BA09DC">
      <w:pPr>
        <w:numPr>
          <w:ilvl w:val="1"/>
          <w:numId w:val="11"/>
        </w:numPr>
        <w:spacing w:after="0" w:line="259" w:lineRule="auto"/>
        <w:jc w:val="both"/>
        <w:rPr>
          <w:rFonts w:cstheme="minorHAnsi"/>
          <w:sz w:val="20"/>
          <w:szCs w:val="20"/>
        </w:rPr>
      </w:pPr>
      <w:r w:rsidRPr="00527289">
        <w:rPr>
          <w:rFonts w:cstheme="minorHAnsi"/>
          <w:sz w:val="20"/>
          <w:szCs w:val="20"/>
        </w:rPr>
        <w:t>Adaptation des outils /équipements (lieu de stockage,</w:t>
      </w:r>
      <w:r w:rsidR="00E10F16" w:rsidRPr="00527289">
        <w:rPr>
          <w:rFonts w:cstheme="minorHAnsi"/>
          <w:sz w:val="20"/>
          <w:szCs w:val="20"/>
        </w:rPr>
        <w:t xml:space="preserve"> </w:t>
      </w:r>
      <w:r w:rsidRPr="00527289">
        <w:rPr>
          <w:rFonts w:cstheme="minorHAnsi"/>
          <w:sz w:val="20"/>
          <w:szCs w:val="20"/>
        </w:rPr>
        <w:t>matériels…)</w:t>
      </w:r>
    </w:p>
    <w:p w14:paraId="7457B905" w14:textId="77777777" w:rsidR="009A1BAF" w:rsidRPr="00527289" w:rsidRDefault="009A1BAF" w:rsidP="00BA09DC">
      <w:pPr>
        <w:spacing w:after="0" w:line="259" w:lineRule="auto"/>
        <w:ind w:left="1440"/>
        <w:rPr>
          <w:rFonts w:cstheme="minorHAnsi"/>
          <w:sz w:val="20"/>
          <w:szCs w:val="20"/>
        </w:rPr>
      </w:pPr>
    </w:p>
    <w:p w14:paraId="6461F278" w14:textId="77777777" w:rsidR="009A1BAF" w:rsidRPr="00527289" w:rsidRDefault="009A1BAF" w:rsidP="00BA09DC">
      <w:pPr>
        <w:numPr>
          <w:ilvl w:val="0"/>
          <w:numId w:val="9"/>
        </w:numPr>
        <w:spacing w:after="0" w:line="259" w:lineRule="auto"/>
        <w:jc w:val="both"/>
        <w:rPr>
          <w:rFonts w:cstheme="minorHAnsi"/>
          <w:b/>
          <w:i/>
          <w:sz w:val="20"/>
          <w:szCs w:val="20"/>
        </w:rPr>
      </w:pPr>
      <w:r w:rsidRPr="00527289">
        <w:rPr>
          <w:rFonts w:cstheme="minorHAnsi"/>
          <w:b/>
          <w:i/>
          <w:sz w:val="20"/>
          <w:szCs w:val="20"/>
        </w:rPr>
        <w:t xml:space="preserve">Organisation de la distribution : </w:t>
      </w:r>
    </w:p>
    <w:p w14:paraId="1C9FD6F6" w14:textId="77777777" w:rsidR="009A1BAF" w:rsidRPr="00527289" w:rsidRDefault="009A1BAF" w:rsidP="00BA09DC">
      <w:pPr>
        <w:numPr>
          <w:ilvl w:val="0"/>
          <w:numId w:val="8"/>
        </w:numPr>
        <w:spacing w:after="0" w:line="259" w:lineRule="auto"/>
        <w:jc w:val="both"/>
        <w:rPr>
          <w:rFonts w:cstheme="minorHAnsi"/>
          <w:sz w:val="20"/>
          <w:szCs w:val="20"/>
        </w:rPr>
      </w:pPr>
      <w:r w:rsidRPr="00527289">
        <w:rPr>
          <w:rFonts w:cstheme="minorHAnsi"/>
          <w:sz w:val="20"/>
          <w:szCs w:val="20"/>
        </w:rPr>
        <w:t>Identification des acteurs de la distribution et lieux de distribution ;</w:t>
      </w:r>
    </w:p>
    <w:p w14:paraId="3B066E63" w14:textId="218670D3" w:rsidR="009A1BAF" w:rsidRPr="00527289" w:rsidRDefault="009A1BAF" w:rsidP="00BA09DC">
      <w:pPr>
        <w:numPr>
          <w:ilvl w:val="0"/>
          <w:numId w:val="8"/>
        </w:numPr>
        <w:spacing w:after="0" w:line="259" w:lineRule="auto"/>
        <w:jc w:val="both"/>
        <w:rPr>
          <w:rFonts w:cstheme="minorHAnsi"/>
          <w:sz w:val="20"/>
          <w:szCs w:val="20"/>
        </w:rPr>
      </w:pPr>
      <w:r w:rsidRPr="00527289">
        <w:rPr>
          <w:rFonts w:cstheme="minorHAnsi"/>
          <w:sz w:val="20"/>
          <w:szCs w:val="20"/>
        </w:rPr>
        <w:t xml:space="preserve">Prise en compte des spécificités : incitation financière et logistique (équipements, moyens) à mettre en place et gestion du retour </w:t>
      </w:r>
      <w:r w:rsidR="00527289">
        <w:rPr>
          <w:rFonts w:cstheme="minorHAnsi"/>
          <w:sz w:val="20"/>
          <w:szCs w:val="20"/>
        </w:rPr>
        <w:t>de l’</w:t>
      </w:r>
      <w:r w:rsidRPr="00527289">
        <w:rPr>
          <w:rFonts w:cstheme="minorHAnsi"/>
          <w:sz w:val="20"/>
          <w:szCs w:val="20"/>
        </w:rPr>
        <w:t>emballage</w:t>
      </w:r>
      <w:r w:rsidR="00E10F16" w:rsidRPr="00527289">
        <w:rPr>
          <w:rFonts w:cstheme="minorHAnsi"/>
          <w:sz w:val="20"/>
          <w:szCs w:val="20"/>
        </w:rPr>
        <w:t>.</w:t>
      </w:r>
    </w:p>
    <w:p w14:paraId="00C5AFB3" w14:textId="77777777" w:rsidR="009A1BAF" w:rsidRPr="00527289" w:rsidRDefault="009A1BAF" w:rsidP="00BA09DC">
      <w:pPr>
        <w:spacing w:after="0" w:line="259" w:lineRule="auto"/>
        <w:ind w:left="720"/>
        <w:rPr>
          <w:rFonts w:cstheme="minorHAnsi"/>
          <w:sz w:val="20"/>
          <w:szCs w:val="20"/>
        </w:rPr>
      </w:pPr>
    </w:p>
    <w:p w14:paraId="3AF21070" w14:textId="29D661A7" w:rsidR="009A1BAF" w:rsidRPr="00527289" w:rsidRDefault="009A1BAF" w:rsidP="007167A5">
      <w:pPr>
        <w:numPr>
          <w:ilvl w:val="0"/>
          <w:numId w:val="9"/>
        </w:numPr>
        <w:spacing w:after="0" w:line="259" w:lineRule="auto"/>
        <w:jc w:val="both"/>
        <w:rPr>
          <w:rFonts w:cstheme="minorHAnsi"/>
          <w:b/>
          <w:i/>
          <w:sz w:val="20"/>
          <w:szCs w:val="20"/>
        </w:rPr>
      </w:pPr>
      <w:r w:rsidRPr="00527289">
        <w:rPr>
          <w:rFonts w:cstheme="minorHAnsi"/>
          <w:b/>
          <w:i/>
          <w:sz w:val="20"/>
          <w:szCs w:val="20"/>
        </w:rPr>
        <w:t xml:space="preserve">Organisation </w:t>
      </w:r>
      <w:r w:rsidR="007167A5" w:rsidRPr="00527289">
        <w:rPr>
          <w:rFonts w:cstheme="minorHAnsi"/>
          <w:b/>
          <w:i/>
          <w:sz w:val="20"/>
          <w:szCs w:val="20"/>
        </w:rPr>
        <w:t xml:space="preserve">du </w:t>
      </w:r>
      <w:r w:rsidR="00504A9C" w:rsidRPr="00527289">
        <w:rPr>
          <w:rFonts w:cstheme="minorHAnsi"/>
          <w:b/>
          <w:i/>
          <w:sz w:val="20"/>
          <w:szCs w:val="20"/>
        </w:rPr>
        <w:t>retour des emballages</w:t>
      </w:r>
      <w:r w:rsidRPr="00527289">
        <w:rPr>
          <w:rFonts w:cstheme="minorHAnsi"/>
          <w:b/>
          <w:i/>
          <w:sz w:val="20"/>
          <w:szCs w:val="20"/>
        </w:rPr>
        <w:t xml:space="preserve">: </w:t>
      </w:r>
    </w:p>
    <w:p w14:paraId="736D6B2F" w14:textId="123D04B1" w:rsidR="009A1BAF" w:rsidRPr="00527289" w:rsidRDefault="009A1BAF" w:rsidP="00527289">
      <w:pPr>
        <w:pStyle w:val="Paragraphedeliste"/>
        <w:numPr>
          <w:ilvl w:val="0"/>
          <w:numId w:val="8"/>
        </w:numPr>
        <w:spacing w:after="0"/>
        <w:ind w:left="1434" w:hanging="357"/>
        <w:rPr>
          <w:rFonts w:cstheme="minorHAnsi"/>
          <w:sz w:val="20"/>
          <w:szCs w:val="20"/>
        </w:rPr>
      </w:pPr>
      <w:r w:rsidRPr="00527289">
        <w:rPr>
          <w:rFonts w:cstheme="minorHAnsi"/>
          <w:sz w:val="20"/>
          <w:szCs w:val="20"/>
        </w:rPr>
        <w:t xml:space="preserve">Identification des lieux de </w:t>
      </w:r>
      <w:r w:rsidR="00504A9C" w:rsidRPr="00527289">
        <w:rPr>
          <w:rFonts w:cstheme="minorHAnsi"/>
          <w:sz w:val="20"/>
          <w:szCs w:val="20"/>
        </w:rPr>
        <w:t xml:space="preserve">stockage / </w:t>
      </w:r>
      <w:r w:rsidRPr="00527289">
        <w:rPr>
          <w:rFonts w:cstheme="minorHAnsi"/>
          <w:sz w:val="20"/>
          <w:szCs w:val="20"/>
        </w:rPr>
        <w:t>collecte de</w:t>
      </w:r>
      <w:r w:rsidR="00363D5A" w:rsidRPr="00527289">
        <w:rPr>
          <w:rFonts w:cstheme="minorHAnsi"/>
          <w:sz w:val="20"/>
          <w:szCs w:val="20"/>
        </w:rPr>
        <w:t>s</w:t>
      </w:r>
      <w:r w:rsidRPr="00527289">
        <w:rPr>
          <w:rFonts w:cstheme="minorHAnsi"/>
          <w:sz w:val="20"/>
          <w:szCs w:val="20"/>
        </w:rPr>
        <w:t xml:space="preserve"> emballages réemployables</w:t>
      </w:r>
      <w:r w:rsidR="00363D5A" w:rsidRPr="00527289">
        <w:rPr>
          <w:rFonts w:cstheme="minorHAnsi"/>
          <w:sz w:val="20"/>
          <w:szCs w:val="20"/>
        </w:rPr>
        <w:t>, logistique de stockage et collecte (logistique inverse ou pas) ;</w:t>
      </w:r>
    </w:p>
    <w:p w14:paraId="47B5CEDA" w14:textId="1363E924" w:rsidR="009A1BAF" w:rsidRPr="00527289" w:rsidRDefault="009A1BAF" w:rsidP="00527289">
      <w:pPr>
        <w:numPr>
          <w:ilvl w:val="0"/>
          <w:numId w:val="8"/>
        </w:numPr>
        <w:spacing w:after="0" w:line="259" w:lineRule="auto"/>
        <w:jc w:val="both"/>
        <w:rPr>
          <w:rFonts w:cstheme="minorHAnsi"/>
          <w:sz w:val="20"/>
          <w:szCs w:val="20"/>
        </w:rPr>
      </w:pPr>
      <w:r w:rsidRPr="00527289">
        <w:rPr>
          <w:rFonts w:cstheme="minorHAnsi"/>
          <w:sz w:val="20"/>
          <w:szCs w:val="20"/>
        </w:rPr>
        <w:t xml:space="preserve">Définition des modalités de </w:t>
      </w:r>
      <w:r w:rsidR="00504A9C" w:rsidRPr="00527289">
        <w:rPr>
          <w:rFonts w:cstheme="minorHAnsi"/>
          <w:sz w:val="20"/>
          <w:szCs w:val="20"/>
        </w:rPr>
        <w:t xml:space="preserve">retour / </w:t>
      </w:r>
      <w:r w:rsidRPr="00527289">
        <w:rPr>
          <w:rFonts w:cstheme="minorHAnsi"/>
          <w:sz w:val="20"/>
          <w:szCs w:val="20"/>
        </w:rPr>
        <w:t>collecte selon les lieux</w:t>
      </w:r>
      <w:r w:rsidR="002B52C8" w:rsidRPr="00527289">
        <w:rPr>
          <w:rFonts w:cstheme="minorHAnsi"/>
          <w:sz w:val="20"/>
          <w:szCs w:val="20"/>
        </w:rPr>
        <w:t xml:space="preserve"> / acteurs</w:t>
      </w:r>
      <w:r w:rsidRPr="00527289">
        <w:rPr>
          <w:rFonts w:cstheme="minorHAnsi"/>
          <w:sz w:val="20"/>
          <w:szCs w:val="20"/>
        </w:rPr>
        <w:t xml:space="preserve"> et leurs spécificités (</w:t>
      </w:r>
      <w:r w:rsidR="00504A9C" w:rsidRPr="00527289">
        <w:rPr>
          <w:rFonts w:cstheme="minorHAnsi"/>
          <w:sz w:val="20"/>
          <w:szCs w:val="20"/>
        </w:rPr>
        <w:t>conditionneur, metteur en marché</w:t>
      </w:r>
      <w:r w:rsidR="00112290" w:rsidRPr="00527289">
        <w:rPr>
          <w:rFonts w:cstheme="minorHAnsi"/>
          <w:sz w:val="20"/>
          <w:szCs w:val="20"/>
        </w:rPr>
        <w:t>,</w:t>
      </w:r>
      <w:r w:rsidRPr="00527289">
        <w:rPr>
          <w:rFonts w:cstheme="minorHAnsi"/>
          <w:sz w:val="20"/>
          <w:szCs w:val="20"/>
        </w:rPr>
        <w:t xml:space="preserve"> producteur</w:t>
      </w:r>
      <w:r w:rsidR="00EA32A1" w:rsidRPr="00527289">
        <w:rPr>
          <w:rFonts w:cstheme="minorHAnsi"/>
          <w:sz w:val="20"/>
          <w:szCs w:val="20"/>
        </w:rPr>
        <w:t>…)</w:t>
      </w:r>
      <w:r w:rsidR="00396854" w:rsidRPr="00527289">
        <w:rPr>
          <w:rFonts w:cstheme="minorHAnsi"/>
          <w:sz w:val="20"/>
          <w:szCs w:val="20"/>
        </w:rPr>
        <w:t>, taux de retour projeté, etc.</w:t>
      </w:r>
      <w:r w:rsidR="00527289">
        <w:rPr>
          <w:rFonts w:cstheme="minorHAnsi"/>
          <w:sz w:val="20"/>
          <w:szCs w:val="20"/>
        </w:rPr>
        <w:t> ;</w:t>
      </w:r>
    </w:p>
    <w:p w14:paraId="24CD66E0" w14:textId="46E0D7A3" w:rsidR="009A1BAF" w:rsidRPr="00527289" w:rsidRDefault="007167A5" w:rsidP="00527289">
      <w:pPr>
        <w:numPr>
          <w:ilvl w:val="0"/>
          <w:numId w:val="8"/>
        </w:numPr>
        <w:spacing w:after="0" w:line="259" w:lineRule="auto"/>
        <w:jc w:val="both"/>
        <w:rPr>
          <w:rFonts w:cstheme="minorHAnsi"/>
          <w:sz w:val="20"/>
          <w:szCs w:val="20"/>
        </w:rPr>
      </w:pPr>
      <w:r w:rsidRPr="00527289">
        <w:rPr>
          <w:rFonts w:cstheme="minorHAnsi"/>
          <w:sz w:val="20"/>
          <w:szCs w:val="20"/>
        </w:rPr>
        <w:t xml:space="preserve">Sensibilisation envisagée des acteurs de la </w:t>
      </w:r>
      <w:r w:rsidR="00CA61A9" w:rsidRPr="00527289">
        <w:rPr>
          <w:rFonts w:cstheme="minorHAnsi"/>
          <w:sz w:val="20"/>
          <w:szCs w:val="20"/>
        </w:rPr>
        <w:t xml:space="preserve">boucle de réemploi (étiquettes / marquage sur </w:t>
      </w:r>
      <w:r w:rsidR="006A193E" w:rsidRPr="00527289">
        <w:rPr>
          <w:rFonts w:cstheme="minorHAnsi"/>
          <w:sz w:val="20"/>
          <w:szCs w:val="20"/>
        </w:rPr>
        <w:t>l’emballage, information tout au long du parcours utilisateur de l’emballage)</w:t>
      </w:r>
      <w:r w:rsidR="00527289">
        <w:rPr>
          <w:rFonts w:cstheme="minorHAnsi"/>
          <w:sz w:val="20"/>
          <w:szCs w:val="20"/>
        </w:rPr>
        <w:t> ;</w:t>
      </w:r>
    </w:p>
    <w:p w14:paraId="3E9757D1" w14:textId="56E0C6A6" w:rsidR="00B656CD" w:rsidRPr="00527289" w:rsidRDefault="007167A5" w:rsidP="007167A5">
      <w:pPr>
        <w:numPr>
          <w:ilvl w:val="0"/>
          <w:numId w:val="8"/>
        </w:numPr>
        <w:spacing w:after="0" w:line="259" w:lineRule="auto"/>
        <w:jc w:val="both"/>
        <w:rPr>
          <w:rFonts w:cstheme="minorHAnsi"/>
          <w:sz w:val="20"/>
          <w:szCs w:val="20"/>
        </w:rPr>
      </w:pPr>
      <w:r w:rsidRPr="00527289">
        <w:rPr>
          <w:rFonts w:cstheme="minorHAnsi"/>
          <w:sz w:val="20"/>
          <w:szCs w:val="20"/>
        </w:rPr>
        <w:t>D</w:t>
      </w:r>
      <w:r w:rsidR="009A1BAF" w:rsidRPr="00527289">
        <w:rPr>
          <w:rFonts w:cstheme="minorHAnsi"/>
          <w:sz w:val="20"/>
          <w:szCs w:val="20"/>
        </w:rPr>
        <w:t>étermination des</w:t>
      </w:r>
      <w:r w:rsidR="00B656CD" w:rsidRPr="00527289">
        <w:rPr>
          <w:rFonts w:cstheme="minorHAnsi"/>
          <w:sz w:val="20"/>
          <w:szCs w:val="20"/>
        </w:rPr>
        <w:t xml:space="preserve"> moyens logistiques nécessaires</w:t>
      </w:r>
      <w:r w:rsidR="00E5536F" w:rsidRPr="00527289">
        <w:rPr>
          <w:rFonts w:cstheme="minorHAnsi"/>
          <w:sz w:val="20"/>
          <w:szCs w:val="20"/>
        </w:rPr>
        <w:t>.</w:t>
      </w:r>
      <w:r w:rsidR="006A193E" w:rsidRPr="00527289">
        <w:rPr>
          <w:rFonts w:cstheme="minorHAnsi"/>
          <w:sz w:val="20"/>
          <w:szCs w:val="20"/>
        </w:rPr>
        <w:t xml:space="preserve"> </w:t>
      </w:r>
    </w:p>
    <w:p w14:paraId="7F7306A9" w14:textId="43DE34AB" w:rsidR="009A1BAF" w:rsidRPr="00527289" w:rsidRDefault="009A1BAF" w:rsidP="006E6E47">
      <w:pPr>
        <w:spacing w:after="0" w:line="259" w:lineRule="auto"/>
        <w:ind w:left="1440"/>
        <w:jc w:val="both"/>
        <w:rPr>
          <w:rFonts w:cstheme="minorHAnsi"/>
          <w:sz w:val="20"/>
          <w:szCs w:val="20"/>
        </w:rPr>
      </w:pPr>
      <w:r w:rsidRPr="00527289">
        <w:rPr>
          <w:rFonts w:cstheme="minorHAnsi"/>
          <w:sz w:val="20"/>
          <w:szCs w:val="20"/>
        </w:rPr>
        <w:tab/>
      </w:r>
    </w:p>
    <w:p w14:paraId="7AD38AE2" w14:textId="77777777" w:rsidR="009A1BAF" w:rsidRPr="00527289" w:rsidRDefault="009A1BAF" w:rsidP="00BA09DC">
      <w:pPr>
        <w:numPr>
          <w:ilvl w:val="0"/>
          <w:numId w:val="9"/>
        </w:numPr>
        <w:spacing w:after="0" w:line="259" w:lineRule="auto"/>
        <w:jc w:val="both"/>
        <w:rPr>
          <w:rFonts w:cstheme="minorHAnsi"/>
          <w:b/>
          <w:i/>
          <w:sz w:val="20"/>
          <w:szCs w:val="20"/>
        </w:rPr>
      </w:pPr>
      <w:r w:rsidRPr="00527289">
        <w:rPr>
          <w:rFonts w:cstheme="minorHAnsi"/>
          <w:b/>
          <w:i/>
          <w:sz w:val="20"/>
          <w:szCs w:val="20"/>
        </w:rPr>
        <w:t xml:space="preserve">Organisation du lavage : </w:t>
      </w:r>
    </w:p>
    <w:p w14:paraId="04D86D65" w14:textId="17E1363A" w:rsidR="009A1BAF" w:rsidRPr="00527289" w:rsidRDefault="006A193E" w:rsidP="00D61B23">
      <w:pPr>
        <w:numPr>
          <w:ilvl w:val="0"/>
          <w:numId w:val="8"/>
        </w:numPr>
        <w:spacing w:after="0" w:line="259" w:lineRule="auto"/>
        <w:jc w:val="both"/>
        <w:rPr>
          <w:rFonts w:cstheme="minorHAnsi"/>
          <w:sz w:val="20"/>
          <w:szCs w:val="20"/>
        </w:rPr>
      </w:pPr>
      <w:r w:rsidRPr="00527289">
        <w:rPr>
          <w:rFonts w:cstheme="minorHAnsi"/>
          <w:sz w:val="20"/>
          <w:szCs w:val="20"/>
        </w:rPr>
        <w:lastRenderedPageBreak/>
        <w:t>T</w:t>
      </w:r>
      <w:r w:rsidR="009A1BAF" w:rsidRPr="00527289">
        <w:rPr>
          <w:rFonts w:cstheme="minorHAnsi"/>
          <w:sz w:val="20"/>
          <w:szCs w:val="20"/>
        </w:rPr>
        <w:t xml:space="preserve">ype </w:t>
      </w:r>
      <w:r w:rsidR="00D61B23" w:rsidRPr="00527289">
        <w:rPr>
          <w:rFonts w:cstheme="minorHAnsi"/>
          <w:sz w:val="20"/>
          <w:szCs w:val="20"/>
        </w:rPr>
        <w:t>d’équipement :</w:t>
      </w:r>
      <w:r w:rsidR="009A1BAF" w:rsidRPr="00527289">
        <w:rPr>
          <w:rFonts w:cstheme="minorHAnsi"/>
          <w:sz w:val="20"/>
          <w:szCs w:val="20"/>
        </w:rPr>
        <w:t xml:space="preserve"> grande laveuse vs petites, mutualisées ou non au regard des gisements, procédé de lavage utilisé et son niveau de performance (consommation d’eau, énergie et solvants)</w:t>
      </w:r>
      <w:r w:rsidRPr="00527289">
        <w:rPr>
          <w:rFonts w:cstheme="minorHAnsi"/>
          <w:sz w:val="20"/>
          <w:szCs w:val="20"/>
        </w:rPr>
        <w:t> ;</w:t>
      </w:r>
    </w:p>
    <w:p w14:paraId="7DE96E7D" w14:textId="3C1EA526" w:rsidR="009A1BAF" w:rsidRPr="00527289" w:rsidRDefault="006A193E" w:rsidP="00D61B23">
      <w:pPr>
        <w:numPr>
          <w:ilvl w:val="0"/>
          <w:numId w:val="8"/>
        </w:numPr>
        <w:spacing w:after="0" w:line="259" w:lineRule="auto"/>
        <w:jc w:val="both"/>
        <w:rPr>
          <w:rFonts w:cstheme="minorHAnsi"/>
          <w:sz w:val="20"/>
          <w:szCs w:val="20"/>
        </w:rPr>
      </w:pPr>
      <w:r w:rsidRPr="00527289">
        <w:rPr>
          <w:rFonts w:cstheme="minorHAnsi"/>
          <w:sz w:val="20"/>
          <w:szCs w:val="20"/>
        </w:rPr>
        <w:t>D</w:t>
      </w:r>
      <w:r w:rsidR="00EA32A1" w:rsidRPr="00527289">
        <w:rPr>
          <w:rFonts w:cstheme="minorHAnsi"/>
          <w:sz w:val="20"/>
          <w:szCs w:val="20"/>
        </w:rPr>
        <w:t>étermination des caractéristiques du (des) lieu d’implantation</w:t>
      </w:r>
      <w:r w:rsidR="00D61B23" w:rsidRPr="00527289">
        <w:rPr>
          <w:rFonts w:cstheme="minorHAnsi"/>
          <w:sz w:val="20"/>
          <w:szCs w:val="20"/>
        </w:rPr>
        <w:t xml:space="preserve"> (si applicable)</w:t>
      </w:r>
      <w:r w:rsidR="009A1BAF" w:rsidRPr="00527289">
        <w:rPr>
          <w:rFonts w:cstheme="minorHAnsi"/>
          <w:sz w:val="20"/>
          <w:szCs w:val="20"/>
        </w:rPr>
        <w:t xml:space="preserve">. Chaque scénario d’implantation sera étudié au regard des critères suivants : </w:t>
      </w:r>
    </w:p>
    <w:p w14:paraId="7F40B774" w14:textId="58B52035" w:rsidR="009A1BAF" w:rsidRPr="00527289" w:rsidRDefault="009A1BAF" w:rsidP="00D61B23">
      <w:pPr>
        <w:numPr>
          <w:ilvl w:val="1"/>
          <w:numId w:val="8"/>
        </w:numPr>
        <w:spacing w:after="0" w:line="259" w:lineRule="auto"/>
        <w:jc w:val="both"/>
        <w:rPr>
          <w:rFonts w:cstheme="minorHAnsi"/>
          <w:sz w:val="20"/>
          <w:szCs w:val="20"/>
        </w:rPr>
      </w:pPr>
      <w:r w:rsidRPr="00527289">
        <w:rPr>
          <w:rFonts w:cstheme="minorHAnsi"/>
          <w:sz w:val="20"/>
          <w:szCs w:val="20"/>
        </w:rPr>
        <w:t>disponibilité du site : locaux existants, en location ou à acquérir, ou à construire ; travaux de rénovation ou d’agrandissement à prévoir</w:t>
      </w:r>
      <w:r w:rsidR="00D61B23" w:rsidRPr="00527289">
        <w:rPr>
          <w:rFonts w:cstheme="minorHAnsi"/>
          <w:sz w:val="20"/>
          <w:szCs w:val="20"/>
        </w:rPr>
        <w:t> ;</w:t>
      </w:r>
    </w:p>
    <w:p w14:paraId="70CADBB1" w14:textId="4EC9CFD1" w:rsidR="009A1BAF" w:rsidRPr="00527289" w:rsidRDefault="009A1BAF" w:rsidP="00D61B23">
      <w:pPr>
        <w:numPr>
          <w:ilvl w:val="1"/>
          <w:numId w:val="8"/>
        </w:numPr>
        <w:spacing w:after="0" w:line="259" w:lineRule="auto"/>
        <w:jc w:val="both"/>
        <w:rPr>
          <w:rFonts w:cstheme="minorHAnsi"/>
          <w:sz w:val="20"/>
          <w:szCs w:val="20"/>
        </w:rPr>
      </w:pPr>
      <w:r w:rsidRPr="00527289">
        <w:rPr>
          <w:rFonts w:cstheme="minorHAnsi"/>
          <w:sz w:val="20"/>
          <w:szCs w:val="20"/>
        </w:rPr>
        <w:t>proximité les lieux de production-distribution et accessibilité</w:t>
      </w:r>
      <w:r w:rsidR="00D61B23" w:rsidRPr="00527289">
        <w:rPr>
          <w:rFonts w:cstheme="minorHAnsi"/>
          <w:sz w:val="20"/>
          <w:szCs w:val="20"/>
        </w:rPr>
        <w:t> ;</w:t>
      </w:r>
    </w:p>
    <w:p w14:paraId="22FD9E54" w14:textId="57033F07" w:rsidR="006E6E47" w:rsidRPr="00527289" w:rsidRDefault="009A1BAF" w:rsidP="006E6E47">
      <w:pPr>
        <w:numPr>
          <w:ilvl w:val="1"/>
          <w:numId w:val="8"/>
        </w:numPr>
        <w:spacing w:after="0" w:line="259" w:lineRule="auto"/>
        <w:jc w:val="both"/>
        <w:rPr>
          <w:rFonts w:cstheme="minorHAnsi"/>
          <w:sz w:val="20"/>
          <w:szCs w:val="20"/>
        </w:rPr>
      </w:pPr>
      <w:r w:rsidRPr="00527289">
        <w:rPr>
          <w:rFonts w:cstheme="minorHAnsi"/>
          <w:sz w:val="20"/>
          <w:szCs w:val="20"/>
        </w:rPr>
        <w:t>estimation financière des investissements nécessaires</w:t>
      </w:r>
      <w:r w:rsidR="006E6E47" w:rsidRPr="00527289">
        <w:rPr>
          <w:rFonts w:cstheme="minorHAnsi"/>
          <w:sz w:val="20"/>
          <w:szCs w:val="20"/>
        </w:rPr>
        <w:t> ;</w:t>
      </w:r>
    </w:p>
    <w:p w14:paraId="219D8EF2" w14:textId="6264A32D" w:rsidR="006E6E47" w:rsidRPr="00527289" w:rsidRDefault="006E6E47" w:rsidP="006E6E47">
      <w:pPr>
        <w:numPr>
          <w:ilvl w:val="1"/>
          <w:numId w:val="8"/>
        </w:numPr>
        <w:spacing w:after="0" w:line="259" w:lineRule="auto"/>
        <w:jc w:val="both"/>
        <w:rPr>
          <w:rFonts w:cstheme="minorHAnsi"/>
          <w:sz w:val="20"/>
          <w:szCs w:val="20"/>
        </w:rPr>
      </w:pPr>
      <w:r w:rsidRPr="00527289">
        <w:rPr>
          <w:rFonts w:cstheme="minorHAnsi"/>
          <w:sz w:val="20"/>
          <w:szCs w:val="20"/>
        </w:rPr>
        <w:t>acteur(s) opérationnel(s) de l’activité : sous-traitant activité lavage.</w:t>
      </w:r>
    </w:p>
    <w:p w14:paraId="5EAAE71A" w14:textId="77777777" w:rsidR="009A1BAF" w:rsidRPr="00527289" w:rsidRDefault="009A1BAF" w:rsidP="00BA09DC">
      <w:pPr>
        <w:spacing w:after="0" w:line="259" w:lineRule="auto"/>
        <w:rPr>
          <w:rFonts w:cstheme="minorHAnsi"/>
          <w:sz w:val="20"/>
          <w:szCs w:val="20"/>
        </w:rPr>
      </w:pPr>
    </w:p>
    <w:p w14:paraId="4904A461" w14:textId="25232605" w:rsidR="009A1BAF" w:rsidRPr="00BA09DC" w:rsidRDefault="009A1BAF" w:rsidP="00B8406F">
      <w:pPr>
        <w:spacing w:after="120" w:line="259" w:lineRule="auto"/>
      </w:pPr>
      <w:r w:rsidRPr="00BA09DC">
        <w:rPr>
          <w:rFonts w:cstheme="minorHAnsi"/>
          <w:b/>
          <w:i/>
          <w:sz w:val="20"/>
          <w:szCs w:val="20"/>
          <w:u w:val="single"/>
        </w:rPr>
        <w:t>Analyse</w:t>
      </w:r>
      <w:r w:rsidR="00DB4722" w:rsidRPr="00BA09DC">
        <w:rPr>
          <w:rFonts w:cstheme="minorHAnsi"/>
          <w:b/>
          <w:i/>
          <w:sz w:val="20"/>
          <w:szCs w:val="20"/>
          <w:u w:val="single"/>
        </w:rPr>
        <w:t xml:space="preserve"> de la viabilité</w:t>
      </w:r>
      <w:r w:rsidRPr="00BA09DC">
        <w:rPr>
          <w:rFonts w:cstheme="minorHAnsi"/>
          <w:b/>
          <w:i/>
          <w:sz w:val="20"/>
          <w:szCs w:val="20"/>
          <w:u w:val="single"/>
        </w:rPr>
        <w:t xml:space="preserve"> économique</w:t>
      </w:r>
    </w:p>
    <w:p w14:paraId="5222E64B" w14:textId="4B603304" w:rsidR="009A1BAF" w:rsidRPr="00527289" w:rsidRDefault="009A1BAF" w:rsidP="00BA09DC">
      <w:pPr>
        <w:pStyle w:val="Isabelle"/>
        <w:widowControl/>
        <w:spacing w:before="0" w:line="259" w:lineRule="auto"/>
        <w:rPr>
          <w:rFonts w:asciiTheme="minorHAnsi" w:hAnsiTheme="minorHAnsi" w:cstheme="minorHAnsi"/>
          <w:i/>
          <w:iCs/>
          <w:color w:val="000000"/>
          <w:sz w:val="20"/>
          <w:szCs w:val="20"/>
        </w:rPr>
      </w:pPr>
      <w:r w:rsidRPr="00527289">
        <w:rPr>
          <w:rFonts w:asciiTheme="minorHAnsi" w:hAnsiTheme="minorHAnsi" w:cstheme="minorHAnsi"/>
          <w:i/>
          <w:iCs/>
          <w:color w:val="000000"/>
          <w:sz w:val="20"/>
          <w:szCs w:val="20"/>
        </w:rPr>
        <w:t xml:space="preserve">L’objectif de cette analyse est d’évaluer la </w:t>
      </w:r>
      <w:r w:rsidR="008470FE" w:rsidRPr="00527289">
        <w:rPr>
          <w:rFonts w:asciiTheme="minorHAnsi" w:hAnsiTheme="minorHAnsi" w:cstheme="minorHAnsi"/>
          <w:i/>
          <w:iCs/>
          <w:color w:val="000000"/>
          <w:sz w:val="20"/>
          <w:szCs w:val="20"/>
        </w:rPr>
        <w:t>viabilité</w:t>
      </w:r>
      <w:r w:rsidRPr="00527289">
        <w:rPr>
          <w:rFonts w:asciiTheme="minorHAnsi" w:hAnsiTheme="minorHAnsi" w:cstheme="minorHAnsi"/>
          <w:i/>
          <w:iCs/>
          <w:color w:val="000000"/>
          <w:sz w:val="20"/>
          <w:szCs w:val="20"/>
        </w:rPr>
        <w:t xml:space="preserve"> économique de la mise en place de dispositifs de réemploi</w:t>
      </w:r>
      <w:r w:rsidR="00527289">
        <w:rPr>
          <w:rFonts w:asciiTheme="minorHAnsi" w:hAnsiTheme="minorHAnsi" w:cstheme="minorHAnsi"/>
          <w:i/>
          <w:iCs/>
          <w:color w:val="000000"/>
          <w:sz w:val="20"/>
          <w:szCs w:val="20"/>
        </w:rPr>
        <w:t>-réutilisation</w:t>
      </w:r>
      <w:r w:rsidRPr="00527289">
        <w:rPr>
          <w:rFonts w:asciiTheme="minorHAnsi" w:hAnsiTheme="minorHAnsi" w:cstheme="minorHAnsi"/>
          <w:i/>
          <w:iCs/>
          <w:color w:val="000000"/>
          <w:sz w:val="20"/>
          <w:szCs w:val="20"/>
        </w:rPr>
        <w:t xml:space="preserve"> par rapport au système existant (sans réemploi), en distinguant si nécessaire des sous-scénarios.</w:t>
      </w:r>
    </w:p>
    <w:p w14:paraId="1FE9A8E9" w14:textId="77777777" w:rsidR="009A1BAF" w:rsidRPr="00527289" w:rsidRDefault="009A1BAF" w:rsidP="000B1DD6">
      <w:pPr>
        <w:pStyle w:val="Isabelle"/>
        <w:widowControl/>
        <w:spacing w:before="0" w:line="259" w:lineRule="auto"/>
        <w:rPr>
          <w:rFonts w:asciiTheme="minorHAnsi" w:hAnsiTheme="minorHAnsi" w:cstheme="minorHAnsi"/>
          <w:color w:val="000000"/>
          <w:sz w:val="20"/>
          <w:szCs w:val="20"/>
        </w:rPr>
      </w:pPr>
    </w:p>
    <w:p w14:paraId="6201A811" w14:textId="1FAE9072" w:rsidR="009A1BAF" w:rsidRPr="00527289" w:rsidRDefault="00570475" w:rsidP="00C0044C">
      <w:pPr>
        <w:pStyle w:val="Isabelle"/>
        <w:widowControl/>
        <w:spacing w:before="0" w:line="259" w:lineRule="auto"/>
        <w:rPr>
          <w:rFonts w:asciiTheme="minorHAnsi" w:hAnsiTheme="minorHAnsi" w:cstheme="minorHAnsi"/>
          <w:color w:val="000000"/>
          <w:sz w:val="20"/>
          <w:szCs w:val="20"/>
        </w:rPr>
      </w:pPr>
      <w:r w:rsidRPr="00527289">
        <w:rPr>
          <w:rFonts w:asciiTheme="minorHAnsi" w:hAnsiTheme="minorHAnsi" w:cstheme="minorHAnsi"/>
          <w:color w:val="000000"/>
          <w:sz w:val="20"/>
          <w:szCs w:val="20"/>
        </w:rPr>
        <w:t>Il</w:t>
      </w:r>
      <w:r w:rsidR="009A1BAF" w:rsidRPr="00527289">
        <w:rPr>
          <w:rFonts w:asciiTheme="minorHAnsi" w:hAnsiTheme="minorHAnsi" w:cstheme="minorHAnsi"/>
          <w:color w:val="000000"/>
          <w:sz w:val="20"/>
          <w:szCs w:val="20"/>
        </w:rPr>
        <w:t xml:space="preserve"> est </w:t>
      </w:r>
      <w:r w:rsidR="00C0044C" w:rsidRPr="00527289">
        <w:rPr>
          <w:rFonts w:asciiTheme="minorHAnsi" w:hAnsiTheme="minorHAnsi" w:cstheme="minorHAnsi"/>
          <w:color w:val="000000"/>
          <w:sz w:val="20"/>
          <w:szCs w:val="20"/>
        </w:rPr>
        <w:t xml:space="preserve">indispensable </w:t>
      </w:r>
      <w:r w:rsidR="009A1BAF" w:rsidRPr="00527289">
        <w:rPr>
          <w:rFonts w:asciiTheme="minorHAnsi" w:hAnsiTheme="minorHAnsi" w:cstheme="minorHAnsi"/>
          <w:color w:val="000000"/>
          <w:sz w:val="20"/>
          <w:szCs w:val="20"/>
        </w:rPr>
        <w:t xml:space="preserve">d’étudier comment se répartissent les coûts et les bénéfices liés à la mise en place des dispositifs de réemploi (au travers d’un système de </w:t>
      </w:r>
      <w:r w:rsidR="003501B0" w:rsidRPr="00527289">
        <w:rPr>
          <w:rFonts w:asciiTheme="minorHAnsi" w:hAnsiTheme="minorHAnsi" w:cstheme="minorHAnsi"/>
          <w:color w:val="000000"/>
          <w:sz w:val="20"/>
          <w:szCs w:val="20"/>
        </w:rPr>
        <w:t xml:space="preserve">consigne </w:t>
      </w:r>
      <w:r w:rsidR="009A1BAF" w:rsidRPr="00527289">
        <w:rPr>
          <w:rFonts w:asciiTheme="minorHAnsi" w:hAnsiTheme="minorHAnsi" w:cstheme="minorHAnsi"/>
          <w:color w:val="000000"/>
          <w:sz w:val="20"/>
          <w:szCs w:val="20"/>
        </w:rPr>
        <w:t>ou équivalent, coûts logistique</w:t>
      </w:r>
      <w:r w:rsidR="00527289">
        <w:rPr>
          <w:rFonts w:asciiTheme="minorHAnsi" w:hAnsiTheme="minorHAnsi" w:cstheme="minorHAnsi"/>
          <w:color w:val="000000"/>
          <w:sz w:val="20"/>
          <w:szCs w:val="20"/>
        </w:rPr>
        <w:t xml:space="preserve">s, coûts de </w:t>
      </w:r>
      <w:r w:rsidR="009A1BAF" w:rsidRPr="00527289">
        <w:rPr>
          <w:rFonts w:asciiTheme="minorHAnsi" w:hAnsiTheme="minorHAnsi" w:cstheme="minorHAnsi"/>
          <w:color w:val="000000"/>
          <w:sz w:val="20"/>
          <w:szCs w:val="20"/>
        </w:rPr>
        <w:t>collecte</w:t>
      </w:r>
      <w:r w:rsidR="00527289">
        <w:rPr>
          <w:rFonts w:asciiTheme="minorHAnsi" w:hAnsiTheme="minorHAnsi" w:cstheme="minorHAnsi"/>
          <w:color w:val="000000"/>
          <w:sz w:val="20"/>
          <w:szCs w:val="20"/>
        </w:rPr>
        <w:t xml:space="preserve"> / </w:t>
      </w:r>
      <w:r w:rsidR="009A1BAF" w:rsidRPr="00527289">
        <w:rPr>
          <w:rFonts w:asciiTheme="minorHAnsi" w:hAnsiTheme="minorHAnsi" w:cstheme="minorHAnsi"/>
          <w:color w:val="000000"/>
          <w:sz w:val="20"/>
          <w:szCs w:val="20"/>
        </w:rPr>
        <w:t>transport</w:t>
      </w:r>
      <w:r w:rsidR="00527289">
        <w:rPr>
          <w:rFonts w:asciiTheme="minorHAnsi" w:hAnsiTheme="minorHAnsi" w:cstheme="minorHAnsi"/>
          <w:color w:val="000000"/>
          <w:sz w:val="20"/>
          <w:szCs w:val="20"/>
        </w:rPr>
        <w:t xml:space="preserve"> / </w:t>
      </w:r>
      <w:r w:rsidR="009A1BAF" w:rsidRPr="00527289">
        <w:rPr>
          <w:rFonts w:asciiTheme="minorHAnsi" w:hAnsiTheme="minorHAnsi" w:cstheme="minorHAnsi"/>
          <w:color w:val="000000"/>
          <w:sz w:val="20"/>
          <w:szCs w:val="20"/>
        </w:rPr>
        <w:t>lavage</w:t>
      </w:r>
      <w:r w:rsidR="00527289">
        <w:rPr>
          <w:rFonts w:asciiTheme="minorHAnsi" w:hAnsiTheme="minorHAnsi" w:cstheme="minorHAnsi"/>
          <w:color w:val="000000"/>
          <w:sz w:val="20"/>
          <w:szCs w:val="20"/>
        </w:rPr>
        <w:t>, etc.</w:t>
      </w:r>
      <w:r w:rsidR="009A1BAF" w:rsidRPr="00527289">
        <w:rPr>
          <w:rFonts w:asciiTheme="minorHAnsi" w:hAnsiTheme="minorHAnsi" w:cstheme="minorHAnsi"/>
          <w:color w:val="000000"/>
          <w:sz w:val="20"/>
          <w:szCs w:val="20"/>
        </w:rPr>
        <w:t>).</w:t>
      </w:r>
    </w:p>
    <w:p w14:paraId="74998191" w14:textId="77777777" w:rsidR="009A1BAF" w:rsidRPr="00527289" w:rsidRDefault="009A1BAF" w:rsidP="00527289">
      <w:pPr>
        <w:pStyle w:val="Isabelle"/>
        <w:widowControl/>
        <w:spacing w:before="0" w:line="259" w:lineRule="auto"/>
        <w:rPr>
          <w:rFonts w:asciiTheme="minorHAnsi" w:hAnsiTheme="minorHAnsi" w:cstheme="minorHAnsi"/>
          <w:color w:val="000000"/>
          <w:sz w:val="20"/>
          <w:szCs w:val="20"/>
        </w:rPr>
      </w:pPr>
    </w:p>
    <w:p w14:paraId="3F4AD78E" w14:textId="77777777" w:rsidR="009A1BAF" w:rsidRPr="00527289" w:rsidRDefault="009A1BAF" w:rsidP="003501B0">
      <w:pPr>
        <w:pStyle w:val="Isabelle"/>
        <w:widowControl/>
        <w:spacing w:before="0" w:line="259" w:lineRule="auto"/>
        <w:rPr>
          <w:rFonts w:asciiTheme="minorHAnsi" w:hAnsiTheme="minorHAnsi" w:cstheme="minorHAnsi"/>
          <w:color w:val="000000"/>
          <w:sz w:val="20"/>
          <w:szCs w:val="20"/>
        </w:rPr>
      </w:pPr>
    </w:p>
    <w:p w14:paraId="353C2679" w14:textId="00B0B5B3" w:rsidR="009A1BAF" w:rsidRPr="00527289" w:rsidRDefault="009A1BAF" w:rsidP="003501B0">
      <w:pPr>
        <w:pStyle w:val="Isabelle"/>
        <w:widowControl/>
        <w:spacing w:before="0" w:line="259" w:lineRule="auto"/>
        <w:rPr>
          <w:rFonts w:asciiTheme="minorHAnsi" w:hAnsiTheme="minorHAnsi" w:cstheme="minorHAnsi"/>
          <w:color w:val="000000"/>
          <w:sz w:val="20"/>
          <w:szCs w:val="20"/>
        </w:rPr>
      </w:pPr>
      <w:r w:rsidRPr="00527289">
        <w:rPr>
          <w:rFonts w:asciiTheme="minorHAnsi" w:hAnsiTheme="minorHAnsi" w:cstheme="minorHAnsi"/>
          <w:color w:val="000000"/>
          <w:sz w:val="20"/>
          <w:szCs w:val="20"/>
        </w:rPr>
        <w:t xml:space="preserve">Il y aura lieu d’être le plus exhaustif possible en ce qui concerne les différents types de coûts et de bénéfices à prendre en considération : investissements, charges fonctionnelles, coût de la collecte, coût du lavage, niveau d’incitation financière pour le retour emballage et taux de retour </w:t>
      </w:r>
      <w:r w:rsidR="00B656CD" w:rsidRPr="00527289">
        <w:rPr>
          <w:rFonts w:asciiTheme="minorHAnsi" w:hAnsiTheme="minorHAnsi" w:cstheme="minorHAnsi"/>
          <w:color w:val="000000"/>
          <w:sz w:val="20"/>
          <w:szCs w:val="20"/>
        </w:rPr>
        <w:t>associé, …</w:t>
      </w:r>
    </w:p>
    <w:p w14:paraId="5F9CB929" w14:textId="77777777" w:rsidR="009A1BAF" w:rsidRPr="00527289" w:rsidRDefault="009A1BAF" w:rsidP="00103AAF">
      <w:pPr>
        <w:pStyle w:val="Isabelle"/>
        <w:widowControl/>
        <w:spacing w:before="0" w:line="259" w:lineRule="auto"/>
        <w:rPr>
          <w:rFonts w:asciiTheme="minorHAnsi" w:hAnsiTheme="minorHAnsi" w:cstheme="minorHAnsi"/>
          <w:color w:val="000000"/>
          <w:sz w:val="20"/>
          <w:szCs w:val="20"/>
        </w:rPr>
      </w:pPr>
    </w:p>
    <w:p w14:paraId="1A78457F" w14:textId="54F45B6E" w:rsidR="009A1BAF" w:rsidRPr="00527289" w:rsidRDefault="009A1BAF" w:rsidP="00103AAF">
      <w:pPr>
        <w:pStyle w:val="Isabelle"/>
        <w:widowControl/>
        <w:spacing w:before="0" w:line="259" w:lineRule="auto"/>
        <w:rPr>
          <w:rFonts w:asciiTheme="minorHAnsi" w:hAnsiTheme="minorHAnsi" w:cstheme="minorHAnsi"/>
          <w:bCs/>
          <w:color w:val="000000"/>
          <w:sz w:val="20"/>
          <w:szCs w:val="20"/>
        </w:rPr>
      </w:pPr>
      <w:r w:rsidRPr="00527289">
        <w:rPr>
          <w:rFonts w:asciiTheme="minorHAnsi" w:hAnsiTheme="minorHAnsi" w:cstheme="minorHAnsi"/>
          <w:bCs/>
          <w:color w:val="000000"/>
          <w:sz w:val="20"/>
          <w:szCs w:val="20"/>
        </w:rPr>
        <w:t xml:space="preserve">Définition du </w:t>
      </w:r>
      <w:r w:rsidR="00570475" w:rsidRPr="00527289">
        <w:rPr>
          <w:rFonts w:asciiTheme="minorHAnsi" w:hAnsiTheme="minorHAnsi" w:cstheme="minorHAnsi"/>
          <w:bCs/>
          <w:color w:val="000000"/>
          <w:sz w:val="20"/>
          <w:szCs w:val="20"/>
        </w:rPr>
        <w:t>système d’incitation au retour</w:t>
      </w:r>
      <w:r w:rsidRPr="00527289">
        <w:rPr>
          <w:rFonts w:asciiTheme="minorHAnsi" w:hAnsiTheme="minorHAnsi" w:cstheme="minorHAnsi"/>
          <w:bCs/>
          <w:color w:val="000000"/>
          <w:sz w:val="20"/>
          <w:szCs w:val="20"/>
        </w:rPr>
        <w:t xml:space="preserve"> (consigne ou autre) à destination </w:t>
      </w:r>
      <w:r w:rsidR="00570475" w:rsidRPr="00527289">
        <w:rPr>
          <w:rFonts w:asciiTheme="minorHAnsi" w:hAnsiTheme="minorHAnsi" w:cstheme="minorHAnsi"/>
          <w:bCs/>
          <w:color w:val="000000"/>
          <w:sz w:val="20"/>
          <w:szCs w:val="20"/>
        </w:rPr>
        <w:t>de l’utilisateur de l’emballage</w:t>
      </w:r>
      <w:r w:rsidR="00103AAF" w:rsidRPr="00527289">
        <w:rPr>
          <w:rFonts w:asciiTheme="minorHAnsi" w:hAnsiTheme="minorHAnsi" w:cstheme="minorHAnsi"/>
          <w:bCs/>
          <w:color w:val="000000"/>
          <w:sz w:val="20"/>
          <w:szCs w:val="20"/>
        </w:rPr>
        <w:t> :</w:t>
      </w:r>
      <w:r w:rsidRPr="00527289">
        <w:rPr>
          <w:rFonts w:asciiTheme="minorHAnsi" w:hAnsiTheme="minorHAnsi" w:cstheme="minorHAnsi"/>
          <w:bCs/>
          <w:color w:val="000000"/>
          <w:sz w:val="20"/>
          <w:szCs w:val="20"/>
        </w:rPr>
        <w:t xml:space="preserve"> plusieurs scénarios peuvent être proposés en fonction du taux de retour.</w:t>
      </w:r>
    </w:p>
    <w:p w14:paraId="130EC652" w14:textId="77777777" w:rsidR="009A1BAF" w:rsidRDefault="009A1BAF" w:rsidP="00527289">
      <w:pPr>
        <w:pStyle w:val="Isabelle"/>
        <w:widowControl/>
        <w:spacing w:before="0" w:line="259" w:lineRule="auto"/>
        <w:rPr>
          <w:rFonts w:asciiTheme="minorHAnsi" w:hAnsiTheme="minorHAnsi" w:cstheme="minorHAnsi"/>
          <w:color w:val="000000"/>
          <w:sz w:val="20"/>
          <w:szCs w:val="20"/>
        </w:rPr>
      </w:pPr>
    </w:p>
    <w:p w14:paraId="31AE91A3" w14:textId="30719DFB" w:rsidR="009A1BAF" w:rsidRPr="00F3727A" w:rsidRDefault="00527289" w:rsidP="00F3727A">
      <w:pPr>
        <w:pStyle w:val="Isabelle"/>
        <w:widowControl/>
        <w:spacing w:before="0" w:line="259" w:lineRule="auto"/>
        <w:rPr>
          <w:rFonts w:asciiTheme="minorHAnsi" w:hAnsiTheme="minorHAnsi" w:cstheme="minorHAnsi"/>
          <w:color w:val="000000"/>
          <w:sz w:val="20"/>
          <w:szCs w:val="20"/>
        </w:rPr>
      </w:pPr>
      <w:r w:rsidRPr="00527289">
        <w:rPr>
          <w:rFonts w:asciiTheme="minorHAnsi" w:hAnsiTheme="minorHAnsi" w:cstheme="minorHAnsi"/>
          <w:b/>
          <w:bCs/>
          <w:color w:val="000000"/>
          <w:sz w:val="20"/>
          <w:szCs w:val="20"/>
        </w:rPr>
        <w:t>L’analyse sera basée sur une approche micro-économique</w:t>
      </w:r>
      <w:r w:rsidRPr="00527289">
        <w:rPr>
          <w:rFonts w:asciiTheme="minorHAnsi" w:hAnsiTheme="minorHAnsi" w:cstheme="minorHAnsi"/>
          <w:color w:val="000000"/>
          <w:sz w:val="20"/>
          <w:szCs w:val="20"/>
        </w:rPr>
        <w:t xml:space="preserve"> </w:t>
      </w:r>
      <w:r w:rsidR="00F3727A">
        <w:rPr>
          <w:rFonts w:asciiTheme="minorHAnsi" w:hAnsiTheme="minorHAnsi" w:cstheme="minorHAnsi"/>
          <w:color w:val="000000"/>
          <w:sz w:val="20"/>
          <w:szCs w:val="20"/>
        </w:rPr>
        <w:t>du réemploi au sein de la structure et des impacts que ce modèle peut avoir sur les autres acteurs de la boucle de réemploi (exemple : système d’incitation au retour comme la consigne, gestion des stocks tampon, etc.).</w:t>
      </w:r>
    </w:p>
    <w:p w14:paraId="1115DAE2" w14:textId="11C66DE5" w:rsidR="009A1BAF" w:rsidRPr="00F3727A" w:rsidRDefault="009A1BAF" w:rsidP="00F3727A">
      <w:pPr>
        <w:pStyle w:val="Isabelle"/>
        <w:widowControl/>
        <w:spacing w:before="0" w:line="259" w:lineRule="auto"/>
        <w:rPr>
          <w:rFonts w:asciiTheme="minorHAnsi" w:hAnsiTheme="minorHAnsi" w:cstheme="minorHAnsi"/>
          <w:color w:val="000000"/>
          <w:sz w:val="20"/>
          <w:szCs w:val="20"/>
        </w:rPr>
      </w:pPr>
      <w:r w:rsidRPr="00F3727A">
        <w:rPr>
          <w:rFonts w:asciiTheme="minorHAnsi" w:hAnsiTheme="minorHAnsi" w:cstheme="minorHAnsi"/>
          <w:color w:val="000000"/>
          <w:sz w:val="20"/>
          <w:szCs w:val="20"/>
        </w:rPr>
        <w:t>Toutes les données transmises et signalées comme confidentielles ne feront l’objet d’aucune transmission en dehors du prestataire et du commanditaire de l’étude</w:t>
      </w:r>
      <w:r w:rsidR="00570475" w:rsidRPr="00527289">
        <w:rPr>
          <w:rFonts w:asciiTheme="minorHAnsi" w:hAnsiTheme="minorHAnsi" w:cstheme="minorHAnsi"/>
          <w:color w:val="000000"/>
          <w:sz w:val="20"/>
          <w:szCs w:val="20"/>
        </w:rPr>
        <w:t xml:space="preserve"> (si réalisée en externe)</w:t>
      </w:r>
      <w:r w:rsidRPr="00F3727A">
        <w:rPr>
          <w:rFonts w:asciiTheme="minorHAnsi" w:hAnsiTheme="minorHAnsi" w:cstheme="minorHAnsi"/>
          <w:color w:val="000000"/>
          <w:sz w:val="20"/>
          <w:szCs w:val="20"/>
        </w:rPr>
        <w:t> ; dans le rapport final, seules les valeurs agrégées seront présentées, selon les règles du secret statistique, accompagnées en annexe d’une liste exhaustive de la nature des données confidentielles recueillies.</w:t>
      </w:r>
    </w:p>
    <w:p w14:paraId="0E7ABA37" w14:textId="77777777" w:rsidR="009A1BAF" w:rsidRPr="00F3727A" w:rsidRDefault="009A1BAF" w:rsidP="00F3727A">
      <w:pPr>
        <w:pStyle w:val="Isabelle"/>
        <w:widowControl/>
        <w:spacing w:before="0" w:line="259" w:lineRule="auto"/>
        <w:rPr>
          <w:rFonts w:asciiTheme="minorHAnsi" w:hAnsiTheme="minorHAnsi" w:cstheme="minorHAnsi"/>
          <w:color w:val="000000"/>
          <w:sz w:val="18"/>
          <w:szCs w:val="20"/>
        </w:rPr>
      </w:pPr>
    </w:p>
    <w:p w14:paraId="25CD3B31" w14:textId="794D1B3D" w:rsidR="00924FB8" w:rsidRPr="00F3727A" w:rsidRDefault="00B656CD" w:rsidP="00B8406F">
      <w:pPr>
        <w:spacing w:after="120" w:line="259" w:lineRule="auto"/>
        <w:rPr>
          <w:rFonts w:cstheme="minorHAnsi"/>
          <w:b/>
          <w:i/>
          <w:sz w:val="20"/>
          <w:szCs w:val="20"/>
        </w:rPr>
      </w:pPr>
      <w:r w:rsidRPr="00F3727A">
        <w:rPr>
          <w:rFonts w:cstheme="minorHAnsi"/>
          <w:b/>
          <w:i/>
          <w:sz w:val="20"/>
          <w:szCs w:val="20"/>
          <w:u w:val="single"/>
        </w:rPr>
        <w:t>Analyse</w:t>
      </w:r>
      <w:r w:rsidR="00924FB8" w:rsidRPr="00F3727A">
        <w:rPr>
          <w:rFonts w:cstheme="minorHAnsi"/>
          <w:b/>
          <w:i/>
          <w:sz w:val="20"/>
          <w:szCs w:val="20"/>
          <w:u w:val="single"/>
        </w:rPr>
        <w:t xml:space="preserve"> environnementale</w:t>
      </w:r>
    </w:p>
    <w:p w14:paraId="48A788E6" w14:textId="4BD78098" w:rsidR="005F6B48" w:rsidRPr="005F6B48" w:rsidRDefault="00924FB8" w:rsidP="005F6B48">
      <w:pPr>
        <w:spacing w:after="0" w:line="259" w:lineRule="auto"/>
        <w:jc w:val="both"/>
        <w:rPr>
          <w:rFonts w:cstheme="minorHAnsi"/>
          <w:sz w:val="20"/>
          <w:szCs w:val="20"/>
        </w:rPr>
      </w:pPr>
      <w:r w:rsidRPr="00F3727A">
        <w:rPr>
          <w:rFonts w:cstheme="minorHAnsi"/>
          <w:sz w:val="20"/>
          <w:szCs w:val="20"/>
        </w:rPr>
        <w:t xml:space="preserve">Le volet environnemental traitera particulièrement du gain lié à l’évitement de la fabrication </w:t>
      </w:r>
      <w:r w:rsidR="00F567AD">
        <w:rPr>
          <w:rFonts w:cstheme="minorHAnsi"/>
          <w:sz w:val="20"/>
          <w:szCs w:val="20"/>
        </w:rPr>
        <w:t>d’</w:t>
      </w:r>
      <w:r w:rsidRPr="00F3727A">
        <w:rPr>
          <w:rFonts w:cstheme="minorHAnsi"/>
          <w:sz w:val="20"/>
          <w:szCs w:val="20"/>
        </w:rPr>
        <w:t xml:space="preserve">emballages </w:t>
      </w:r>
      <w:r w:rsidR="000D54D8" w:rsidRPr="00F3727A">
        <w:rPr>
          <w:rFonts w:cstheme="minorHAnsi"/>
          <w:sz w:val="20"/>
          <w:szCs w:val="20"/>
        </w:rPr>
        <w:t xml:space="preserve">à usage unique </w:t>
      </w:r>
      <w:r w:rsidRPr="00F3727A">
        <w:rPr>
          <w:rFonts w:cstheme="minorHAnsi"/>
          <w:sz w:val="20"/>
          <w:szCs w:val="20"/>
        </w:rPr>
        <w:t xml:space="preserve">grâce au réemploi ; une attention particulière sera portée aux variations et à la robustesse des hypothèses prises pour le taux de retour et le taux de </w:t>
      </w:r>
      <w:r w:rsidR="000C5AE6" w:rsidRPr="00F3727A">
        <w:rPr>
          <w:rFonts w:cstheme="minorHAnsi"/>
          <w:sz w:val="20"/>
          <w:szCs w:val="20"/>
        </w:rPr>
        <w:t>réemploi-</w:t>
      </w:r>
      <w:r w:rsidRPr="00F3727A">
        <w:rPr>
          <w:rFonts w:cstheme="minorHAnsi"/>
          <w:sz w:val="20"/>
          <w:szCs w:val="20"/>
        </w:rPr>
        <w:t xml:space="preserve">réutilisation effectif. </w:t>
      </w:r>
      <w:r w:rsidR="000B2C8B">
        <w:rPr>
          <w:rFonts w:cstheme="minorHAnsi"/>
          <w:sz w:val="20"/>
          <w:szCs w:val="20"/>
        </w:rPr>
        <w:t xml:space="preserve">L’intérêt environnemental </w:t>
      </w:r>
      <w:r w:rsidR="00211AEC">
        <w:rPr>
          <w:rFonts w:cstheme="minorHAnsi"/>
          <w:sz w:val="20"/>
          <w:szCs w:val="20"/>
        </w:rPr>
        <w:t xml:space="preserve">de la solution / du dispositif choisi </w:t>
      </w:r>
      <w:r w:rsidR="000B2C8B">
        <w:rPr>
          <w:rFonts w:cstheme="minorHAnsi"/>
          <w:sz w:val="20"/>
          <w:szCs w:val="20"/>
        </w:rPr>
        <w:t>doit</w:t>
      </w:r>
      <w:r w:rsidR="00211AEC">
        <w:rPr>
          <w:rFonts w:cstheme="minorHAnsi"/>
          <w:sz w:val="20"/>
          <w:szCs w:val="20"/>
        </w:rPr>
        <w:t xml:space="preserve"> être argumenté en prenant en compte à minima </w:t>
      </w:r>
      <w:r w:rsidR="005F6B48" w:rsidRPr="005F6B48">
        <w:rPr>
          <w:rFonts w:cstheme="minorHAnsi"/>
          <w:sz w:val="20"/>
          <w:szCs w:val="20"/>
        </w:rPr>
        <w:t>les critères suivants : choix de la matière, caractère recyclable de l’emballage, poids, nombre de réemplois-réutilisations cibles de l’emballage (optimisation de la quantité de matière tout en assurant un nombre important de réemplois), lavage (consommation d’eau, d’énergie, utilisation de détergents), émissions de GES, standardisation des emballages (au niveau d’un secteur d’activité notamment, afin d’optimiser le transport et le stockage, de faciliter l’interopérabilité entre les acteurs du dispositif de réemploi).</w:t>
      </w:r>
    </w:p>
    <w:p w14:paraId="224CD6B9" w14:textId="17DF44F5" w:rsidR="005F6B48" w:rsidRPr="00F3727A" w:rsidRDefault="005F6B48" w:rsidP="005F6B48">
      <w:pPr>
        <w:spacing w:after="0" w:line="259" w:lineRule="auto"/>
        <w:jc w:val="both"/>
        <w:rPr>
          <w:rFonts w:cstheme="minorHAnsi"/>
          <w:sz w:val="20"/>
          <w:szCs w:val="20"/>
        </w:rPr>
      </w:pPr>
      <w:r w:rsidRPr="005F6B48">
        <w:rPr>
          <w:rFonts w:cstheme="minorHAnsi"/>
          <w:sz w:val="20"/>
          <w:szCs w:val="20"/>
        </w:rPr>
        <w:t>Parmi les ressources permettant de formaliser une évaluation environnementale, la méthode Empreinte Projet® est recommandée</w:t>
      </w:r>
      <w:r w:rsidR="00A60A3A">
        <w:rPr>
          <w:rStyle w:val="Appelnotedebasdep"/>
          <w:rFonts w:cstheme="minorHAnsi"/>
          <w:sz w:val="20"/>
          <w:szCs w:val="20"/>
        </w:rPr>
        <w:footnoteReference w:id="4"/>
      </w:r>
      <w:r w:rsidRPr="005F6B48">
        <w:rPr>
          <w:rFonts w:cstheme="minorHAnsi"/>
          <w:sz w:val="20"/>
          <w:szCs w:val="20"/>
        </w:rPr>
        <w:t xml:space="preserve">. Le niveau 1 permet de réaliser une première analyse, qualitative, pour identifier les éléments qui génèrent les impacts sur l’environnement les plus significatifs et les pistes d’actions pour les réduire, de manière à mettre en œuvre les leviers d’éco-conception les plus pertinents le plus en amont possible du projet. </w:t>
      </w:r>
    </w:p>
    <w:p w14:paraId="4DA6ABBE" w14:textId="77777777" w:rsidR="009A1BAF" w:rsidRPr="00F3727A" w:rsidRDefault="009A1BAF" w:rsidP="00B8406F">
      <w:pPr>
        <w:spacing w:after="0" w:line="259" w:lineRule="auto"/>
        <w:rPr>
          <w:rFonts w:cstheme="minorHAnsi"/>
          <w:sz w:val="20"/>
          <w:szCs w:val="20"/>
          <w:highlight w:val="yellow"/>
        </w:rPr>
      </w:pPr>
    </w:p>
    <w:p w14:paraId="37355D67" w14:textId="26D1DE99" w:rsidR="009A1BAF" w:rsidRPr="00F3727A" w:rsidRDefault="009A1BAF" w:rsidP="00B8406F">
      <w:pPr>
        <w:spacing w:after="120" w:line="259" w:lineRule="auto"/>
        <w:rPr>
          <w:rFonts w:cstheme="minorHAnsi"/>
          <w:b/>
          <w:i/>
          <w:sz w:val="20"/>
          <w:szCs w:val="20"/>
        </w:rPr>
      </w:pPr>
      <w:r w:rsidRPr="00F3727A">
        <w:rPr>
          <w:rFonts w:cstheme="minorHAnsi"/>
          <w:b/>
          <w:i/>
          <w:sz w:val="20"/>
          <w:szCs w:val="20"/>
          <w:u w:val="single"/>
        </w:rPr>
        <w:t xml:space="preserve">Analyse </w:t>
      </w:r>
      <w:r w:rsidR="00577745" w:rsidRPr="00F3727A">
        <w:rPr>
          <w:rFonts w:cstheme="minorHAnsi"/>
          <w:b/>
          <w:i/>
          <w:sz w:val="20"/>
          <w:szCs w:val="20"/>
          <w:u w:val="single"/>
        </w:rPr>
        <w:t>du</w:t>
      </w:r>
      <w:r w:rsidR="00EC452D" w:rsidRPr="00F3727A">
        <w:rPr>
          <w:rFonts w:cstheme="minorHAnsi"/>
          <w:b/>
          <w:i/>
          <w:sz w:val="20"/>
          <w:szCs w:val="20"/>
          <w:u w:val="single"/>
        </w:rPr>
        <w:t xml:space="preserve"> volet social</w:t>
      </w:r>
    </w:p>
    <w:p w14:paraId="2C38DC84" w14:textId="3C79D00F" w:rsidR="009A1BAF" w:rsidRPr="00F3727A" w:rsidRDefault="009A1BAF" w:rsidP="00B8406F">
      <w:pPr>
        <w:pStyle w:val="Isabelle"/>
        <w:widowControl/>
        <w:spacing w:before="0" w:line="259" w:lineRule="auto"/>
        <w:rPr>
          <w:rFonts w:asciiTheme="minorHAnsi" w:hAnsiTheme="minorHAnsi" w:cstheme="minorHAnsi"/>
          <w:color w:val="000000"/>
          <w:sz w:val="20"/>
          <w:szCs w:val="20"/>
        </w:rPr>
      </w:pPr>
      <w:r w:rsidRPr="00F3727A">
        <w:rPr>
          <w:rFonts w:asciiTheme="minorHAnsi" w:hAnsiTheme="minorHAnsi" w:cstheme="minorHAnsi"/>
          <w:color w:val="000000"/>
          <w:sz w:val="20"/>
          <w:szCs w:val="20"/>
        </w:rPr>
        <w:t xml:space="preserve">L’objectif de cette rubrique est d’identifier la plus-value que peut apporter le développement du réemploi </w:t>
      </w:r>
      <w:r w:rsidR="00577745" w:rsidRPr="00F3727A">
        <w:rPr>
          <w:rFonts w:asciiTheme="minorHAnsi" w:hAnsiTheme="minorHAnsi" w:cstheme="minorHAnsi"/>
          <w:color w:val="000000"/>
          <w:sz w:val="20"/>
          <w:szCs w:val="20"/>
        </w:rPr>
        <w:t>sur la</w:t>
      </w:r>
      <w:r w:rsidRPr="00F3727A">
        <w:rPr>
          <w:rFonts w:asciiTheme="minorHAnsi" w:hAnsiTheme="minorHAnsi" w:cstheme="minorHAnsi"/>
          <w:color w:val="000000"/>
          <w:sz w:val="20"/>
          <w:szCs w:val="20"/>
        </w:rPr>
        <w:t xml:space="preserve"> création d’activité économique et d’emplois</w:t>
      </w:r>
      <w:r w:rsidR="00EC452D" w:rsidRPr="00F3727A">
        <w:rPr>
          <w:rFonts w:asciiTheme="minorHAnsi" w:hAnsiTheme="minorHAnsi" w:cstheme="minorHAnsi"/>
          <w:color w:val="000000"/>
          <w:sz w:val="20"/>
          <w:szCs w:val="20"/>
        </w:rPr>
        <w:t xml:space="preserve"> </w:t>
      </w:r>
      <w:r w:rsidR="00EC452D" w:rsidRPr="00F3727A">
        <w:rPr>
          <w:rFonts w:asciiTheme="minorHAnsi" w:hAnsiTheme="minorHAnsi" w:cstheme="minorHAnsi"/>
          <w:sz w:val="20"/>
          <w:szCs w:val="20"/>
        </w:rPr>
        <w:t>(équivalent temps plein, qualifications, type de contrats…)</w:t>
      </w:r>
    </w:p>
    <w:p w14:paraId="243BDF16" w14:textId="77777777" w:rsidR="009A1BAF" w:rsidRPr="00F3727A" w:rsidRDefault="009A1BAF" w:rsidP="006F19AE">
      <w:pPr>
        <w:spacing w:after="0" w:line="259" w:lineRule="auto"/>
        <w:rPr>
          <w:rFonts w:cstheme="minorHAnsi"/>
          <w:color w:val="808080"/>
          <w:sz w:val="20"/>
          <w:szCs w:val="20"/>
        </w:rPr>
      </w:pPr>
    </w:p>
    <w:p w14:paraId="3BB7789E" w14:textId="3269B599" w:rsidR="009A1BAF" w:rsidRPr="00F3727A" w:rsidRDefault="009A1BAF" w:rsidP="006F19AE">
      <w:pPr>
        <w:spacing w:line="259" w:lineRule="auto"/>
        <w:rPr>
          <w:rFonts w:cstheme="minorHAnsi"/>
          <w:b/>
          <w:sz w:val="20"/>
          <w:szCs w:val="20"/>
        </w:rPr>
      </w:pPr>
      <w:r w:rsidRPr="00F3727A">
        <w:rPr>
          <w:rFonts w:cstheme="minorHAnsi"/>
          <w:b/>
          <w:sz w:val="20"/>
          <w:szCs w:val="20"/>
        </w:rPr>
        <w:t xml:space="preserve">A l’issue de l’analyse multicritères de chaque scénario, une analyse comparative sera réalisée. </w:t>
      </w:r>
    </w:p>
    <w:p w14:paraId="217D5953" w14:textId="5D958975" w:rsidR="009A1BAF" w:rsidRPr="00F3727A" w:rsidRDefault="009A1BAF" w:rsidP="006F19AE">
      <w:pPr>
        <w:spacing w:after="0" w:line="259" w:lineRule="auto"/>
        <w:rPr>
          <w:rFonts w:cstheme="minorHAnsi"/>
          <w:sz w:val="20"/>
          <w:szCs w:val="20"/>
        </w:rPr>
      </w:pPr>
      <w:r w:rsidRPr="00F3727A">
        <w:rPr>
          <w:rFonts w:cstheme="minorHAnsi"/>
          <w:b/>
          <w:sz w:val="20"/>
          <w:szCs w:val="20"/>
        </w:rPr>
        <w:lastRenderedPageBreak/>
        <w:t xml:space="preserve">L’ensemble de ces éléments, notamment l’analyse comparative des scénarios, fera l’objet d’une synthèse qui devra permettre de conclure sur les conditions requises et le niveau de performance attendu </w:t>
      </w:r>
      <w:r w:rsidR="00D14DF5" w:rsidRPr="00F3727A">
        <w:rPr>
          <w:rFonts w:cstheme="minorHAnsi"/>
          <w:b/>
          <w:sz w:val="20"/>
          <w:szCs w:val="20"/>
        </w:rPr>
        <w:t>du dispositif</w:t>
      </w:r>
      <w:r w:rsidRPr="00F3727A">
        <w:rPr>
          <w:rFonts w:cstheme="minorHAnsi"/>
          <w:b/>
          <w:sz w:val="20"/>
          <w:szCs w:val="20"/>
        </w:rPr>
        <w:t xml:space="preserve"> de réemploi-réutilisation d’emballages.</w:t>
      </w:r>
    </w:p>
    <w:p w14:paraId="60D899AB" w14:textId="70DE00AE" w:rsidR="009A1BAF" w:rsidRPr="00AC379F" w:rsidRDefault="006F19AE" w:rsidP="004B10C5">
      <w:pPr>
        <w:pStyle w:val="Titre1"/>
        <w:spacing w:before="480" w:after="240" w:line="259" w:lineRule="auto"/>
        <w:rPr>
          <w:rFonts w:asciiTheme="minorHAnsi" w:hAnsiTheme="minorHAnsi" w:cstheme="minorHAnsi"/>
          <w:sz w:val="40"/>
          <w:szCs w:val="40"/>
        </w:rPr>
      </w:pPr>
      <w:bookmarkStart w:id="22" w:name="_Toc14178857"/>
      <w:bookmarkStart w:id="23" w:name="_Toc165991363"/>
      <w:r w:rsidRPr="00AC379F">
        <w:rPr>
          <w:rFonts w:asciiTheme="minorHAnsi" w:hAnsiTheme="minorHAnsi" w:cstheme="minorHAnsi"/>
          <w:sz w:val="40"/>
          <w:szCs w:val="40"/>
        </w:rPr>
        <w:t>4</w:t>
      </w:r>
      <w:r w:rsidR="009A1BAF" w:rsidRPr="00AC379F">
        <w:rPr>
          <w:rFonts w:asciiTheme="minorHAnsi" w:hAnsiTheme="minorHAnsi" w:cstheme="minorHAnsi"/>
          <w:sz w:val="40"/>
          <w:szCs w:val="40"/>
        </w:rPr>
        <w:t>. Pilotage et suivi de l’étude</w:t>
      </w:r>
      <w:bookmarkEnd w:id="22"/>
      <w:bookmarkEnd w:id="23"/>
      <w:r w:rsidR="009A1BAF" w:rsidRPr="00AC379F">
        <w:rPr>
          <w:rFonts w:asciiTheme="minorHAnsi" w:hAnsiTheme="minorHAnsi" w:cstheme="minorHAnsi"/>
          <w:sz w:val="40"/>
          <w:szCs w:val="40"/>
        </w:rPr>
        <w:t xml:space="preserve"> </w:t>
      </w:r>
    </w:p>
    <w:p w14:paraId="4D458A11" w14:textId="53DAF91D" w:rsidR="009A1BAF" w:rsidRPr="000319E1" w:rsidRDefault="009A1BAF" w:rsidP="000319E1">
      <w:pPr>
        <w:spacing w:after="0" w:line="259" w:lineRule="auto"/>
        <w:rPr>
          <w:rFonts w:cstheme="minorHAnsi"/>
          <w:b/>
          <w:bCs/>
          <w:i/>
          <w:sz w:val="20"/>
          <w:szCs w:val="20"/>
          <w:highlight w:val="cyan"/>
        </w:rPr>
      </w:pPr>
      <w:r w:rsidRPr="000319E1">
        <w:rPr>
          <w:rFonts w:cstheme="minorHAnsi"/>
          <w:bCs/>
          <w:sz w:val="20"/>
          <w:szCs w:val="20"/>
        </w:rPr>
        <w:t xml:space="preserve">Le pilotage et </w:t>
      </w:r>
      <w:r w:rsidR="00577745" w:rsidRPr="000319E1">
        <w:rPr>
          <w:rFonts w:cstheme="minorHAnsi"/>
          <w:bCs/>
          <w:sz w:val="20"/>
          <w:szCs w:val="20"/>
        </w:rPr>
        <w:t xml:space="preserve">la </w:t>
      </w:r>
      <w:r w:rsidRPr="000319E1">
        <w:rPr>
          <w:rFonts w:cstheme="minorHAnsi"/>
          <w:bCs/>
          <w:sz w:val="20"/>
          <w:szCs w:val="20"/>
        </w:rPr>
        <w:t xml:space="preserve">coordination technique de cette étude sera assuré par </w:t>
      </w:r>
      <w:r w:rsidRPr="000319E1">
        <w:rPr>
          <w:rFonts w:cstheme="minorHAnsi"/>
          <w:bCs/>
          <w:i/>
          <w:iCs/>
          <w:sz w:val="20"/>
          <w:szCs w:val="20"/>
          <w:highlight w:val="cyan"/>
        </w:rPr>
        <w:t>… (préciser le service ou la personne en charge)</w:t>
      </w:r>
      <w:r w:rsidRPr="000319E1">
        <w:rPr>
          <w:rFonts w:cstheme="minorHAnsi"/>
          <w:bCs/>
          <w:i/>
          <w:sz w:val="20"/>
          <w:szCs w:val="20"/>
          <w:highlight w:val="cyan"/>
        </w:rPr>
        <w:t>.</w:t>
      </w:r>
      <w:r w:rsidR="000319E1" w:rsidRPr="000319E1">
        <w:rPr>
          <w:rFonts w:cstheme="minorHAnsi"/>
          <w:bCs/>
          <w:i/>
          <w:sz w:val="20"/>
          <w:szCs w:val="20"/>
          <w:highlight w:val="cyan"/>
        </w:rPr>
        <w:t xml:space="preserve"> Une justification de la qualification du personnel pour mener ces travaux devra être apportée</w:t>
      </w:r>
      <w:r w:rsidR="000319E1" w:rsidRPr="000319E1">
        <w:rPr>
          <w:rFonts w:cstheme="minorHAnsi"/>
          <w:bCs/>
          <w:i/>
          <w:sz w:val="20"/>
          <w:szCs w:val="20"/>
        </w:rPr>
        <w:t>.</w:t>
      </w:r>
    </w:p>
    <w:p w14:paraId="7FCE8850" w14:textId="77777777" w:rsidR="009A1BAF" w:rsidRPr="00F3727A" w:rsidRDefault="009A1BAF" w:rsidP="001C4B59">
      <w:pPr>
        <w:spacing w:after="0" w:line="259" w:lineRule="auto"/>
        <w:rPr>
          <w:rFonts w:cstheme="minorHAnsi"/>
          <w:bCs/>
          <w:sz w:val="20"/>
          <w:szCs w:val="20"/>
        </w:rPr>
      </w:pPr>
    </w:p>
    <w:p w14:paraId="3150529C" w14:textId="1A3F27E4" w:rsidR="009A1BAF" w:rsidRPr="00F3727A" w:rsidRDefault="009A1BAF" w:rsidP="001C4B59">
      <w:pPr>
        <w:spacing w:after="0" w:line="259" w:lineRule="auto"/>
        <w:rPr>
          <w:rFonts w:cstheme="minorHAnsi"/>
          <w:b/>
          <w:bCs/>
          <w:i/>
          <w:sz w:val="20"/>
          <w:szCs w:val="20"/>
        </w:rPr>
      </w:pPr>
      <w:r w:rsidRPr="00F3727A">
        <w:rPr>
          <w:rFonts w:cstheme="minorHAnsi"/>
          <w:bCs/>
          <w:sz w:val="20"/>
          <w:szCs w:val="20"/>
        </w:rPr>
        <w:t>Un comité de suivi des travaux sera également constitué (organisé par le porteur de projet)</w:t>
      </w:r>
      <w:r w:rsidR="00B656CD" w:rsidRPr="00F3727A">
        <w:rPr>
          <w:rFonts w:cstheme="minorHAnsi"/>
          <w:b/>
          <w:bCs/>
          <w:i/>
          <w:sz w:val="20"/>
          <w:szCs w:val="20"/>
        </w:rPr>
        <w:t>.</w:t>
      </w:r>
    </w:p>
    <w:p w14:paraId="07FC043C" w14:textId="4EE5AC1C" w:rsidR="009A1BAF" w:rsidRPr="000319E1" w:rsidRDefault="009A1BAF" w:rsidP="001C4B59">
      <w:pPr>
        <w:spacing w:after="0" w:line="259" w:lineRule="auto"/>
        <w:rPr>
          <w:rFonts w:cstheme="minorHAnsi"/>
          <w:bCs/>
          <w:sz w:val="20"/>
          <w:szCs w:val="20"/>
        </w:rPr>
      </w:pPr>
      <w:r w:rsidRPr="00F3727A">
        <w:rPr>
          <w:rFonts w:cstheme="minorHAnsi"/>
          <w:bCs/>
          <w:sz w:val="20"/>
          <w:szCs w:val="20"/>
        </w:rPr>
        <w:t xml:space="preserve">Il se réunira </w:t>
      </w:r>
      <w:r w:rsidRPr="000319E1">
        <w:rPr>
          <w:rFonts w:cstheme="minorHAnsi"/>
          <w:bCs/>
          <w:sz w:val="20"/>
          <w:szCs w:val="20"/>
        </w:rPr>
        <w:t xml:space="preserve">au minimum </w:t>
      </w:r>
      <w:r w:rsidR="00577745" w:rsidRPr="000319E1">
        <w:rPr>
          <w:rFonts w:cstheme="minorHAnsi"/>
          <w:bCs/>
          <w:sz w:val="20"/>
          <w:szCs w:val="20"/>
          <w:highlight w:val="cyan"/>
        </w:rPr>
        <w:t xml:space="preserve">3 </w:t>
      </w:r>
      <w:r w:rsidRPr="000319E1">
        <w:rPr>
          <w:rFonts w:cstheme="minorHAnsi"/>
          <w:bCs/>
          <w:sz w:val="20"/>
          <w:szCs w:val="20"/>
          <w:highlight w:val="cyan"/>
        </w:rPr>
        <w:t>fois</w:t>
      </w:r>
      <w:r w:rsidR="00894E99" w:rsidRPr="000319E1">
        <w:rPr>
          <w:rFonts w:cstheme="minorHAnsi"/>
          <w:bCs/>
          <w:sz w:val="20"/>
          <w:szCs w:val="20"/>
          <w:highlight w:val="cyan"/>
        </w:rPr>
        <w:t xml:space="preserve"> (à titre indicatif)</w:t>
      </w:r>
      <w:r w:rsidRPr="000319E1">
        <w:rPr>
          <w:rFonts w:cstheme="minorHAnsi"/>
          <w:bCs/>
          <w:sz w:val="20"/>
          <w:szCs w:val="20"/>
        </w:rPr>
        <w:t xml:space="preserve"> pendant la durée de l’étude : au lancement des travaux, en fin de première phase (diagnostic) et en fin d’étude en vue de la validation du projet. D’autres points d’étapes pourront être organisés et compris dans l’offre.</w:t>
      </w:r>
    </w:p>
    <w:p w14:paraId="6A3B275E" w14:textId="444ECC98" w:rsidR="009A1BAF" w:rsidRPr="000319E1" w:rsidRDefault="009A1BAF" w:rsidP="000319E1">
      <w:pPr>
        <w:spacing w:after="0" w:line="259" w:lineRule="auto"/>
        <w:rPr>
          <w:rFonts w:cstheme="minorHAnsi"/>
          <w:bCs/>
          <w:sz w:val="20"/>
          <w:szCs w:val="20"/>
        </w:rPr>
      </w:pPr>
      <w:r w:rsidRPr="000319E1">
        <w:rPr>
          <w:rFonts w:cstheme="minorHAnsi"/>
          <w:bCs/>
          <w:sz w:val="20"/>
          <w:szCs w:val="20"/>
        </w:rPr>
        <w:t>Le prestataire pourra être force de proposition pour compléter et proposer des participants au comité de pilotage.</w:t>
      </w:r>
    </w:p>
    <w:p w14:paraId="7A623C7A" w14:textId="77777777" w:rsidR="009A1BAF" w:rsidRPr="000319E1" w:rsidRDefault="009A1BAF" w:rsidP="000319E1">
      <w:pPr>
        <w:spacing w:after="0" w:line="259" w:lineRule="auto"/>
        <w:rPr>
          <w:rFonts w:cstheme="minorHAnsi"/>
          <w:bCs/>
          <w:sz w:val="20"/>
          <w:szCs w:val="20"/>
        </w:rPr>
      </w:pPr>
    </w:p>
    <w:p w14:paraId="3BF7550D" w14:textId="0592869F" w:rsidR="009A1BAF" w:rsidRPr="000319E1" w:rsidRDefault="009A1BAF" w:rsidP="000319E1">
      <w:pPr>
        <w:spacing w:after="0" w:line="259" w:lineRule="auto"/>
        <w:rPr>
          <w:rFonts w:cstheme="minorHAnsi"/>
          <w:bCs/>
          <w:sz w:val="20"/>
          <w:szCs w:val="20"/>
        </w:rPr>
      </w:pPr>
      <w:r w:rsidRPr="000319E1">
        <w:rPr>
          <w:rFonts w:cstheme="minorHAnsi"/>
          <w:bCs/>
          <w:sz w:val="20"/>
          <w:szCs w:val="20"/>
        </w:rPr>
        <w:t xml:space="preserve">Des ateliers de consultation </w:t>
      </w:r>
      <w:r w:rsidR="00D9779B" w:rsidRPr="00F3727A">
        <w:rPr>
          <w:rFonts w:cstheme="minorHAnsi"/>
          <w:bCs/>
          <w:sz w:val="20"/>
          <w:szCs w:val="20"/>
        </w:rPr>
        <w:t>pourront</w:t>
      </w:r>
      <w:r w:rsidR="00D9779B" w:rsidRPr="000319E1">
        <w:rPr>
          <w:rFonts w:cstheme="minorHAnsi"/>
          <w:bCs/>
          <w:sz w:val="20"/>
          <w:szCs w:val="20"/>
        </w:rPr>
        <w:t xml:space="preserve"> </w:t>
      </w:r>
      <w:r w:rsidRPr="000319E1">
        <w:rPr>
          <w:rFonts w:cstheme="minorHAnsi"/>
          <w:bCs/>
          <w:sz w:val="20"/>
          <w:szCs w:val="20"/>
        </w:rPr>
        <w:t xml:space="preserve">également </w:t>
      </w:r>
      <w:r w:rsidR="00D9779B" w:rsidRPr="00F3727A">
        <w:rPr>
          <w:rFonts w:cstheme="minorHAnsi"/>
          <w:bCs/>
          <w:sz w:val="20"/>
          <w:szCs w:val="20"/>
        </w:rPr>
        <w:t xml:space="preserve">être </w:t>
      </w:r>
      <w:r w:rsidRPr="000319E1">
        <w:rPr>
          <w:rFonts w:cstheme="minorHAnsi"/>
          <w:bCs/>
          <w:sz w:val="20"/>
          <w:szCs w:val="20"/>
        </w:rPr>
        <w:t>préparés, organisés et animés par le prestataire</w:t>
      </w:r>
      <w:r w:rsidR="00D9779B" w:rsidRPr="00F3727A">
        <w:rPr>
          <w:rFonts w:cstheme="minorHAnsi"/>
          <w:bCs/>
          <w:sz w:val="20"/>
          <w:szCs w:val="20"/>
        </w:rPr>
        <w:t xml:space="preserve"> si cela est jugé pertinent dans le cadre du projet,</w:t>
      </w:r>
      <w:r w:rsidRPr="000319E1">
        <w:rPr>
          <w:rFonts w:cstheme="minorHAnsi"/>
          <w:bCs/>
          <w:sz w:val="20"/>
          <w:szCs w:val="20"/>
        </w:rPr>
        <w:t xml:space="preserve"> afin d’élargir le recueil des avis des acteurs concernés</w:t>
      </w:r>
      <w:r w:rsidR="00D9779B" w:rsidRPr="00F3727A">
        <w:rPr>
          <w:rFonts w:cstheme="minorHAnsi"/>
          <w:bCs/>
          <w:sz w:val="20"/>
          <w:szCs w:val="20"/>
        </w:rPr>
        <w:t xml:space="preserve"> pa</w:t>
      </w:r>
      <w:r w:rsidR="004E6EC1" w:rsidRPr="00F3727A">
        <w:rPr>
          <w:rFonts w:cstheme="minorHAnsi"/>
          <w:bCs/>
          <w:sz w:val="20"/>
          <w:szCs w:val="20"/>
        </w:rPr>
        <w:t>r</w:t>
      </w:r>
      <w:r w:rsidR="00D9779B" w:rsidRPr="00F3727A">
        <w:rPr>
          <w:rFonts w:cstheme="minorHAnsi"/>
          <w:bCs/>
          <w:sz w:val="20"/>
          <w:szCs w:val="20"/>
        </w:rPr>
        <w:t xml:space="preserve"> le dispositif de réemploi-réutilisation.</w:t>
      </w:r>
      <w:r w:rsidRPr="000319E1">
        <w:rPr>
          <w:rFonts w:cstheme="minorHAnsi"/>
          <w:bCs/>
          <w:sz w:val="20"/>
          <w:szCs w:val="20"/>
        </w:rPr>
        <w:t xml:space="preserve"> </w:t>
      </w:r>
    </w:p>
    <w:p w14:paraId="1A869A15" w14:textId="77777777" w:rsidR="009A1BAF" w:rsidRPr="00F3727A" w:rsidRDefault="009A1BAF" w:rsidP="00DA3792">
      <w:pPr>
        <w:spacing w:after="0" w:line="259" w:lineRule="auto"/>
        <w:jc w:val="both"/>
        <w:rPr>
          <w:rFonts w:cstheme="minorHAnsi"/>
          <w:bCs/>
          <w:sz w:val="20"/>
          <w:szCs w:val="20"/>
        </w:rPr>
      </w:pPr>
      <w:r w:rsidRPr="00F3727A">
        <w:rPr>
          <w:rFonts w:cstheme="minorHAnsi"/>
          <w:bCs/>
          <w:sz w:val="20"/>
          <w:szCs w:val="20"/>
        </w:rPr>
        <w:t>Les comptes-rendus de ces réunions seront rédigés par le prestataire et transmis au plus tard 5 jours après la tenue des réunions (comité de pilotage et ateliers) pour validation avant diffusion par le coordinateur technique des travaux.</w:t>
      </w:r>
    </w:p>
    <w:p w14:paraId="38D1E09C" w14:textId="77777777" w:rsidR="009A1BAF" w:rsidRPr="00F3727A" w:rsidRDefault="009A1BAF" w:rsidP="00DA3792">
      <w:pPr>
        <w:spacing w:after="0" w:line="259" w:lineRule="auto"/>
        <w:jc w:val="both"/>
        <w:rPr>
          <w:rFonts w:cstheme="minorHAnsi"/>
          <w:bCs/>
          <w:sz w:val="20"/>
          <w:szCs w:val="20"/>
        </w:rPr>
      </w:pPr>
    </w:p>
    <w:p w14:paraId="66A2975D" w14:textId="77777777" w:rsidR="009A1BAF" w:rsidRPr="00F3727A" w:rsidRDefault="009A1BAF" w:rsidP="00DA3792">
      <w:pPr>
        <w:pStyle w:val="Isabelle"/>
        <w:widowControl/>
        <w:spacing w:before="0" w:line="259" w:lineRule="auto"/>
        <w:rPr>
          <w:rFonts w:asciiTheme="minorHAnsi" w:hAnsiTheme="minorHAnsi" w:cstheme="minorHAnsi"/>
          <w:color w:val="000000"/>
          <w:sz w:val="20"/>
          <w:szCs w:val="20"/>
        </w:rPr>
      </w:pPr>
      <w:r w:rsidRPr="00F3727A">
        <w:rPr>
          <w:rFonts w:asciiTheme="minorHAnsi" w:hAnsiTheme="minorHAnsi" w:cstheme="minorHAnsi"/>
          <w:color w:val="000000"/>
          <w:sz w:val="20"/>
          <w:szCs w:val="20"/>
        </w:rPr>
        <w:t xml:space="preserve">Le prestataire soumettra au comité de pilotage pour approbation l’ensemble des résultats et documents produits pour la réalisation de l’étude. </w:t>
      </w:r>
    </w:p>
    <w:p w14:paraId="0695AAB2" w14:textId="77777777" w:rsidR="009A1BAF" w:rsidRPr="00F3727A" w:rsidRDefault="009A1BAF" w:rsidP="00DA3792">
      <w:pPr>
        <w:pStyle w:val="Isabelle"/>
        <w:widowControl/>
        <w:spacing w:before="0" w:line="259" w:lineRule="auto"/>
        <w:rPr>
          <w:rFonts w:asciiTheme="minorHAnsi" w:hAnsiTheme="minorHAnsi" w:cstheme="minorHAnsi"/>
          <w:b/>
          <w:bCs/>
          <w:color w:val="000000"/>
          <w:sz w:val="20"/>
          <w:szCs w:val="20"/>
        </w:rPr>
      </w:pPr>
      <w:r w:rsidRPr="00F3727A">
        <w:rPr>
          <w:rFonts w:asciiTheme="minorHAnsi" w:hAnsiTheme="minorHAnsi" w:cstheme="minorHAnsi"/>
          <w:b/>
          <w:bCs/>
          <w:color w:val="000000"/>
          <w:sz w:val="20"/>
          <w:szCs w:val="20"/>
        </w:rPr>
        <w:t>Les différents rapports du prestataire et supports de présentation seront transmis aux membres du comité de pilotage par courrier électronique au minimum 10 jours avant les réunions.</w:t>
      </w:r>
    </w:p>
    <w:p w14:paraId="53846FA4" w14:textId="5565CE04" w:rsidR="009A1BAF" w:rsidRPr="00F3727A" w:rsidRDefault="009A1BAF" w:rsidP="00DA3792">
      <w:pPr>
        <w:pStyle w:val="Isabelle"/>
        <w:widowControl/>
        <w:spacing w:before="0" w:line="259" w:lineRule="auto"/>
        <w:rPr>
          <w:sz w:val="20"/>
          <w:szCs w:val="20"/>
        </w:rPr>
      </w:pPr>
      <w:r w:rsidRPr="00F3727A">
        <w:rPr>
          <w:rFonts w:asciiTheme="minorHAnsi" w:hAnsiTheme="minorHAnsi" w:cstheme="minorHAnsi"/>
          <w:color w:val="000000"/>
          <w:sz w:val="20"/>
          <w:szCs w:val="20"/>
        </w:rPr>
        <w:t xml:space="preserve">Les informations mises à disposition seront considérées comme confidentielles et ne devront pas être divulguées par les membres du comité de pilotage jusqu’à l’aboutissement de l’étude. Les informations confidentielles de nature industrielle se rapportant à des installations spécifiques seront rendues anonymes et présentées de manière agrégée. </w:t>
      </w:r>
    </w:p>
    <w:p w14:paraId="1ABBD327" w14:textId="74A84C80" w:rsidR="009A1BAF" w:rsidRPr="00AC379F" w:rsidRDefault="004E6EC1" w:rsidP="004B10C5">
      <w:pPr>
        <w:pStyle w:val="Titre1"/>
        <w:spacing w:before="480" w:after="240" w:line="259" w:lineRule="auto"/>
        <w:rPr>
          <w:rFonts w:asciiTheme="minorHAnsi" w:hAnsiTheme="minorHAnsi" w:cstheme="minorHAnsi"/>
          <w:sz w:val="40"/>
          <w:szCs w:val="40"/>
        </w:rPr>
      </w:pPr>
      <w:bookmarkStart w:id="24" w:name="_Toc14178858"/>
      <w:bookmarkStart w:id="25" w:name="_Toc165991364"/>
      <w:r w:rsidRPr="00AC379F">
        <w:rPr>
          <w:rFonts w:asciiTheme="minorHAnsi" w:hAnsiTheme="minorHAnsi" w:cstheme="minorHAnsi"/>
          <w:sz w:val="40"/>
          <w:szCs w:val="40"/>
        </w:rPr>
        <w:t>5</w:t>
      </w:r>
      <w:r w:rsidR="009A1BAF" w:rsidRPr="00AC379F">
        <w:rPr>
          <w:rFonts w:asciiTheme="minorHAnsi" w:hAnsiTheme="minorHAnsi" w:cstheme="minorHAnsi"/>
          <w:sz w:val="40"/>
          <w:szCs w:val="40"/>
        </w:rPr>
        <w:t>. Planning prévisionnel du projet</w:t>
      </w:r>
      <w:bookmarkEnd w:id="24"/>
      <w:bookmarkEnd w:id="25"/>
    </w:p>
    <w:p w14:paraId="32A03A36" w14:textId="77777777" w:rsidR="009A1BAF" w:rsidRPr="00D31041" w:rsidRDefault="009A1BAF" w:rsidP="00D31041">
      <w:pPr>
        <w:spacing w:after="0" w:line="259" w:lineRule="auto"/>
        <w:rPr>
          <w:rFonts w:cstheme="minorHAnsi"/>
          <w:sz w:val="18"/>
          <w:szCs w:val="20"/>
        </w:rPr>
      </w:pPr>
    </w:p>
    <w:p w14:paraId="47E6088D" w14:textId="440FB8E3" w:rsidR="009A1BAF" w:rsidRPr="000319E1" w:rsidRDefault="009A1BAF" w:rsidP="00D31041">
      <w:pPr>
        <w:spacing w:after="0" w:line="259" w:lineRule="auto"/>
        <w:rPr>
          <w:rFonts w:cstheme="minorHAnsi"/>
          <w:sz w:val="20"/>
          <w:szCs w:val="20"/>
        </w:rPr>
      </w:pPr>
      <w:r w:rsidRPr="000319E1">
        <w:rPr>
          <w:rFonts w:cstheme="minorHAnsi"/>
          <w:sz w:val="20"/>
          <w:szCs w:val="20"/>
        </w:rPr>
        <w:t xml:space="preserve">La durée de travaux est fixée à </w:t>
      </w:r>
      <w:r w:rsidR="00577745" w:rsidRPr="000319E1">
        <w:rPr>
          <w:rFonts w:cstheme="minorHAnsi"/>
          <w:sz w:val="20"/>
          <w:szCs w:val="20"/>
          <w:highlight w:val="cyan"/>
        </w:rPr>
        <w:t>6</w:t>
      </w:r>
      <w:r w:rsidRPr="000319E1">
        <w:rPr>
          <w:rFonts w:cstheme="minorHAnsi"/>
          <w:color w:val="000000"/>
          <w:sz w:val="20"/>
          <w:szCs w:val="20"/>
          <w:highlight w:val="cyan"/>
        </w:rPr>
        <w:t xml:space="preserve"> mois</w:t>
      </w:r>
      <w:r w:rsidR="000319E1">
        <w:rPr>
          <w:rFonts w:cstheme="minorHAnsi"/>
          <w:color w:val="000000"/>
          <w:sz w:val="20"/>
          <w:szCs w:val="20"/>
          <w:highlight w:val="cyan"/>
        </w:rPr>
        <w:t xml:space="preserve"> </w:t>
      </w:r>
      <w:r w:rsidR="000319E1" w:rsidRPr="000319E1">
        <w:rPr>
          <w:rFonts w:cstheme="minorHAnsi"/>
          <w:color w:val="000000"/>
          <w:sz w:val="20"/>
          <w:szCs w:val="20"/>
          <w:highlight w:val="cyan"/>
        </w:rPr>
        <w:t>(à titre indicatif)</w:t>
      </w:r>
      <w:r w:rsidRPr="000319E1">
        <w:rPr>
          <w:rFonts w:cstheme="minorHAnsi"/>
          <w:sz w:val="20"/>
          <w:szCs w:val="20"/>
        </w:rPr>
        <w:t xml:space="preserve">. Le lancement de l’étude étant </w:t>
      </w:r>
      <w:r w:rsidRPr="000319E1">
        <w:rPr>
          <w:rFonts w:cstheme="minorHAnsi"/>
          <w:sz w:val="20"/>
          <w:szCs w:val="20"/>
          <w:highlight w:val="cyan"/>
        </w:rPr>
        <w:t xml:space="preserve">prévu en … </w:t>
      </w:r>
      <w:r w:rsidRPr="000319E1">
        <w:rPr>
          <w:rFonts w:cstheme="minorHAnsi"/>
          <w:b/>
          <w:i/>
          <w:sz w:val="20"/>
          <w:szCs w:val="20"/>
          <w:highlight w:val="cyan"/>
        </w:rPr>
        <w:t>(date à préciser).</w:t>
      </w:r>
      <w:r w:rsidRPr="000319E1">
        <w:rPr>
          <w:rFonts w:cstheme="minorHAnsi"/>
          <w:sz w:val="20"/>
          <w:szCs w:val="20"/>
        </w:rPr>
        <w:t xml:space="preserve"> Le candidat proposera donc un planning de travail permettant de respecter le calendrier de réalisation. </w:t>
      </w:r>
    </w:p>
    <w:p w14:paraId="261302AD" w14:textId="4DD294EB" w:rsidR="009A1BAF" w:rsidRPr="00AC379F" w:rsidRDefault="00D31041" w:rsidP="00AC379F">
      <w:pPr>
        <w:pStyle w:val="Titre1"/>
        <w:spacing w:before="480" w:after="240" w:line="259" w:lineRule="auto"/>
        <w:rPr>
          <w:rFonts w:asciiTheme="minorHAnsi" w:hAnsiTheme="minorHAnsi" w:cstheme="minorHAnsi"/>
          <w:sz w:val="40"/>
          <w:szCs w:val="40"/>
        </w:rPr>
      </w:pPr>
      <w:bookmarkStart w:id="26" w:name="_Toc14178859"/>
      <w:bookmarkStart w:id="27" w:name="_Toc165991365"/>
      <w:r w:rsidRPr="00AC379F">
        <w:rPr>
          <w:rFonts w:asciiTheme="minorHAnsi" w:hAnsiTheme="minorHAnsi" w:cstheme="minorHAnsi"/>
          <w:sz w:val="40"/>
          <w:szCs w:val="40"/>
        </w:rPr>
        <w:t>6</w:t>
      </w:r>
      <w:r w:rsidR="009A1BAF" w:rsidRPr="00AC379F">
        <w:rPr>
          <w:rFonts w:asciiTheme="minorHAnsi" w:hAnsiTheme="minorHAnsi" w:cstheme="minorHAnsi"/>
          <w:sz w:val="40"/>
          <w:szCs w:val="40"/>
        </w:rPr>
        <w:t>. Livrables de l’étude</w:t>
      </w:r>
      <w:bookmarkEnd w:id="26"/>
      <w:bookmarkEnd w:id="27"/>
    </w:p>
    <w:p w14:paraId="425A694F" w14:textId="77777777" w:rsidR="009A1BAF" w:rsidRPr="00D31041" w:rsidRDefault="009A1BAF" w:rsidP="00D31041">
      <w:pPr>
        <w:spacing w:after="0" w:line="259" w:lineRule="auto"/>
        <w:rPr>
          <w:rFonts w:cstheme="minorHAnsi"/>
          <w:sz w:val="18"/>
          <w:szCs w:val="20"/>
        </w:rPr>
      </w:pPr>
    </w:p>
    <w:p w14:paraId="4D64792D" w14:textId="7099FA82" w:rsidR="009A1BAF" w:rsidRPr="000319E1" w:rsidRDefault="009A1BAF" w:rsidP="00D31041">
      <w:pPr>
        <w:spacing w:after="0" w:line="259" w:lineRule="auto"/>
        <w:rPr>
          <w:rFonts w:cstheme="minorHAnsi"/>
          <w:sz w:val="20"/>
          <w:szCs w:val="20"/>
        </w:rPr>
      </w:pPr>
      <w:r w:rsidRPr="000319E1">
        <w:rPr>
          <w:rFonts w:cstheme="minorHAnsi"/>
          <w:sz w:val="20"/>
          <w:szCs w:val="20"/>
        </w:rPr>
        <w:t xml:space="preserve">Un rapport intermédiaire sera fourni en fin de </w:t>
      </w:r>
      <w:r w:rsidR="00D31041" w:rsidRPr="000319E1">
        <w:rPr>
          <w:rFonts w:cstheme="minorHAnsi"/>
          <w:sz w:val="20"/>
          <w:szCs w:val="20"/>
        </w:rPr>
        <w:t>la phase de</w:t>
      </w:r>
      <w:r w:rsidRPr="000319E1">
        <w:rPr>
          <w:rFonts w:cstheme="minorHAnsi"/>
          <w:sz w:val="20"/>
          <w:szCs w:val="20"/>
        </w:rPr>
        <w:t xml:space="preserve"> diagnostic et présenté lors d’un comité de pilotage pour avis.</w:t>
      </w:r>
    </w:p>
    <w:p w14:paraId="22897FC7" w14:textId="77777777" w:rsidR="009A1BAF" w:rsidRPr="000319E1" w:rsidRDefault="009A1BAF" w:rsidP="00785A69">
      <w:pPr>
        <w:spacing w:after="0" w:line="259" w:lineRule="auto"/>
        <w:rPr>
          <w:rFonts w:cstheme="minorHAnsi"/>
          <w:sz w:val="20"/>
          <w:szCs w:val="20"/>
        </w:rPr>
      </w:pPr>
    </w:p>
    <w:p w14:paraId="0FF7B343" w14:textId="77777777" w:rsidR="009A1BAF" w:rsidRPr="000319E1" w:rsidRDefault="009A1BAF" w:rsidP="00785A69">
      <w:pPr>
        <w:spacing w:after="0" w:line="259" w:lineRule="auto"/>
        <w:rPr>
          <w:rFonts w:cstheme="minorHAnsi"/>
          <w:sz w:val="20"/>
          <w:szCs w:val="20"/>
        </w:rPr>
      </w:pPr>
      <w:r w:rsidRPr="000319E1">
        <w:rPr>
          <w:rFonts w:cstheme="minorHAnsi"/>
          <w:sz w:val="20"/>
          <w:szCs w:val="20"/>
        </w:rPr>
        <w:t xml:space="preserve">Les résultats finaux seront remis sous la forme d’un rapport complet </w:t>
      </w:r>
      <w:r w:rsidRPr="000319E1">
        <w:rPr>
          <w:rFonts w:cstheme="minorHAnsi"/>
          <w:color w:val="000000"/>
          <w:sz w:val="20"/>
          <w:szCs w:val="20"/>
          <w:highlight w:val="cyan"/>
        </w:rPr>
        <w:t>(préciser ici le nombre d’exemplaires papiers ou numériques souhaités)</w:t>
      </w:r>
      <w:r w:rsidRPr="000319E1">
        <w:rPr>
          <w:rFonts w:cstheme="minorHAnsi"/>
          <w:sz w:val="20"/>
          <w:szCs w:val="20"/>
        </w:rPr>
        <w:t xml:space="preserve"> et comprendra :</w:t>
      </w:r>
    </w:p>
    <w:p w14:paraId="2CA4CD22" w14:textId="2282658C" w:rsidR="009A1BAF" w:rsidRPr="000319E1" w:rsidRDefault="009A1BAF" w:rsidP="00785A69">
      <w:pPr>
        <w:numPr>
          <w:ilvl w:val="0"/>
          <w:numId w:val="4"/>
        </w:numPr>
        <w:spacing w:after="0" w:line="259" w:lineRule="auto"/>
        <w:jc w:val="both"/>
        <w:rPr>
          <w:rFonts w:cstheme="minorHAnsi"/>
          <w:sz w:val="20"/>
          <w:szCs w:val="20"/>
        </w:rPr>
      </w:pPr>
      <w:r w:rsidRPr="000319E1">
        <w:rPr>
          <w:rFonts w:cstheme="minorHAnsi"/>
          <w:sz w:val="20"/>
          <w:szCs w:val="20"/>
        </w:rPr>
        <w:t>Un rapport détaillé sous format Word reprenant l’ensemble des éléments des travaux (contexte, méthode, déroulé, données recueillies et analyses effectuées (étude de faisabilité)</w:t>
      </w:r>
      <w:r w:rsidR="00D31041" w:rsidRPr="000319E1">
        <w:rPr>
          <w:rFonts w:cstheme="minorHAnsi"/>
          <w:sz w:val="20"/>
          <w:szCs w:val="20"/>
        </w:rPr>
        <w:t> ;</w:t>
      </w:r>
    </w:p>
    <w:p w14:paraId="495E693E" w14:textId="2EBD30AC" w:rsidR="009A1BAF" w:rsidRPr="000319E1" w:rsidRDefault="009A1BAF" w:rsidP="00785A69">
      <w:pPr>
        <w:numPr>
          <w:ilvl w:val="0"/>
          <w:numId w:val="4"/>
        </w:numPr>
        <w:spacing w:after="0" w:line="259" w:lineRule="auto"/>
        <w:jc w:val="both"/>
        <w:rPr>
          <w:rFonts w:cstheme="minorHAnsi"/>
          <w:sz w:val="20"/>
          <w:szCs w:val="20"/>
        </w:rPr>
      </w:pPr>
      <w:r w:rsidRPr="000319E1">
        <w:rPr>
          <w:rFonts w:cstheme="minorHAnsi"/>
          <w:sz w:val="20"/>
          <w:szCs w:val="20"/>
        </w:rPr>
        <w:t xml:space="preserve">Une synthèse </w:t>
      </w:r>
      <w:r w:rsidR="00DA19C5" w:rsidRPr="000319E1">
        <w:rPr>
          <w:rFonts w:cstheme="minorHAnsi"/>
          <w:color w:val="000000"/>
          <w:sz w:val="20"/>
          <w:szCs w:val="20"/>
          <w:highlight w:val="cyan"/>
        </w:rPr>
        <w:t>(maximum 20</w:t>
      </w:r>
      <w:r w:rsidRPr="000319E1">
        <w:rPr>
          <w:rFonts w:cstheme="minorHAnsi"/>
          <w:color w:val="000000"/>
          <w:sz w:val="20"/>
          <w:szCs w:val="20"/>
          <w:highlight w:val="cyan"/>
        </w:rPr>
        <w:t xml:space="preserve"> pages</w:t>
      </w:r>
      <w:r w:rsidR="00DA19C5" w:rsidRPr="000319E1">
        <w:rPr>
          <w:rFonts w:cstheme="minorHAnsi"/>
          <w:color w:val="000000"/>
          <w:sz w:val="20"/>
          <w:szCs w:val="20"/>
          <w:highlight w:val="cyan"/>
        </w:rPr>
        <w:t xml:space="preserve"> à titre indicatif)</w:t>
      </w:r>
      <w:r w:rsidRPr="000319E1">
        <w:rPr>
          <w:rFonts w:cstheme="minorHAnsi"/>
          <w:color w:val="000000"/>
          <w:sz w:val="20"/>
          <w:szCs w:val="20"/>
        </w:rPr>
        <w:t xml:space="preserve"> des</w:t>
      </w:r>
      <w:r w:rsidRPr="000319E1">
        <w:rPr>
          <w:rFonts w:cstheme="minorHAnsi"/>
          <w:sz w:val="20"/>
          <w:szCs w:val="20"/>
        </w:rPr>
        <w:t xml:space="preserve"> résultats obtenus destinée à une large diffusion, y compris auprès d’acteurs non professionnels du secteur</w:t>
      </w:r>
      <w:r w:rsidR="00785A69" w:rsidRPr="000319E1">
        <w:rPr>
          <w:rFonts w:cstheme="minorHAnsi"/>
          <w:sz w:val="20"/>
          <w:szCs w:val="20"/>
        </w:rPr>
        <w:t> ;</w:t>
      </w:r>
    </w:p>
    <w:p w14:paraId="45F84BD6" w14:textId="42C7EF8C" w:rsidR="009A1BAF" w:rsidRPr="000319E1" w:rsidRDefault="009A1BAF" w:rsidP="00785A69">
      <w:pPr>
        <w:numPr>
          <w:ilvl w:val="0"/>
          <w:numId w:val="4"/>
        </w:numPr>
        <w:spacing w:after="0" w:line="259" w:lineRule="auto"/>
        <w:jc w:val="both"/>
        <w:rPr>
          <w:rFonts w:cstheme="minorHAnsi"/>
          <w:sz w:val="20"/>
          <w:szCs w:val="20"/>
        </w:rPr>
      </w:pPr>
      <w:r w:rsidRPr="000319E1">
        <w:rPr>
          <w:rFonts w:cstheme="minorHAnsi"/>
          <w:sz w:val="20"/>
          <w:szCs w:val="20"/>
        </w:rPr>
        <w:t>Une présentation Powerpoint présentant les principales conclusions de l’étude (10 slides max)</w:t>
      </w:r>
      <w:r w:rsidR="00785A69" w:rsidRPr="000319E1">
        <w:rPr>
          <w:rFonts w:cstheme="minorHAnsi"/>
          <w:sz w:val="20"/>
          <w:szCs w:val="20"/>
        </w:rPr>
        <w:t>.</w:t>
      </w:r>
    </w:p>
    <w:p w14:paraId="497CCC04" w14:textId="77777777" w:rsidR="00085187" w:rsidRPr="008E1EBB" w:rsidRDefault="00085187" w:rsidP="00785A69">
      <w:pPr>
        <w:spacing w:line="259" w:lineRule="auto"/>
        <w:jc w:val="center"/>
        <w:rPr>
          <w:rFonts w:cstheme="minorHAnsi"/>
        </w:rPr>
      </w:pPr>
    </w:p>
    <w:p w14:paraId="0A87A68E" w14:textId="77777777" w:rsidR="006A22BC" w:rsidRPr="00785A69" w:rsidRDefault="00CF6CF5" w:rsidP="00785A69">
      <w:pPr>
        <w:tabs>
          <w:tab w:val="left" w:pos="8325"/>
        </w:tabs>
        <w:spacing w:line="259" w:lineRule="auto"/>
        <w:rPr>
          <w:rFonts w:cstheme="minorHAnsi"/>
        </w:rPr>
      </w:pPr>
      <w:r w:rsidRPr="00785A69">
        <w:rPr>
          <w:rFonts w:cstheme="minorHAnsi"/>
        </w:rPr>
        <w:tab/>
      </w:r>
    </w:p>
    <w:sectPr w:rsidR="006A22BC" w:rsidRPr="00785A69" w:rsidSect="008B701F">
      <w:headerReference w:type="default" r:id="rId12"/>
      <w:footerReference w:type="even" r:id="rId13"/>
      <w:footerReference w:type="default" r:id="rId14"/>
      <w:headerReference w:type="first" r:id="rId15"/>
      <w:pgSz w:w="11906" w:h="16838"/>
      <w:pgMar w:top="794" w:right="720" w:bottom="794" w:left="720" w:header="34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55B46" w14:textId="77777777" w:rsidR="004D271B" w:rsidRDefault="004D271B" w:rsidP="00F315FD">
      <w:pPr>
        <w:spacing w:after="0" w:line="240" w:lineRule="auto"/>
      </w:pPr>
      <w:r>
        <w:separator/>
      </w:r>
    </w:p>
  </w:endnote>
  <w:endnote w:type="continuationSeparator" w:id="0">
    <w:p w14:paraId="2D16F44D" w14:textId="77777777" w:rsidR="004D271B" w:rsidRDefault="004D271B" w:rsidP="00F3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w:altName w:val="Cambria"/>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C772" w14:textId="076EF8E6" w:rsidR="00345A38" w:rsidRDefault="00345A38" w:rsidP="00345A38">
    <w:pPr>
      <w:pStyle w:val="Pieddepage"/>
      <w:jc w:val="center"/>
      <w:rPr>
        <w:rFonts w:ascii="Marianne" w:hAnsi="Marianne"/>
        <w:sz w:val="16"/>
        <w:szCs w:val="16"/>
      </w:rPr>
    </w:pPr>
    <w:r>
      <w:rPr>
        <w:rFonts w:ascii="Marianne Light" w:hAnsi="Marianne Light"/>
        <w:sz w:val="16"/>
        <w:szCs w:val="16"/>
      </w:rPr>
      <w:t xml:space="preserve">                                           </w:t>
    </w:r>
    <w:r>
      <w:rPr>
        <w:rFonts w:ascii="Marianne Light" w:hAnsi="Marianne Light"/>
        <w:sz w:val="16"/>
        <w:szCs w:val="16"/>
      </w:rPr>
      <w:tab/>
      <w:t xml:space="preserve">                       </w:t>
    </w:r>
    <w:r w:rsidRPr="00C0335A">
      <w:rPr>
        <w:rFonts w:ascii="Marianne Light" w:hAnsi="Marianne Light"/>
        <w:sz w:val="16"/>
        <w:szCs w:val="16"/>
      </w:rPr>
      <w:t>Aides au réemploi des emballages et des contenants</w:t>
    </w:r>
    <w:r>
      <w:rPr>
        <w:rFonts w:ascii="Marianne Light" w:hAnsi="Marianne Light"/>
        <w:sz w:val="16"/>
        <w:szCs w:val="16"/>
      </w:rPr>
      <w:t xml:space="preserve"> 2024</w:t>
    </w:r>
    <w:r w:rsidRPr="00C0335A">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Pr>
        <w:rFonts w:ascii="Marianne" w:hAnsi="Marianne"/>
        <w:sz w:val="16"/>
        <w:szCs w:val="16"/>
      </w:rPr>
      <w:t>1</w:t>
    </w:r>
    <w:r w:rsidRPr="0038673F">
      <w:rPr>
        <w:rFonts w:ascii="Marianne" w:hAnsi="Marianne"/>
        <w:sz w:val="16"/>
        <w:szCs w:val="16"/>
      </w:rPr>
      <w:fldChar w:fldCharType="end"/>
    </w:r>
    <w:r w:rsidRPr="0038673F">
      <w:rPr>
        <w:rFonts w:ascii="Marianne" w:hAnsi="Marianne"/>
        <w:sz w:val="16"/>
        <w:szCs w:val="16"/>
      </w:rPr>
      <w:t xml:space="preserve"> I</w:t>
    </w:r>
  </w:p>
  <w:p w14:paraId="5EA61FF4" w14:textId="1377F933" w:rsidR="00345A38" w:rsidRPr="000C7ECF" w:rsidRDefault="00345A38" w:rsidP="00345A38">
    <w:pPr>
      <w:pStyle w:val="Pieddepage"/>
      <w:ind w:left="2256" w:firstLine="2280"/>
      <w:rPr>
        <w:rFonts w:ascii="Marianne Light" w:hAnsi="Marianne Light"/>
      </w:rPr>
    </w:pPr>
    <w:r w:rsidRPr="000C7ECF">
      <w:rPr>
        <w:rFonts w:ascii="Marianne Light" w:hAnsi="Marianne Light"/>
        <w:noProof/>
        <w:sz w:val="16"/>
        <w:szCs w:val="16"/>
      </w:rPr>
      <w:drawing>
        <wp:anchor distT="0" distB="0" distL="114300" distR="114300" simplePos="0" relativeHeight="251663360" behindDoc="1" locked="1" layoutInCell="1" allowOverlap="1" wp14:anchorId="2624AEAE" wp14:editId="69D884AE">
          <wp:simplePos x="0" y="0"/>
          <wp:positionH relativeFrom="page">
            <wp:posOffset>6262370</wp:posOffset>
          </wp:positionH>
          <wp:positionV relativeFrom="page">
            <wp:posOffset>9904730</wp:posOffset>
          </wp:positionV>
          <wp:extent cx="100330" cy="100330"/>
          <wp:effectExtent l="0" t="0" r="0" b="0"/>
          <wp:wrapNone/>
          <wp:docPr id="607580968" name="Image 607580968" descr="Une image contenant Monde, Bleu électrique,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Monde, Bleu électrique, bleu&#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Light" w:hAnsi="Marianne Light"/>
        <w:sz w:val="16"/>
        <w:szCs w:val="16"/>
      </w:rPr>
      <w:t xml:space="preserve">                 </w:t>
    </w:r>
    <w:r>
      <w:rPr>
        <w:rFonts w:ascii="Marianne Light" w:hAnsi="Marianne Light"/>
        <w:sz w:val="16"/>
        <w:szCs w:val="16"/>
      </w:rPr>
      <w:tab/>
      <w:t xml:space="preserve">     </w:t>
    </w:r>
    <w:r w:rsidRPr="000C7ECF">
      <w:rPr>
        <w:rFonts w:ascii="Marianne Light" w:hAnsi="Marianne Light"/>
        <w:sz w:val="16"/>
        <w:szCs w:val="16"/>
      </w:rPr>
      <w:t xml:space="preserve">Guide cahier des charges </w:t>
    </w:r>
    <w:r>
      <w:rPr>
        <w:rFonts w:ascii="Marianne Light" w:hAnsi="Marianne Light"/>
        <w:sz w:val="16"/>
        <w:szCs w:val="16"/>
      </w:rPr>
      <w:t>- E</w:t>
    </w:r>
    <w:r w:rsidRPr="000C7ECF">
      <w:rPr>
        <w:rFonts w:ascii="Marianne Light" w:hAnsi="Marianne Light"/>
        <w:sz w:val="16"/>
        <w:szCs w:val="16"/>
      </w:rPr>
      <w:t>tude de faisabilit</w:t>
    </w:r>
    <w:r>
      <w:rPr>
        <w:rFonts w:ascii="Marianne Light" w:hAnsi="Marianne Light"/>
        <w:sz w:val="16"/>
        <w:szCs w:val="16"/>
      </w:rPr>
      <w:t>é</w:t>
    </w:r>
    <w:r w:rsidR="00160933">
      <w:rPr>
        <w:rFonts w:ascii="Marianne Light" w:hAnsi="Marianne Light"/>
        <w:sz w:val="16"/>
        <w:szCs w:val="16"/>
      </w:rPr>
      <w:tab/>
    </w:r>
    <w:r w:rsidR="00160933">
      <w:rPr>
        <w:rFonts w:ascii="Marianne Light" w:hAnsi="Marianne Light"/>
        <w:sz w:val="16"/>
        <w:szCs w:val="16"/>
      </w:rPr>
      <w:tab/>
    </w:r>
    <w:r>
      <w:rPr>
        <w:rFonts w:ascii="Marianne Light" w:hAnsi="Marianne Light"/>
        <w:sz w:val="16"/>
        <w:szCs w:val="16"/>
      </w:rPr>
      <w:tab/>
    </w:r>
    <w:r>
      <w:rPr>
        <w:rFonts w:ascii="Marianne Light" w:hAnsi="Marianne Light"/>
        <w:sz w:val="16"/>
        <w:szCs w:val="16"/>
      </w:rPr>
      <w:tab/>
    </w:r>
  </w:p>
  <w:p w14:paraId="7249B831" w14:textId="77777777" w:rsidR="00345A38" w:rsidRDefault="00345A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89D1A" w14:textId="2C76DC21" w:rsidR="00434871" w:rsidRDefault="00595D37" w:rsidP="00595D37">
    <w:pPr>
      <w:pStyle w:val="Pieddepage"/>
      <w:jc w:val="center"/>
      <w:rPr>
        <w:rFonts w:ascii="Marianne" w:hAnsi="Marianne"/>
        <w:sz w:val="16"/>
        <w:szCs w:val="16"/>
      </w:rPr>
    </w:pPr>
    <w:r>
      <w:rPr>
        <w:rFonts w:ascii="Marianne Light" w:hAnsi="Marianne Light"/>
        <w:sz w:val="16"/>
        <w:szCs w:val="16"/>
      </w:rPr>
      <w:tab/>
      <w:t xml:space="preserve">                                           </w:t>
    </w:r>
    <w:r w:rsidR="0002055E">
      <w:rPr>
        <w:rFonts w:ascii="Marianne Light" w:hAnsi="Marianne Light"/>
        <w:sz w:val="16"/>
        <w:szCs w:val="16"/>
      </w:rPr>
      <w:t xml:space="preserve">       </w:t>
    </w:r>
    <w:r w:rsidR="00434871" w:rsidRPr="00C0335A">
      <w:rPr>
        <w:rFonts w:ascii="Marianne Light" w:hAnsi="Marianne Light"/>
        <w:sz w:val="16"/>
        <w:szCs w:val="16"/>
      </w:rPr>
      <w:t xml:space="preserve">Aides au réemploi des emballages </w:t>
    </w:r>
    <w:r w:rsidR="00F567AD">
      <w:rPr>
        <w:rFonts w:ascii="Marianne Light" w:hAnsi="Marianne Light"/>
        <w:sz w:val="16"/>
        <w:szCs w:val="16"/>
      </w:rPr>
      <w:t>2025</w:t>
    </w:r>
    <w:r w:rsidR="00F567AD" w:rsidRPr="00C0335A">
      <w:rPr>
        <w:rFonts w:ascii="Marianne Light" w:hAnsi="Marianne Light"/>
        <w:sz w:val="16"/>
        <w:szCs w:val="16"/>
      </w:rPr>
      <w:t xml:space="preserve"> </w:t>
    </w:r>
    <w:r w:rsidR="00434871" w:rsidRPr="0038673F">
      <w:rPr>
        <w:rFonts w:ascii="Marianne" w:hAnsi="Marianne"/>
        <w:sz w:val="16"/>
        <w:szCs w:val="16"/>
      </w:rPr>
      <w:t xml:space="preserve">I </w:t>
    </w:r>
    <w:r w:rsidR="00434871" w:rsidRPr="0038673F">
      <w:rPr>
        <w:rFonts w:ascii="Marianne" w:hAnsi="Marianne"/>
        <w:sz w:val="16"/>
        <w:szCs w:val="16"/>
      </w:rPr>
      <w:fldChar w:fldCharType="begin"/>
    </w:r>
    <w:r w:rsidR="00434871" w:rsidRPr="0038673F">
      <w:rPr>
        <w:rFonts w:ascii="Marianne" w:hAnsi="Marianne"/>
        <w:sz w:val="16"/>
        <w:szCs w:val="16"/>
      </w:rPr>
      <w:instrText>PAGE   \* MERGEFORMAT</w:instrText>
    </w:r>
    <w:r w:rsidR="00434871" w:rsidRPr="0038673F">
      <w:rPr>
        <w:rFonts w:ascii="Marianne" w:hAnsi="Marianne"/>
        <w:sz w:val="16"/>
        <w:szCs w:val="16"/>
      </w:rPr>
      <w:fldChar w:fldCharType="separate"/>
    </w:r>
    <w:r w:rsidR="00434871">
      <w:rPr>
        <w:rFonts w:ascii="Marianne" w:hAnsi="Marianne"/>
        <w:sz w:val="16"/>
        <w:szCs w:val="16"/>
      </w:rPr>
      <w:t>2</w:t>
    </w:r>
    <w:r w:rsidR="00434871" w:rsidRPr="0038673F">
      <w:rPr>
        <w:rFonts w:ascii="Marianne" w:hAnsi="Marianne"/>
        <w:sz w:val="16"/>
        <w:szCs w:val="16"/>
      </w:rPr>
      <w:fldChar w:fldCharType="end"/>
    </w:r>
    <w:r w:rsidR="00434871" w:rsidRPr="0038673F">
      <w:rPr>
        <w:rFonts w:ascii="Marianne" w:hAnsi="Marianne"/>
        <w:sz w:val="16"/>
        <w:szCs w:val="16"/>
      </w:rPr>
      <w:t xml:space="preserve"> I</w:t>
    </w:r>
  </w:p>
  <w:p w14:paraId="62CFD82B" w14:textId="557AA70B" w:rsidR="00434871" w:rsidRPr="000C7ECF" w:rsidRDefault="00434871" w:rsidP="000C7ECF">
    <w:pPr>
      <w:pStyle w:val="Pieddepage"/>
      <w:ind w:left="2256" w:firstLine="2280"/>
      <w:rPr>
        <w:rFonts w:ascii="Marianne Light" w:hAnsi="Marianne Light"/>
      </w:rPr>
    </w:pPr>
    <w:r w:rsidRPr="000C7ECF">
      <w:rPr>
        <w:rFonts w:ascii="Marianne Light" w:hAnsi="Marianne Light"/>
        <w:noProof/>
        <w:sz w:val="16"/>
        <w:szCs w:val="16"/>
      </w:rPr>
      <w:drawing>
        <wp:anchor distT="0" distB="0" distL="114300" distR="114300" simplePos="0" relativeHeight="251661312" behindDoc="1" locked="1" layoutInCell="1" allowOverlap="1" wp14:anchorId="5AA4CED9" wp14:editId="1700EB70">
          <wp:simplePos x="0" y="0"/>
          <wp:positionH relativeFrom="page">
            <wp:posOffset>6346190</wp:posOffset>
          </wp:positionH>
          <wp:positionV relativeFrom="page">
            <wp:posOffset>10055860</wp:posOffset>
          </wp:positionV>
          <wp:extent cx="100330" cy="100330"/>
          <wp:effectExtent l="0" t="0" r="0" b="0"/>
          <wp:wrapNone/>
          <wp:docPr id="4" name="Image 4" descr="Une image contenant Monde, Bleu électrique,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Monde, Bleu électrique, bleu&#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310744">
      <w:rPr>
        <w:rFonts w:ascii="Marianne Light" w:hAnsi="Marianne Light"/>
        <w:sz w:val="16"/>
        <w:szCs w:val="16"/>
      </w:rPr>
      <w:t xml:space="preserve">       </w:t>
    </w:r>
    <w:r w:rsidR="000C7ECF">
      <w:rPr>
        <w:rFonts w:ascii="Marianne Light" w:hAnsi="Marianne Light"/>
        <w:sz w:val="16"/>
        <w:szCs w:val="16"/>
      </w:rPr>
      <w:t xml:space="preserve">          </w:t>
    </w:r>
    <w:r w:rsidR="00C97890">
      <w:rPr>
        <w:rFonts w:ascii="Marianne Light" w:hAnsi="Marianne Light"/>
        <w:sz w:val="16"/>
        <w:szCs w:val="16"/>
      </w:rPr>
      <w:tab/>
      <w:t xml:space="preserve">  </w:t>
    </w:r>
    <w:r w:rsidR="00595D37" w:rsidRPr="000C7ECF">
      <w:rPr>
        <w:rFonts w:ascii="Marianne Light" w:hAnsi="Marianne Light"/>
        <w:sz w:val="16"/>
        <w:szCs w:val="16"/>
      </w:rPr>
      <w:t xml:space="preserve">Guide </w:t>
    </w:r>
    <w:r w:rsidR="00310744" w:rsidRPr="000C7ECF">
      <w:rPr>
        <w:rFonts w:ascii="Marianne Light" w:hAnsi="Marianne Light"/>
        <w:sz w:val="16"/>
        <w:szCs w:val="16"/>
      </w:rPr>
      <w:t xml:space="preserve">cahier des charges </w:t>
    </w:r>
    <w:r w:rsidR="00C97890">
      <w:rPr>
        <w:rFonts w:ascii="Marianne Light" w:hAnsi="Marianne Light"/>
        <w:sz w:val="16"/>
        <w:szCs w:val="16"/>
      </w:rPr>
      <w:t>- E</w:t>
    </w:r>
    <w:r w:rsidR="00310744" w:rsidRPr="000C7ECF">
      <w:rPr>
        <w:rFonts w:ascii="Marianne Light" w:hAnsi="Marianne Light"/>
        <w:sz w:val="16"/>
        <w:szCs w:val="16"/>
      </w:rPr>
      <w:t xml:space="preserve">tude de </w:t>
    </w:r>
    <w:r w:rsidR="00652EF0" w:rsidRPr="000C7ECF">
      <w:rPr>
        <w:rFonts w:ascii="Marianne Light" w:hAnsi="Marianne Light"/>
        <w:sz w:val="16"/>
        <w:szCs w:val="16"/>
      </w:rPr>
      <w:t>faisabilit</w:t>
    </w:r>
    <w:r w:rsidR="00652EF0">
      <w:rPr>
        <w:rFonts w:ascii="Marianne Light" w:hAnsi="Marianne Light"/>
        <w:sz w:val="16"/>
        <w:szCs w:val="16"/>
      </w:rPr>
      <w:t>é</w:t>
    </w:r>
    <w:r w:rsidR="009F647E">
      <w:rPr>
        <w:rFonts w:ascii="Marianne Light" w:hAnsi="Marianne Light"/>
        <w:sz w:val="16"/>
        <w:szCs w:val="16"/>
      </w:rPr>
      <w:tab/>
    </w:r>
    <w:r w:rsidR="009F647E">
      <w:rPr>
        <w:rFonts w:ascii="Marianne Light" w:hAnsi="Marianne Light"/>
        <w:sz w:val="16"/>
        <w:szCs w:val="16"/>
      </w:rPr>
      <w:tab/>
    </w:r>
  </w:p>
  <w:p w14:paraId="42CE3257" w14:textId="77777777" w:rsidR="00B4028F" w:rsidRPr="00B4028F" w:rsidRDefault="00B4028F">
    <w:pPr>
      <w:pStyle w:val="Pieddepage"/>
      <w:rPr>
        <w:rFonts w:ascii="Source Sans Pro" w:hAnsi="Source Sans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87FA5" w14:textId="77777777" w:rsidR="004D271B" w:rsidRDefault="004D271B" w:rsidP="00F315FD">
      <w:pPr>
        <w:spacing w:after="0" w:line="240" w:lineRule="auto"/>
      </w:pPr>
      <w:r>
        <w:separator/>
      </w:r>
    </w:p>
  </w:footnote>
  <w:footnote w:type="continuationSeparator" w:id="0">
    <w:p w14:paraId="020C902A" w14:textId="77777777" w:rsidR="004D271B" w:rsidRDefault="004D271B" w:rsidP="00F315FD">
      <w:pPr>
        <w:spacing w:after="0" w:line="240" w:lineRule="auto"/>
      </w:pPr>
      <w:r>
        <w:continuationSeparator/>
      </w:r>
    </w:p>
  </w:footnote>
  <w:footnote w:id="1">
    <w:p w14:paraId="431DF408" w14:textId="6BA8FD7C" w:rsidR="00982E83" w:rsidRPr="00A4546C" w:rsidRDefault="00982E83">
      <w:pPr>
        <w:pStyle w:val="Notedebasdepage"/>
        <w:rPr>
          <w:sz w:val="16"/>
          <w:szCs w:val="16"/>
        </w:rPr>
      </w:pPr>
      <w:r w:rsidRPr="00A4546C">
        <w:rPr>
          <w:rStyle w:val="Appelnotedebasdep"/>
          <w:sz w:val="16"/>
          <w:szCs w:val="16"/>
        </w:rPr>
        <w:footnoteRef/>
      </w:r>
      <w:r w:rsidRPr="00A4546C">
        <w:rPr>
          <w:sz w:val="16"/>
          <w:szCs w:val="16"/>
        </w:rPr>
        <w:t xml:space="preserve"> </w:t>
      </w:r>
      <w:r w:rsidR="0062152E" w:rsidRPr="00A4546C">
        <w:rPr>
          <w:sz w:val="16"/>
          <w:szCs w:val="16"/>
        </w:rPr>
        <w:t xml:space="preserve">Lien vers l’étude : </w:t>
      </w:r>
      <w:hyperlink r:id="rId1" w:history="1">
        <w:r w:rsidR="0062152E" w:rsidRPr="00A4546C">
          <w:rPr>
            <w:rStyle w:val="Lienhypertexte"/>
            <w:sz w:val="16"/>
            <w:szCs w:val="16"/>
          </w:rPr>
          <w:t>https://librairie.ademe.fr/dechets-economie-circulaire/6532-potentiels-de-developpement-du-reemploi-des-emballages-par-secteur.html</w:t>
        </w:r>
      </w:hyperlink>
      <w:r w:rsidR="0062152E" w:rsidRPr="00A4546C">
        <w:rPr>
          <w:sz w:val="16"/>
          <w:szCs w:val="16"/>
        </w:rPr>
        <w:t xml:space="preserve"> </w:t>
      </w:r>
    </w:p>
  </w:footnote>
  <w:footnote w:id="2">
    <w:p w14:paraId="4E7284DD" w14:textId="5B55EDF9" w:rsidR="0062152E" w:rsidRDefault="0062152E">
      <w:pPr>
        <w:pStyle w:val="Notedebasdepage"/>
      </w:pPr>
      <w:r w:rsidRPr="00A4546C">
        <w:rPr>
          <w:rStyle w:val="Appelnotedebasdep"/>
          <w:sz w:val="16"/>
          <w:szCs w:val="16"/>
        </w:rPr>
        <w:footnoteRef/>
      </w:r>
      <w:r w:rsidRPr="00A4546C">
        <w:rPr>
          <w:sz w:val="16"/>
          <w:szCs w:val="16"/>
        </w:rPr>
        <w:t xml:space="preserve"> </w:t>
      </w:r>
      <w:r w:rsidR="00E4023E" w:rsidRPr="00A4546C">
        <w:rPr>
          <w:sz w:val="16"/>
          <w:szCs w:val="16"/>
        </w:rPr>
        <w:t xml:space="preserve">Lien vers l’étude : </w:t>
      </w:r>
      <w:hyperlink r:id="rId2" w:history="1">
        <w:r w:rsidR="00E4023E" w:rsidRPr="00A4546C">
          <w:rPr>
            <w:rStyle w:val="Lienhypertexte"/>
            <w:sz w:val="16"/>
            <w:szCs w:val="16"/>
          </w:rPr>
          <w:t>https://librairie.ademe.fr/dechets-economie-circulaire/6853-etude-de-prefiguration-de-la-filiere-rep-emballages-industriels-et-commerciaux.html</w:t>
        </w:r>
      </w:hyperlink>
      <w:r w:rsidR="00E4023E">
        <w:t xml:space="preserve"> </w:t>
      </w:r>
    </w:p>
  </w:footnote>
  <w:footnote w:id="3">
    <w:p w14:paraId="5FE29257" w14:textId="6A2A802C" w:rsidR="00D374C1" w:rsidRPr="00D374C1" w:rsidRDefault="00D374C1">
      <w:pPr>
        <w:pStyle w:val="Notedebasdepage"/>
        <w:rPr>
          <w:sz w:val="16"/>
          <w:szCs w:val="16"/>
        </w:rPr>
      </w:pPr>
      <w:r w:rsidRPr="00D374C1">
        <w:rPr>
          <w:rStyle w:val="Appelnotedebasdep"/>
          <w:sz w:val="16"/>
          <w:szCs w:val="16"/>
        </w:rPr>
        <w:footnoteRef/>
      </w:r>
      <w:r w:rsidRPr="00D374C1">
        <w:rPr>
          <w:sz w:val="16"/>
          <w:szCs w:val="16"/>
        </w:rPr>
        <w:t xml:space="preserve"> </w:t>
      </w:r>
      <w:hyperlink r:id="rId3" w:history="1">
        <w:r w:rsidRPr="00D374C1">
          <w:rPr>
            <w:rStyle w:val="Lienhypertexte"/>
            <w:sz w:val="16"/>
            <w:szCs w:val="16"/>
          </w:rPr>
          <w:t>https://agir.ademe.fr/aides-financieres/2025/aides-au-reemploi-des-emballages</w:t>
        </w:r>
      </w:hyperlink>
      <w:r w:rsidRPr="00D374C1">
        <w:rPr>
          <w:sz w:val="16"/>
          <w:szCs w:val="16"/>
        </w:rPr>
        <w:t xml:space="preserve"> </w:t>
      </w:r>
    </w:p>
  </w:footnote>
  <w:footnote w:id="4">
    <w:p w14:paraId="382A8326" w14:textId="42572E2F" w:rsidR="00A60A3A" w:rsidRPr="00903D86" w:rsidRDefault="00A60A3A">
      <w:pPr>
        <w:pStyle w:val="Notedebasdepage"/>
        <w:rPr>
          <w:rFonts w:cstheme="minorHAnsi"/>
          <w:sz w:val="16"/>
          <w:szCs w:val="16"/>
        </w:rPr>
      </w:pPr>
      <w:r w:rsidRPr="0002055E">
        <w:rPr>
          <w:rStyle w:val="Appelnotedebasdep"/>
          <w:rFonts w:cstheme="minorHAnsi"/>
          <w:sz w:val="16"/>
          <w:szCs w:val="16"/>
        </w:rPr>
        <w:footnoteRef/>
      </w:r>
      <w:r w:rsidRPr="00903D86">
        <w:rPr>
          <w:rFonts w:cstheme="minorHAnsi"/>
          <w:sz w:val="16"/>
          <w:szCs w:val="16"/>
        </w:rPr>
        <w:t xml:space="preserve"> https://avelo.ademe.fr/wp-content/uploads/2024/09/evaluer_empreinte-environnementale-guide-methodo.pdf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828E4" w14:textId="757693F4" w:rsidR="00DE7B91" w:rsidRDefault="00DE7B91">
    <w:pPr>
      <w:pStyle w:val="En-tte"/>
    </w:pPr>
  </w:p>
  <w:p w14:paraId="58C27779" w14:textId="77777777" w:rsidR="00DE7B91" w:rsidRDefault="00DE7B9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9EE9" w14:textId="22EC635A" w:rsidR="00160933" w:rsidRDefault="00AA15E7">
    <w:pPr>
      <w:pStyle w:val="En-tte"/>
    </w:pPr>
    <w:r w:rsidRPr="00097407">
      <w:rPr>
        <w:noProof/>
      </w:rPr>
      <w:drawing>
        <wp:anchor distT="0" distB="0" distL="114300" distR="114300" simplePos="0" relativeHeight="251665408" behindDoc="0" locked="0" layoutInCell="1" allowOverlap="1" wp14:anchorId="61AC28BE" wp14:editId="44BB67F1">
          <wp:simplePos x="0" y="0"/>
          <wp:positionH relativeFrom="page">
            <wp:align>right</wp:align>
          </wp:positionH>
          <wp:positionV relativeFrom="paragraph">
            <wp:posOffset>-205460</wp:posOffset>
          </wp:positionV>
          <wp:extent cx="7559040" cy="1314450"/>
          <wp:effectExtent l="0" t="0" r="0" b="0"/>
          <wp:wrapNone/>
          <wp:docPr id="696532355" name="Image 696532355"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32355" name="Image 696532355" descr="Une image contenant capture d’écran&#10;&#10;Description générée automatiquement"/>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13B4"/>
    <w:multiLevelType w:val="hybridMultilevel"/>
    <w:tmpl w:val="B6D22136"/>
    <w:lvl w:ilvl="0" w:tplc="4E9E8C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8F308E"/>
    <w:multiLevelType w:val="hybridMultilevel"/>
    <w:tmpl w:val="85A215A0"/>
    <w:lvl w:ilvl="0" w:tplc="F5F2E59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670E6"/>
    <w:multiLevelType w:val="hybridMultilevel"/>
    <w:tmpl w:val="F5ECE32A"/>
    <w:lvl w:ilvl="0" w:tplc="F5F2E59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D24CAD"/>
    <w:multiLevelType w:val="hybridMultilevel"/>
    <w:tmpl w:val="A80EC1F4"/>
    <w:lvl w:ilvl="0" w:tplc="F5F2E592">
      <w:numFmt w:val="bullet"/>
      <w:lvlText w:val="-"/>
      <w:lvlJc w:val="left"/>
      <w:pPr>
        <w:tabs>
          <w:tab w:val="num" w:pos="1440"/>
        </w:tabs>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2927FD0"/>
    <w:multiLevelType w:val="hybridMultilevel"/>
    <w:tmpl w:val="A0F8BBDC"/>
    <w:lvl w:ilvl="0" w:tplc="F3C80094">
      <w:numFmt w:val="bullet"/>
      <w:lvlText w:val="-"/>
      <w:lvlJc w:val="left"/>
      <w:pPr>
        <w:ind w:left="720" w:hanging="360"/>
      </w:pPr>
      <w:rPr>
        <w:rFonts w:ascii="Source Sans Pro" w:eastAsiaTheme="minorHAnsi" w:hAnsi="Source Sans Pro"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AB6E95"/>
    <w:multiLevelType w:val="hybridMultilevel"/>
    <w:tmpl w:val="31DE69C8"/>
    <w:lvl w:ilvl="0" w:tplc="F3A0EB0E">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1A573B"/>
    <w:multiLevelType w:val="multilevel"/>
    <w:tmpl w:val="86CE22C2"/>
    <w:lvl w:ilvl="0">
      <w:start w:val="1"/>
      <w:numFmt w:val="decimal"/>
      <w:pStyle w:val="Puce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875271F"/>
    <w:multiLevelType w:val="hybridMultilevel"/>
    <w:tmpl w:val="AD949080"/>
    <w:lvl w:ilvl="0" w:tplc="F3A0EB0E">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DA278D"/>
    <w:multiLevelType w:val="hybridMultilevel"/>
    <w:tmpl w:val="23028742"/>
    <w:lvl w:ilvl="0" w:tplc="4E9E8C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672036"/>
    <w:multiLevelType w:val="hybridMultilevel"/>
    <w:tmpl w:val="791804C4"/>
    <w:lvl w:ilvl="0" w:tplc="C3481DB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EC5843"/>
    <w:multiLevelType w:val="hybridMultilevel"/>
    <w:tmpl w:val="8B941B74"/>
    <w:lvl w:ilvl="0" w:tplc="95405E36">
      <w:numFmt w:val="bullet"/>
      <w:lvlText w:val="-"/>
      <w:lvlJc w:val="left"/>
      <w:pPr>
        <w:ind w:left="1778" w:hanging="360"/>
      </w:pPr>
      <w:rPr>
        <w:rFonts w:ascii="Calibri" w:eastAsia="Times New Roman" w:hAnsi="Calibri"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53A2282A"/>
    <w:multiLevelType w:val="hybridMultilevel"/>
    <w:tmpl w:val="CE0054D8"/>
    <w:lvl w:ilvl="0" w:tplc="73B099FC">
      <w:numFmt w:val="bullet"/>
      <w:lvlText w:val="-"/>
      <w:lvlJc w:val="left"/>
      <w:pPr>
        <w:ind w:left="720" w:hanging="360"/>
      </w:pPr>
      <w:rPr>
        <w:rFonts w:ascii="Source Sans Pro" w:eastAsiaTheme="minorHAnsi" w:hAnsi="Source Sans Pro"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490669"/>
    <w:multiLevelType w:val="hybridMultilevel"/>
    <w:tmpl w:val="07F0FBD4"/>
    <w:lvl w:ilvl="0" w:tplc="8A1CDF1E">
      <w:start w:val="15"/>
      <w:numFmt w:val="bullet"/>
      <w:lvlText w:val="-"/>
      <w:lvlJc w:val="left"/>
      <w:pPr>
        <w:ind w:left="720" w:hanging="360"/>
      </w:pPr>
      <w:rPr>
        <w:rFonts w:ascii="Source Sans Pro" w:eastAsiaTheme="minorHAnsi" w:hAnsi="Source Sans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092EF7"/>
    <w:multiLevelType w:val="hybridMultilevel"/>
    <w:tmpl w:val="CCFA494A"/>
    <w:lvl w:ilvl="0" w:tplc="F5F2E592">
      <w:numFmt w:val="bullet"/>
      <w:lvlText w:val="-"/>
      <w:lvlJc w:val="left"/>
      <w:pPr>
        <w:tabs>
          <w:tab w:val="num" w:pos="720"/>
        </w:tabs>
        <w:ind w:left="720" w:hanging="360"/>
      </w:pPr>
      <w:rPr>
        <w:rFonts w:ascii="Times New Roman" w:eastAsia="Times New Roman" w:hAnsi="Times New Roman" w:cs="Times New Roman" w:hint="default"/>
      </w:rPr>
    </w:lvl>
    <w:lvl w:ilvl="1" w:tplc="5560AFB2">
      <w:start w:val="3"/>
      <w:numFmt w:val="bullet"/>
      <w:lvlText w:val="-"/>
      <w:lvlJc w:val="left"/>
      <w:pPr>
        <w:tabs>
          <w:tab w:val="num" w:pos="1440"/>
        </w:tabs>
        <w:ind w:left="1440" w:hanging="360"/>
      </w:pPr>
      <w:rPr>
        <w:rFonts w:ascii="Calibri" w:eastAsia="Calibri" w:hAnsi="Calibri" w:cs="Calibri"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19386108">
    <w:abstractNumId w:val="11"/>
  </w:num>
  <w:num w:numId="2" w16cid:durableId="761681119">
    <w:abstractNumId w:val="12"/>
  </w:num>
  <w:num w:numId="3" w16cid:durableId="1597640631">
    <w:abstractNumId w:val="4"/>
  </w:num>
  <w:num w:numId="4" w16cid:durableId="1297182447">
    <w:abstractNumId w:val="1"/>
  </w:num>
  <w:num w:numId="5" w16cid:durableId="1610972394">
    <w:abstractNumId w:val="0"/>
  </w:num>
  <w:num w:numId="6" w16cid:durableId="256056906">
    <w:abstractNumId w:val="8"/>
  </w:num>
  <w:num w:numId="7" w16cid:durableId="903610842">
    <w:abstractNumId w:val="10"/>
  </w:num>
  <w:num w:numId="8" w16cid:durableId="1035425832">
    <w:abstractNumId w:val="3"/>
  </w:num>
  <w:num w:numId="9" w16cid:durableId="1062366219">
    <w:abstractNumId w:val="2"/>
  </w:num>
  <w:num w:numId="10" w16cid:durableId="1998924105">
    <w:abstractNumId w:val="6"/>
  </w:num>
  <w:num w:numId="11" w16cid:durableId="1894847971">
    <w:abstractNumId w:val="13"/>
  </w:num>
  <w:num w:numId="12" w16cid:durableId="823199378">
    <w:abstractNumId w:val="5"/>
  </w:num>
  <w:num w:numId="13" w16cid:durableId="1480263898">
    <w:abstractNumId w:val="7"/>
  </w:num>
  <w:num w:numId="14" w16cid:durableId="9801575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BAF"/>
    <w:rsid w:val="00004FBC"/>
    <w:rsid w:val="0002055E"/>
    <w:rsid w:val="0002650C"/>
    <w:rsid w:val="000319E1"/>
    <w:rsid w:val="000354E6"/>
    <w:rsid w:val="00036B9B"/>
    <w:rsid w:val="000370E0"/>
    <w:rsid w:val="00041783"/>
    <w:rsid w:val="0004459B"/>
    <w:rsid w:val="00055142"/>
    <w:rsid w:val="00055F9B"/>
    <w:rsid w:val="00066958"/>
    <w:rsid w:val="000768DC"/>
    <w:rsid w:val="00081FFA"/>
    <w:rsid w:val="0008485B"/>
    <w:rsid w:val="00085187"/>
    <w:rsid w:val="00087851"/>
    <w:rsid w:val="00094C8E"/>
    <w:rsid w:val="00096952"/>
    <w:rsid w:val="000A3442"/>
    <w:rsid w:val="000A7554"/>
    <w:rsid w:val="000A765C"/>
    <w:rsid w:val="000B1DD6"/>
    <w:rsid w:val="000B2C8B"/>
    <w:rsid w:val="000B59CB"/>
    <w:rsid w:val="000C2FC0"/>
    <w:rsid w:val="000C5AE6"/>
    <w:rsid w:val="000C7ECF"/>
    <w:rsid w:val="000D54D8"/>
    <w:rsid w:val="000E3AE2"/>
    <w:rsid w:val="000F116D"/>
    <w:rsid w:val="000F3963"/>
    <w:rsid w:val="000F3B52"/>
    <w:rsid w:val="000F699B"/>
    <w:rsid w:val="001028E6"/>
    <w:rsid w:val="00103AAF"/>
    <w:rsid w:val="001041C2"/>
    <w:rsid w:val="001052B5"/>
    <w:rsid w:val="00107DE2"/>
    <w:rsid w:val="00112290"/>
    <w:rsid w:val="00112C3C"/>
    <w:rsid w:val="00133851"/>
    <w:rsid w:val="001355F2"/>
    <w:rsid w:val="00160933"/>
    <w:rsid w:val="001610B0"/>
    <w:rsid w:val="00165FB8"/>
    <w:rsid w:val="001667B8"/>
    <w:rsid w:val="00184700"/>
    <w:rsid w:val="00186BBD"/>
    <w:rsid w:val="0019257E"/>
    <w:rsid w:val="001A2827"/>
    <w:rsid w:val="001B0DA8"/>
    <w:rsid w:val="001B5E75"/>
    <w:rsid w:val="001C3C72"/>
    <w:rsid w:val="001C46BD"/>
    <w:rsid w:val="001C4B59"/>
    <w:rsid w:val="001D63EC"/>
    <w:rsid w:val="001E137C"/>
    <w:rsid w:val="001E761B"/>
    <w:rsid w:val="001F2B33"/>
    <w:rsid w:val="001F3079"/>
    <w:rsid w:val="00203BC8"/>
    <w:rsid w:val="002110FE"/>
    <w:rsid w:val="00211AEC"/>
    <w:rsid w:val="00213BB8"/>
    <w:rsid w:val="00214F39"/>
    <w:rsid w:val="00215F96"/>
    <w:rsid w:val="002161EB"/>
    <w:rsid w:val="002165C4"/>
    <w:rsid w:val="00232467"/>
    <w:rsid w:val="00232D3F"/>
    <w:rsid w:val="0025319F"/>
    <w:rsid w:val="00263031"/>
    <w:rsid w:val="00280048"/>
    <w:rsid w:val="002801F0"/>
    <w:rsid w:val="00281D3B"/>
    <w:rsid w:val="00284953"/>
    <w:rsid w:val="002853FD"/>
    <w:rsid w:val="00285E03"/>
    <w:rsid w:val="00292E91"/>
    <w:rsid w:val="00295535"/>
    <w:rsid w:val="002A33DB"/>
    <w:rsid w:val="002B2385"/>
    <w:rsid w:val="002B52C8"/>
    <w:rsid w:val="002C2DD2"/>
    <w:rsid w:val="002F6C50"/>
    <w:rsid w:val="00300852"/>
    <w:rsid w:val="00301AEF"/>
    <w:rsid w:val="003032C7"/>
    <w:rsid w:val="00310744"/>
    <w:rsid w:val="003156CA"/>
    <w:rsid w:val="00315735"/>
    <w:rsid w:val="003166DC"/>
    <w:rsid w:val="0032082B"/>
    <w:rsid w:val="0032134C"/>
    <w:rsid w:val="00325C99"/>
    <w:rsid w:val="00326960"/>
    <w:rsid w:val="00332C00"/>
    <w:rsid w:val="00333DCE"/>
    <w:rsid w:val="003430BA"/>
    <w:rsid w:val="00345A38"/>
    <w:rsid w:val="003501B0"/>
    <w:rsid w:val="003618BE"/>
    <w:rsid w:val="00361F5B"/>
    <w:rsid w:val="00363D5A"/>
    <w:rsid w:val="00363E2B"/>
    <w:rsid w:val="00377112"/>
    <w:rsid w:val="00392275"/>
    <w:rsid w:val="00396854"/>
    <w:rsid w:val="003A1AE8"/>
    <w:rsid w:val="003A76A2"/>
    <w:rsid w:val="003B0334"/>
    <w:rsid w:val="003C16A3"/>
    <w:rsid w:val="003C3A76"/>
    <w:rsid w:val="003D2461"/>
    <w:rsid w:val="003D29D2"/>
    <w:rsid w:val="003D5DBE"/>
    <w:rsid w:val="003D6161"/>
    <w:rsid w:val="003F2D52"/>
    <w:rsid w:val="003F4BB2"/>
    <w:rsid w:val="0040022D"/>
    <w:rsid w:val="00400570"/>
    <w:rsid w:val="00403F9B"/>
    <w:rsid w:val="004105DA"/>
    <w:rsid w:val="00423687"/>
    <w:rsid w:val="00430147"/>
    <w:rsid w:val="00434871"/>
    <w:rsid w:val="00434F3D"/>
    <w:rsid w:val="00436F1E"/>
    <w:rsid w:val="00440A9C"/>
    <w:rsid w:val="004455AC"/>
    <w:rsid w:val="004519DB"/>
    <w:rsid w:val="00464D79"/>
    <w:rsid w:val="004657ED"/>
    <w:rsid w:val="004661D8"/>
    <w:rsid w:val="00470552"/>
    <w:rsid w:val="0047294D"/>
    <w:rsid w:val="004733C6"/>
    <w:rsid w:val="0047599B"/>
    <w:rsid w:val="00486B37"/>
    <w:rsid w:val="004A035D"/>
    <w:rsid w:val="004B10C5"/>
    <w:rsid w:val="004B20F4"/>
    <w:rsid w:val="004C36A1"/>
    <w:rsid w:val="004C42B0"/>
    <w:rsid w:val="004D271B"/>
    <w:rsid w:val="004E0377"/>
    <w:rsid w:val="004E6EC1"/>
    <w:rsid w:val="004F4DD3"/>
    <w:rsid w:val="004F64D4"/>
    <w:rsid w:val="0050286A"/>
    <w:rsid w:val="00504A9C"/>
    <w:rsid w:val="00504B53"/>
    <w:rsid w:val="005067FC"/>
    <w:rsid w:val="00524925"/>
    <w:rsid w:val="005270EA"/>
    <w:rsid w:val="00527289"/>
    <w:rsid w:val="00530A64"/>
    <w:rsid w:val="0053247E"/>
    <w:rsid w:val="005429CB"/>
    <w:rsid w:val="0054343B"/>
    <w:rsid w:val="00545A36"/>
    <w:rsid w:val="0055118E"/>
    <w:rsid w:val="005537AF"/>
    <w:rsid w:val="00556F65"/>
    <w:rsid w:val="00570475"/>
    <w:rsid w:val="00570D49"/>
    <w:rsid w:val="00575700"/>
    <w:rsid w:val="00577745"/>
    <w:rsid w:val="005824FD"/>
    <w:rsid w:val="005901CA"/>
    <w:rsid w:val="00591160"/>
    <w:rsid w:val="005922A3"/>
    <w:rsid w:val="005930D2"/>
    <w:rsid w:val="0059409B"/>
    <w:rsid w:val="00595D37"/>
    <w:rsid w:val="005A01DA"/>
    <w:rsid w:val="005A1B5C"/>
    <w:rsid w:val="005A6180"/>
    <w:rsid w:val="005B4ED3"/>
    <w:rsid w:val="005B6A1E"/>
    <w:rsid w:val="005E6369"/>
    <w:rsid w:val="005F6B48"/>
    <w:rsid w:val="00600732"/>
    <w:rsid w:val="006050F2"/>
    <w:rsid w:val="006056FA"/>
    <w:rsid w:val="00606F19"/>
    <w:rsid w:val="00615B61"/>
    <w:rsid w:val="006168E6"/>
    <w:rsid w:val="00616BE7"/>
    <w:rsid w:val="006207D8"/>
    <w:rsid w:val="0062152E"/>
    <w:rsid w:val="006264DE"/>
    <w:rsid w:val="00652EF0"/>
    <w:rsid w:val="006605B3"/>
    <w:rsid w:val="006630C3"/>
    <w:rsid w:val="006646AD"/>
    <w:rsid w:val="00670183"/>
    <w:rsid w:val="00680319"/>
    <w:rsid w:val="00685950"/>
    <w:rsid w:val="00694F3D"/>
    <w:rsid w:val="006952E4"/>
    <w:rsid w:val="006A0F3E"/>
    <w:rsid w:val="006A193E"/>
    <w:rsid w:val="006A22BC"/>
    <w:rsid w:val="006A3F0C"/>
    <w:rsid w:val="006B2005"/>
    <w:rsid w:val="006B22C5"/>
    <w:rsid w:val="006B4291"/>
    <w:rsid w:val="006C2AF9"/>
    <w:rsid w:val="006D000F"/>
    <w:rsid w:val="006D24A4"/>
    <w:rsid w:val="006D50F5"/>
    <w:rsid w:val="006E290F"/>
    <w:rsid w:val="006E31D9"/>
    <w:rsid w:val="006E66DC"/>
    <w:rsid w:val="006E6E47"/>
    <w:rsid w:val="006F19AE"/>
    <w:rsid w:val="006F2302"/>
    <w:rsid w:val="006F45C8"/>
    <w:rsid w:val="00700EBF"/>
    <w:rsid w:val="00703224"/>
    <w:rsid w:val="00712673"/>
    <w:rsid w:val="007145EE"/>
    <w:rsid w:val="007167A5"/>
    <w:rsid w:val="00725980"/>
    <w:rsid w:val="007312D9"/>
    <w:rsid w:val="00742343"/>
    <w:rsid w:val="00762CB4"/>
    <w:rsid w:val="007646D2"/>
    <w:rsid w:val="00764A4F"/>
    <w:rsid w:val="00782509"/>
    <w:rsid w:val="00784443"/>
    <w:rsid w:val="00785A69"/>
    <w:rsid w:val="00790693"/>
    <w:rsid w:val="00791E2E"/>
    <w:rsid w:val="00793434"/>
    <w:rsid w:val="0079529B"/>
    <w:rsid w:val="007A3719"/>
    <w:rsid w:val="007A3ABC"/>
    <w:rsid w:val="007A4FD6"/>
    <w:rsid w:val="007B7542"/>
    <w:rsid w:val="007D0FE5"/>
    <w:rsid w:val="007D3BDA"/>
    <w:rsid w:val="007E626D"/>
    <w:rsid w:val="007F0932"/>
    <w:rsid w:val="007F48C6"/>
    <w:rsid w:val="00803E67"/>
    <w:rsid w:val="00806468"/>
    <w:rsid w:val="00811BA0"/>
    <w:rsid w:val="00812B8B"/>
    <w:rsid w:val="008170DF"/>
    <w:rsid w:val="008174C6"/>
    <w:rsid w:val="008175D8"/>
    <w:rsid w:val="008179B9"/>
    <w:rsid w:val="00820203"/>
    <w:rsid w:val="00823CA6"/>
    <w:rsid w:val="00826483"/>
    <w:rsid w:val="00843A26"/>
    <w:rsid w:val="008454F3"/>
    <w:rsid w:val="008470FE"/>
    <w:rsid w:val="00852F6C"/>
    <w:rsid w:val="00854D9B"/>
    <w:rsid w:val="008554AE"/>
    <w:rsid w:val="00855E6D"/>
    <w:rsid w:val="0087334B"/>
    <w:rsid w:val="00882627"/>
    <w:rsid w:val="00883C7F"/>
    <w:rsid w:val="00894E99"/>
    <w:rsid w:val="008A5136"/>
    <w:rsid w:val="008B701F"/>
    <w:rsid w:val="008D5716"/>
    <w:rsid w:val="008E0AA1"/>
    <w:rsid w:val="008E1EBB"/>
    <w:rsid w:val="008E77DE"/>
    <w:rsid w:val="008F5579"/>
    <w:rsid w:val="00903D86"/>
    <w:rsid w:val="009046AD"/>
    <w:rsid w:val="0091510D"/>
    <w:rsid w:val="0091698D"/>
    <w:rsid w:val="00920A55"/>
    <w:rsid w:val="00924FB8"/>
    <w:rsid w:val="009256D5"/>
    <w:rsid w:val="00930170"/>
    <w:rsid w:val="0093161E"/>
    <w:rsid w:val="00937048"/>
    <w:rsid w:val="009422AC"/>
    <w:rsid w:val="009468B3"/>
    <w:rsid w:val="00946B76"/>
    <w:rsid w:val="0095328A"/>
    <w:rsid w:val="00966301"/>
    <w:rsid w:val="009779FF"/>
    <w:rsid w:val="00980EC3"/>
    <w:rsid w:val="00982E83"/>
    <w:rsid w:val="009A1BAF"/>
    <w:rsid w:val="009A79B8"/>
    <w:rsid w:val="009B1238"/>
    <w:rsid w:val="009B283D"/>
    <w:rsid w:val="009B2DEB"/>
    <w:rsid w:val="009B5714"/>
    <w:rsid w:val="009C0D35"/>
    <w:rsid w:val="009D1A75"/>
    <w:rsid w:val="009E63DE"/>
    <w:rsid w:val="009F647E"/>
    <w:rsid w:val="009F6EF6"/>
    <w:rsid w:val="009F75F7"/>
    <w:rsid w:val="00A029E3"/>
    <w:rsid w:val="00A039D4"/>
    <w:rsid w:val="00A0538D"/>
    <w:rsid w:val="00A13617"/>
    <w:rsid w:val="00A163C7"/>
    <w:rsid w:val="00A2613B"/>
    <w:rsid w:val="00A31228"/>
    <w:rsid w:val="00A37170"/>
    <w:rsid w:val="00A43740"/>
    <w:rsid w:val="00A4546C"/>
    <w:rsid w:val="00A56354"/>
    <w:rsid w:val="00A57F3C"/>
    <w:rsid w:val="00A60A3A"/>
    <w:rsid w:val="00A61223"/>
    <w:rsid w:val="00A61740"/>
    <w:rsid w:val="00A74BB0"/>
    <w:rsid w:val="00A75E95"/>
    <w:rsid w:val="00A90CA6"/>
    <w:rsid w:val="00A97E0C"/>
    <w:rsid w:val="00AA15E7"/>
    <w:rsid w:val="00AA30A6"/>
    <w:rsid w:val="00AA5BC5"/>
    <w:rsid w:val="00AB0B0C"/>
    <w:rsid w:val="00AC1BCD"/>
    <w:rsid w:val="00AC379F"/>
    <w:rsid w:val="00AC41EC"/>
    <w:rsid w:val="00AD13F0"/>
    <w:rsid w:val="00AD2325"/>
    <w:rsid w:val="00AD6BAF"/>
    <w:rsid w:val="00AE18A9"/>
    <w:rsid w:val="00B127AC"/>
    <w:rsid w:val="00B20EB1"/>
    <w:rsid w:val="00B30219"/>
    <w:rsid w:val="00B4028F"/>
    <w:rsid w:val="00B40EDB"/>
    <w:rsid w:val="00B43885"/>
    <w:rsid w:val="00B454E6"/>
    <w:rsid w:val="00B50318"/>
    <w:rsid w:val="00B51B84"/>
    <w:rsid w:val="00B5577F"/>
    <w:rsid w:val="00B656CD"/>
    <w:rsid w:val="00B804A2"/>
    <w:rsid w:val="00B8406F"/>
    <w:rsid w:val="00B84AFE"/>
    <w:rsid w:val="00B84FD9"/>
    <w:rsid w:val="00B91CA5"/>
    <w:rsid w:val="00BA05C0"/>
    <w:rsid w:val="00BA09DC"/>
    <w:rsid w:val="00BA1303"/>
    <w:rsid w:val="00BB41BB"/>
    <w:rsid w:val="00BB4EFB"/>
    <w:rsid w:val="00BF23A7"/>
    <w:rsid w:val="00C0044C"/>
    <w:rsid w:val="00C00890"/>
    <w:rsid w:val="00C150E9"/>
    <w:rsid w:val="00C23505"/>
    <w:rsid w:val="00C25AB5"/>
    <w:rsid w:val="00C27CA5"/>
    <w:rsid w:val="00C52128"/>
    <w:rsid w:val="00C52540"/>
    <w:rsid w:val="00C52D18"/>
    <w:rsid w:val="00C54C2F"/>
    <w:rsid w:val="00C63905"/>
    <w:rsid w:val="00C678F2"/>
    <w:rsid w:val="00C7510D"/>
    <w:rsid w:val="00C7623E"/>
    <w:rsid w:val="00C85E9E"/>
    <w:rsid w:val="00C94733"/>
    <w:rsid w:val="00C94C88"/>
    <w:rsid w:val="00C97890"/>
    <w:rsid w:val="00C979C6"/>
    <w:rsid w:val="00CA61A9"/>
    <w:rsid w:val="00CB0C50"/>
    <w:rsid w:val="00CB10C5"/>
    <w:rsid w:val="00CC3FBF"/>
    <w:rsid w:val="00CD4492"/>
    <w:rsid w:val="00CE2F83"/>
    <w:rsid w:val="00CE4347"/>
    <w:rsid w:val="00CF2FEF"/>
    <w:rsid w:val="00CF6CF5"/>
    <w:rsid w:val="00CF7DD3"/>
    <w:rsid w:val="00D041AF"/>
    <w:rsid w:val="00D04931"/>
    <w:rsid w:val="00D0761C"/>
    <w:rsid w:val="00D14DF5"/>
    <w:rsid w:val="00D26E20"/>
    <w:rsid w:val="00D31041"/>
    <w:rsid w:val="00D3154D"/>
    <w:rsid w:val="00D3315B"/>
    <w:rsid w:val="00D36084"/>
    <w:rsid w:val="00D374C1"/>
    <w:rsid w:val="00D46425"/>
    <w:rsid w:val="00D556D3"/>
    <w:rsid w:val="00D61B23"/>
    <w:rsid w:val="00D64146"/>
    <w:rsid w:val="00D6697E"/>
    <w:rsid w:val="00D7520D"/>
    <w:rsid w:val="00D772D1"/>
    <w:rsid w:val="00D77BEA"/>
    <w:rsid w:val="00D811FA"/>
    <w:rsid w:val="00D830BF"/>
    <w:rsid w:val="00D954F5"/>
    <w:rsid w:val="00D976B0"/>
    <w:rsid w:val="00D9779B"/>
    <w:rsid w:val="00DA19C5"/>
    <w:rsid w:val="00DA3480"/>
    <w:rsid w:val="00DA3792"/>
    <w:rsid w:val="00DA76B7"/>
    <w:rsid w:val="00DB42EA"/>
    <w:rsid w:val="00DB4722"/>
    <w:rsid w:val="00DB5FD8"/>
    <w:rsid w:val="00DC5016"/>
    <w:rsid w:val="00DC7481"/>
    <w:rsid w:val="00DD7F3A"/>
    <w:rsid w:val="00DE221D"/>
    <w:rsid w:val="00DE7719"/>
    <w:rsid w:val="00DE7B91"/>
    <w:rsid w:val="00DF7937"/>
    <w:rsid w:val="00E10F16"/>
    <w:rsid w:val="00E11FE2"/>
    <w:rsid w:val="00E15B78"/>
    <w:rsid w:val="00E17231"/>
    <w:rsid w:val="00E21D5B"/>
    <w:rsid w:val="00E32322"/>
    <w:rsid w:val="00E4023E"/>
    <w:rsid w:val="00E4492D"/>
    <w:rsid w:val="00E5536F"/>
    <w:rsid w:val="00E6496D"/>
    <w:rsid w:val="00E655CF"/>
    <w:rsid w:val="00E66A49"/>
    <w:rsid w:val="00E7684C"/>
    <w:rsid w:val="00E85434"/>
    <w:rsid w:val="00E87DCC"/>
    <w:rsid w:val="00E9077B"/>
    <w:rsid w:val="00EA01DA"/>
    <w:rsid w:val="00EA0629"/>
    <w:rsid w:val="00EA32A1"/>
    <w:rsid w:val="00EA47C8"/>
    <w:rsid w:val="00EA6703"/>
    <w:rsid w:val="00EB1753"/>
    <w:rsid w:val="00EB35CD"/>
    <w:rsid w:val="00EC452D"/>
    <w:rsid w:val="00ED1EA5"/>
    <w:rsid w:val="00ED222C"/>
    <w:rsid w:val="00EE660B"/>
    <w:rsid w:val="00EF14A9"/>
    <w:rsid w:val="00EF4534"/>
    <w:rsid w:val="00EF72CC"/>
    <w:rsid w:val="00F07BC2"/>
    <w:rsid w:val="00F17260"/>
    <w:rsid w:val="00F20EF1"/>
    <w:rsid w:val="00F23015"/>
    <w:rsid w:val="00F314DE"/>
    <w:rsid w:val="00F315FD"/>
    <w:rsid w:val="00F3727A"/>
    <w:rsid w:val="00F40185"/>
    <w:rsid w:val="00F4217A"/>
    <w:rsid w:val="00F50D1C"/>
    <w:rsid w:val="00F567AD"/>
    <w:rsid w:val="00F62B3F"/>
    <w:rsid w:val="00F643AD"/>
    <w:rsid w:val="00F665F2"/>
    <w:rsid w:val="00F744CE"/>
    <w:rsid w:val="00F75781"/>
    <w:rsid w:val="00F8248C"/>
    <w:rsid w:val="00F82987"/>
    <w:rsid w:val="00F8587D"/>
    <w:rsid w:val="00F87C66"/>
    <w:rsid w:val="00F90134"/>
    <w:rsid w:val="00FA1EA6"/>
    <w:rsid w:val="00FA39C0"/>
    <w:rsid w:val="00FC2DFC"/>
    <w:rsid w:val="00FC4079"/>
    <w:rsid w:val="00FC6AF5"/>
    <w:rsid w:val="00FD095C"/>
    <w:rsid w:val="00FD4A54"/>
    <w:rsid w:val="00FD595D"/>
    <w:rsid w:val="00FD6279"/>
    <w:rsid w:val="00FD6AB1"/>
    <w:rsid w:val="00FD6FD9"/>
    <w:rsid w:val="00FE0065"/>
    <w:rsid w:val="00FE716F"/>
    <w:rsid w:val="00FF1E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35D22"/>
  <w15:docId w15:val="{8D9DAB34-F2AD-470A-B991-1EF4C0EE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FB8"/>
  </w:style>
  <w:style w:type="paragraph" w:styleId="Titre1">
    <w:name w:val="heading 1"/>
    <w:aliases w:val="Titre 1 Ademe"/>
    <w:basedOn w:val="Normal"/>
    <w:next w:val="Normal"/>
    <w:link w:val="Titre1Car"/>
    <w:qFormat/>
    <w:rsid w:val="009A1BAF"/>
    <w:pPr>
      <w:keepNext/>
      <w:spacing w:before="240" w:after="60" w:line="240" w:lineRule="auto"/>
      <w:jc w:val="both"/>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uiPriority w:val="9"/>
    <w:unhideWhenUsed/>
    <w:qFormat/>
    <w:rsid w:val="006007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B20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2005"/>
    <w:rPr>
      <w:rFonts w:ascii="Tahoma" w:hAnsi="Tahoma" w:cs="Tahoma"/>
      <w:sz w:val="16"/>
      <w:szCs w:val="16"/>
    </w:rPr>
  </w:style>
  <w:style w:type="paragraph" w:styleId="En-tte">
    <w:name w:val="header"/>
    <w:basedOn w:val="Normal"/>
    <w:link w:val="En-tteCar"/>
    <w:uiPriority w:val="99"/>
    <w:unhideWhenUsed/>
    <w:rsid w:val="00F315FD"/>
    <w:pPr>
      <w:tabs>
        <w:tab w:val="center" w:pos="4536"/>
        <w:tab w:val="right" w:pos="9072"/>
      </w:tabs>
      <w:spacing w:after="0" w:line="240" w:lineRule="auto"/>
    </w:pPr>
  </w:style>
  <w:style w:type="character" w:customStyle="1" w:styleId="En-tteCar">
    <w:name w:val="En-tête Car"/>
    <w:basedOn w:val="Policepardfaut"/>
    <w:link w:val="En-tte"/>
    <w:uiPriority w:val="99"/>
    <w:rsid w:val="00F315FD"/>
  </w:style>
  <w:style w:type="paragraph" w:styleId="Pieddepage">
    <w:name w:val="footer"/>
    <w:basedOn w:val="Normal"/>
    <w:link w:val="PieddepageCar"/>
    <w:uiPriority w:val="99"/>
    <w:unhideWhenUsed/>
    <w:rsid w:val="00F315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15FD"/>
  </w:style>
  <w:style w:type="character" w:styleId="Numrodepage">
    <w:name w:val="page number"/>
    <w:basedOn w:val="Policepardfaut"/>
    <w:uiPriority w:val="99"/>
    <w:semiHidden/>
    <w:unhideWhenUsed/>
    <w:rsid w:val="00B4028F"/>
  </w:style>
  <w:style w:type="paragraph" w:styleId="Paragraphedeliste">
    <w:name w:val="List Paragraph"/>
    <w:basedOn w:val="Normal"/>
    <w:link w:val="ParagraphedelisteCar"/>
    <w:uiPriority w:val="34"/>
    <w:qFormat/>
    <w:rsid w:val="007A3ABC"/>
    <w:pPr>
      <w:ind w:left="720"/>
      <w:contextualSpacing/>
    </w:pPr>
  </w:style>
  <w:style w:type="table" w:styleId="Grilledutableau">
    <w:name w:val="Table Grid"/>
    <w:basedOn w:val="TableauNormal"/>
    <w:uiPriority w:val="59"/>
    <w:rsid w:val="006F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295535"/>
    <w:pPr>
      <w:spacing w:after="0" w:line="240" w:lineRule="auto"/>
    </w:pPr>
    <w:rPr>
      <w:sz w:val="20"/>
      <w:szCs w:val="20"/>
    </w:rPr>
  </w:style>
  <w:style w:type="character" w:customStyle="1" w:styleId="NotedefinCar">
    <w:name w:val="Note de fin Car"/>
    <w:basedOn w:val="Policepardfaut"/>
    <w:link w:val="Notedefin"/>
    <w:uiPriority w:val="99"/>
    <w:semiHidden/>
    <w:rsid w:val="00295535"/>
    <w:rPr>
      <w:sz w:val="20"/>
      <w:szCs w:val="20"/>
    </w:rPr>
  </w:style>
  <w:style w:type="character" w:styleId="Appeldenotedefin">
    <w:name w:val="endnote reference"/>
    <w:basedOn w:val="Policepardfaut"/>
    <w:uiPriority w:val="99"/>
    <w:semiHidden/>
    <w:unhideWhenUsed/>
    <w:rsid w:val="00295535"/>
    <w:rPr>
      <w:vertAlign w:val="superscript"/>
    </w:rPr>
  </w:style>
  <w:style w:type="paragraph" w:styleId="Notedebasdepage">
    <w:name w:val="footnote text"/>
    <w:basedOn w:val="Normal"/>
    <w:link w:val="NotedebasdepageCar"/>
    <w:uiPriority w:val="99"/>
    <w:unhideWhenUsed/>
    <w:rsid w:val="00295535"/>
    <w:pPr>
      <w:spacing w:after="0" w:line="240" w:lineRule="auto"/>
    </w:pPr>
    <w:rPr>
      <w:sz w:val="20"/>
      <w:szCs w:val="20"/>
    </w:rPr>
  </w:style>
  <w:style w:type="character" w:customStyle="1" w:styleId="NotedebasdepageCar">
    <w:name w:val="Note de bas de page Car"/>
    <w:basedOn w:val="Policepardfaut"/>
    <w:link w:val="Notedebasdepage"/>
    <w:uiPriority w:val="99"/>
    <w:rsid w:val="00295535"/>
    <w:rPr>
      <w:sz w:val="20"/>
      <w:szCs w:val="20"/>
    </w:rPr>
  </w:style>
  <w:style w:type="character" w:styleId="Appelnotedebasdep">
    <w:name w:val="footnote reference"/>
    <w:basedOn w:val="Policepardfaut"/>
    <w:uiPriority w:val="99"/>
    <w:unhideWhenUsed/>
    <w:rsid w:val="00295535"/>
    <w:rPr>
      <w:vertAlign w:val="superscript"/>
    </w:rPr>
  </w:style>
  <w:style w:type="character" w:styleId="Lienhypertexte">
    <w:name w:val="Hyperlink"/>
    <w:basedOn w:val="Policepardfaut"/>
    <w:uiPriority w:val="99"/>
    <w:unhideWhenUsed/>
    <w:rsid w:val="00295535"/>
    <w:rPr>
      <w:color w:val="0000FF" w:themeColor="hyperlink"/>
      <w:u w:val="single"/>
    </w:rPr>
  </w:style>
  <w:style w:type="character" w:customStyle="1" w:styleId="Titre1Car">
    <w:name w:val="Titre 1 Car"/>
    <w:aliases w:val="Titre 1 Ademe Car"/>
    <w:basedOn w:val="Policepardfaut"/>
    <w:link w:val="Titre1"/>
    <w:rsid w:val="009A1BAF"/>
    <w:rPr>
      <w:rFonts w:ascii="Arial" w:eastAsia="Times New Roman" w:hAnsi="Arial" w:cs="Arial"/>
      <w:b/>
      <w:bCs/>
      <w:kern w:val="32"/>
      <w:sz w:val="32"/>
      <w:szCs w:val="32"/>
      <w:lang w:eastAsia="fr-FR"/>
    </w:rPr>
  </w:style>
  <w:style w:type="paragraph" w:customStyle="1" w:styleId="Puces2">
    <w:name w:val="Puces2"/>
    <w:basedOn w:val="Normal"/>
    <w:rsid w:val="009A1BAF"/>
    <w:pPr>
      <w:numPr>
        <w:numId w:val="10"/>
      </w:numPr>
      <w:spacing w:after="0" w:line="240" w:lineRule="auto"/>
      <w:ind w:left="1434" w:hanging="357"/>
      <w:jc w:val="both"/>
    </w:pPr>
    <w:rPr>
      <w:rFonts w:ascii="Times New Roman" w:eastAsia="Times New Roman" w:hAnsi="Times New Roman" w:cs="Times New Roman"/>
      <w:bCs/>
      <w:szCs w:val="24"/>
      <w:lang w:eastAsia="fr-FR"/>
    </w:rPr>
  </w:style>
  <w:style w:type="paragraph" w:customStyle="1" w:styleId="Isabelle">
    <w:name w:val="Isabelle"/>
    <w:basedOn w:val="Normal"/>
    <w:rsid w:val="009A1BAF"/>
    <w:pPr>
      <w:widowControl w:val="0"/>
      <w:spacing w:before="120" w:after="0" w:line="360" w:lineRule="atLeast"/>
      <w:jc w:val="both"/>
    </w:pPr>
    <w:rPr>
      <w:rFonts w:ascii="Times New Roman" w:eastAsia="Times New Roman" w:hAnsi="Times New Roman" w:cs="Times New Roman"/>
      <w:sz w:val="24"/>
      <w:szCs w:val="24"/>
      <w:lang w:eastAsia="fr-FR"/>
    </w:rPr>
  </w:style>
  <w:style w:type="paragraph" w:customStyle="1" w:styleId="ADEMENormal">
    <w:name w:val="ADEME Normal"/>
    <w:link w:val="ADEMENormalCar"/>
    <w:qFormat/>
    <w:rsid w:val="009A1BAF"/>
    <w:pPr>
      <w:suppressLineNumbers/>
      <w:suppressAutoHyphens/>
      <w:spacing w:after="0" w:line="240" w:lineRule="auto"/>
      <w:jc w:val="both"/>
    </w:pPr>
    <w:rPr>
      <w:rFonts w:ascii="Arial" w:eastAsia="Calibri" w:hAnsi="Arial" w:cs="Times New Roman"/>
      <w:color w:val="404040"/>
      <w:sz w:val="20"/>
      <w:szCs w:val="20"/>
    </w:rPr>
  </w:style>
  <w:style w:type="character" w:customStyle="1" w:styleId="ADEMENormalCar">
    <w:name w:val="ADEME Normal Car"/>
    <w:link w:val="ADEMENormal"/>
    <w:rsid w:val="009A1BAF"/>
    <w:rPr>
      <w:rFonts w:ascii="Arial" w:eastAsia="Calibri" w:hAnsi="Arial" w:cs="Times New Roman"/>
      <w:color w:val="404040"/>
      <w:sz w:val="20"/>
      <w:szCs w:val="20"/>
    </w:rPr>
  </w:style>
  <w:style w:type="paragraph" w:customStyle="1" w:styleId="NormalGrandTitre1Ademe">
    <w:name w:val="Normal Grand Titre 1 Ademe"/>
    <w:basedOn w:val="Normal"/>
    <w:autoRedefine/>
    <w:qFormat/>
    <w:rsid w:val="009A1BAF"/>
    <w:pPr>
      <w:pBdr>
        <w:top w:val="double" w:sz="4" w:space="1" w:color="004A99"/>
        <w:bottom w:val="double" w:sz="4" w:space="1" w:color="004A99"/>
      </w:pBdr>
      <w:spacing w:before="240" w:after="100" w:afterAutospacing="1" w:line="274" w:lineRule="auto"/>
      <w:ind w:left="709"/>
      <w:jc w:val="center"/>
    </w:pPr>
    <w:rPr>
      <w:rFonts w:ascii="Calibri" w:eastAsia="Times New Roman" w:hAnsi="Calibri" w:cs="Times New Roman"/>
      <w:b/>
      <w:caps/>
      <w:noProof/>
      <w:color w:val="004A99"/>
      <w:sz w:val="36"/>
      <w:szCs w:val="24"/>
      <w:lang w:eastAsia="fr-FR"/>
    </w:rPr>
  </w:style>
  <w:style w:type="paragraph" w:styleId="TM1">
    <w:name w:val="toc 1"/>
    <w:aliases w:val="TM 1 Ademe"/>
    <w:basedOn w:val="Normal"/>
    <w:next w:val="Normal"/>
    <w:autoRedefine/>
    <w:uiPriority w:val="39"/>
    <w:unhideWhenUsed/>
    <w:qFormat/>
    <w:rsid w:val="009A1BAF"/>
    <w:pPr>
      <w:tabs>
        <w:tab w:val="left" w:pos="440"/>
        <w:tab w:val="right" w:leader="dot" w:pos="9060"/>
      </w:tabs>
      <w:spacing w:before="100" w:beforeAutospacing="1" w:after="100" w:afterAutospacing="1" w:line="240" w:lineRule="auto"/>
      <w:ind w:left="709"/>
      <w:jc w:val="both"/>
    </w:pPr>
    <w:rPr>
      <w:rFonts w:ascii="Calibri" w:eastAsia="Times New Roman" w:hAnsi="Calibri" w:cs="Times New Roman"/>
      <w:b/>
      <w:caps/>
      <w:noProof/>
      <w:color w:val="004A99"/>
      <w:sz w:val="24"/>
      <w:szCs w:val="24"/>
      <w:lang w:eastAsia="fr-FR"/>
    </w:rPr>
  </w:style>
  <w:style w:type="paragraph" w:customStyle="1" w:styleId="PagedegardeTitre1Ademe">
    <w:name w:val="Page de garde Titre 1 Ademe"/>
    <w:basedOn w:val="Normal"/>
    <w:autoRedefine/>
    <w:qFormat/>
    <w:rsid w:val="00FD095C"/>
    <w:pPr>
      <w:spacing w:before="480" w:after="240" w:line="259" w:lineRule="auto"/>
      <w:ind w:right="-23" w:firstLine="708"/>
    </w:pPr>
    <w:rPr>
      <w:rFonts w:ascii="Calibri" w:eastAsia="Times New Roman" w:hAnsi="Calibri" w:cs="Times New Roman"/>
      <w:b/>
      <w:caps/>
      <w:noProof/>
      <w:sz w:val="44"/>
      <w:szCs w:val="24"/>
      <w:lang w:eastAsia="fr-FR"/>
    </w:rPr>
  </w:style>
  <w:style w:type="paragraph" w:customStyle="1" w:styleId="PagedegardeTitre6Ademe">
    <w:name w:val="Page de garde Titre 6 Ademe"/>
    <w:basedOn w:val="Normal"/>
    <w:autoRedefine/>
    <w:qFormat/>
    <w:rsid w:val="00F07BC2"/>
    <w:pPr>
      <w:spacing w:after="0" w:line="240" w:lineRule="auto"/>
      <w:ind w:left="709"/>
      <w:jc w:val="both"/>
    </w:pPr>
    <w:rPr>
      <w:rFonts w:ascii="Calibri" w:eastAsia="Times New Roman" w:hAnsi="Calibri" w:cs="Times New Roman"/>
      <w:b/>
      <w:i/>
      <w:noProof/>
      <w:sz w:val="20"/>
      <w:szCs w:val="24"/>
      <w:lang w:eastAsia="fr-FR"/>
    </w:rPr>
  </w:style>
  <w:style w:type="paragraph" w:styleId="Titre">
    <w:name w:val="Title"/>
    <w:basedOn w:val="Normal"/>
    <w:link w:val="TitreCar"/>
    <w:qFormat/>
    <w:rsid w:val="009A1BAF"/>
    <w:pPr>
      <w:spacing w:after="0" w:line="240" w:lineRule="auto"/>
      <w:ind w:left="709"/>
      <w:jc w:val="center"/>
    </w:pPr>
    <w:rPr>
      <w:rFonts w:ascii="Times New Roman" w:eastAsia="Times New Roman" w:hAnsi="Times New Roman" w:cs="Times New Roman"/>
      <w:sz w:val="28"/>
      <w:szCs w:val="28"/>
      <w:lang w:eastAsia="fr-FR"/>
    </w:rPr>
  </w:style>
  <w:style w:type="character" w:customStyle="1" w:styleId="TitreCar">
    <w:name w:val="Titre Car"/>
    <w:basedOn w:val="Policepardfaut"/>
    <w:link w:val="Titre"/>
    <w:rsid w:val="009A1BAF"/>
    <w:rPr>
      <w:rFonts w:ascii="Times New Roman" w:eastAsia="Times New Roman" w:hAnsi="Times New Roman" w:cs="Times New Roman"/>
      <w:sz w:val="28"/>
      <w:szCs w:val="28"/>
      <w:lang w:eastAsia="fr-FR"/>
    </w:rPr>
  </w:style>
  <w:style w:type="paragraph" w:customStyle="1" w:styleId="QuatrimedecouvertureTexteAdeme">
    <w:name w:val="Quatrième de couverture Texte Ademe"/>
    <w:basedOn w:val="Normal"/>
    <w:autoRedefine/>
    <w:qFormat/>
    <w:rsid w:val="009A1BAF"/>
    <w:pPr>
      <w:spacing w:after="0" w:line="360" w:lineRule="auto"/>
      <w:ind w:left="1134" w:right="5504"/>
      <w:jc w:val="both"/>
    </w:pPr>
    <w:rPr>
      <w:rFonts w:ascii="Calibri" w:eastAsia="Times New Roman" w:hAnsi="Calibri" w:cs="Times New Roman"/>
      <w:noProof/>
      <w:color w:val="004A99"/>
      <w:sz w:val="16"/>
      <w:szCs w:val="24"/>
      <w:lang w:eastAsia="fr-FR"/>
    </w:rPr>
  </w:style>
  <w:style w:type="paragraph" w:customStyle="1" w:styleId="QuatrimedecouvertureTitreAdeme">
    <w:name w:val="Quatrième de couverture Titre Ademe"/>
    <w:basedOn w:val="QuatrimedecouvertureTexteAdeme"/>
    <w:autoRedefine/>
    <w:qFormat/>
    <w:rsid w:val="009A1BAF"/>
    <w:rPr>
      <w:sz w:val="26"/>
      <w:szCs w:val="16"/>
    </w:rPr>
  </w:style>
  <w:style w:type="character" w:customStyle="1" w:styleId="ParagraphedelisteCar">
    <w:name w:val="Paragraphe de liste Car"/>
    <w:link w:val="Paragraphedeliste"/>
    <w:uiPriority w:val="34"/>
    <w:rsid w:val="009A1BAF"/>
  </w:style>
  <w:style w:type="paragraph" w:styleId="En-ttedetabledesmatires">
    <w:name w:val="TOC Heading"/>
    <w:basedOn w:val="Titre1"/>
    <w:next w:val="Normal"/>
    <w:uiPriority w:val="39"/>
    <w:unhideWhenUsed/>
    <w:qFormat/>
    <w:rsid w:val="009A1BAF"/>
    <w:pPr>
      <w:keepLines/>
      <w:spacing w:after="0" w:line="259" w:lineRule="auto"/>
      <w:jc w:val="left"/>
      <w:outlineLvl w:val="9"/>
    </w:pPr>
    <w:rPr>
      <w:rFonts w:ascii="Calibri Light" w:hAnsi="Calibri Light" w:cs="Times New Roman"/>
      <w:b w:val="0"/>
      <w:bCs w:val="0"/>
      <w:color w:val="2E74B5"/>
      <w:kern w:val="0"/>
    </w:rPr>
  </w:style>
  <w:style w:type="character" w:styleId="Lienhypertextesuivivisit">
    <w:name w:val="FollowedHyperlink"/>
    <w:basedOn w:val="Policepardfaut"/>
    <w:uiPriority w:val="99"/>
    <w:semiHidden/>
    <w:unhideWhenUsed/>
    <w:rsid w:val="00894E99"/>
    <w:rPr>
      <w:color w:val="800080" w:themeColor="followedHyperlink"/>
      <w:u w:val="single"/>
    </w:rPr>
  </w:style>
  <w:style w:type="character" w:styleId="Marquedecommentaire">
    <w:name w:val="annotation reference"/>
    <w:basedOn w:val="Policepardfaut"/>
    <w:uiPriority w:val="99"/>
    <w:semiHidden/>
    <w:unhideWhenUsed/>
    <w:rsid w:val="00EA32A1"/>
    <w:rPr>
      <w:sz w:val="16"/>
      <w:szCs w:val="16"/>
    </w:rPr>
  </w:style>
  <w:style w:type="paragraph" w:styleId="Commentaire">
    <w:name w:val="annotation text"/>
    <w:basedOn w:val="Normal"/>
    <w:link w:val="CommentaireCar"/>
    <w:uiPriority w:val="99"/>
    <w:unhideWhenUsed/>
    <w:rsid w:val="00EA32A1"/>
    <w:pPr>
      <w:spacing w:line="240" w:lineRule="auto"/>
    </w:pPr>
    <w:rPr>
      <w:sz w:val="20"/>
      <w:szCs w:val="20"/>
    </w:rPr>
  </w:style>
  <w:style w:type="character" w:customStyle="1" w:styleId="CommentaireCar">
    <w:name w:val="Commentaire Car"/>
    <w:basedOn w:val="Policepardfaut"/>
    <w:link w:val="Commentaire"/>
    <w:uiPriority w:val="99"/>
    <w:rsid w:val="00EA32A1"/>
    <w:rPr>
      <w:sz w:val="20"/>
      <w:szCs w:val="20"/>
    </w:rPr>
  </w:style>
  <w:style w:type="paragraph" w:styleId="Objetducommentaire">
    <w:name w:val="annotation subject"/>
    <w:basedOn w:val="Commentaire"/>
    <w:next w:val="Commentaire"/>
    <w:link w:val="ObjetducommentaireCar"/>
    <w:uiPriority w:val="99"/>
    <w:semiHidden/>
    <w:unhideWhenUsed/>
    <w:rsid w:val="00EA32A1"/>
    <w:rPr>
      <w:b/>
      <w:bCs/>
    </w:rPr>
  </w:style>
  <w:style w:type="character" w:customStyle="1" w:styleId="ObjetducommentaireCar">
    <w:name w:val="Objet du commentaire Car"/>
    <w:basedOn w:val="CommentaireCar"/>
    <w:link w:val="Objetducommentaire"/>
    <w:uiPriority w:val="99"/>
    <w:semiHidden/>
    <w:rsid w:val="00EA32A1"/>
    <w:rPr>
      <w:b/>
      <w:bCs/>
      <w:sz w:val="20"/>
      <w:szCs w:val="20"/>
    </w:rPr>
  </w:style>
  <w:style w:type="paragraph" w:styleId="Rvision">
    <w:name w:val="Revision"/>
    <w:hidden/>
    <w:uiPriority w:val="99"/>
    <w:semiHidden/>
    <w:rsid w:val="001A2827"/>
    <w:pPr>
      <w:spacing w:after="0" w:line="240" w:lineRule="auto"/>
    </w:pPr>
  </w:style>
  <w:style w:type="character" w:styleId="Mentionnonrsolue">
    <w:name w:val="Unresolved Mention"/>
    <w:basedOn w:val="Policepardfaut"/>
    <w:uiPriority w:val="99"/>
    <w:semiHidden/>
    <w:unhideWhenUsed/>
    <w:rsid w:val="00BF23A7"/>
    <w:rPr>
      <w:color w:val="605E5C"/>
      <w:shd w:val="clear" w:color="auto" w:fill="E1DFDD"/>
    </w:rPr>
  </w:style>
  <w:style w:type="paragraph" w:styleId="NormalWeb">
    <w:name w:val="Normal (Web)"/>
    <w:basedOn w:val="Normal"/>
    <w:uiPriority w:val="99"/>
    <w:semiHidden/>
    <w:unhideWhenUsed/>
    <w:rsid w:val="000B59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600732"/>
    <w:rPr>
      <w:rFonts w:asciiTheme="majorHAnsi" w:eastAsiaTheme="majorEastAsia" w:hAnsiTheme="majorHAnsi" w:cstheme="majorBidi"/>
      <w:color w:val="365F91" w:themeColor="accent1" w:themeShade="BF"/>
      <w:sz w:val="26"/>
      <w:szCs w:val="26"/>
    </w:rPr>
  </w:style>
  <w:style w:type="paragraph" w:styleId="TM2">
    <w:name w:val="toc 2"/>
    <w:basedOn w:val="Normal"/>
    <w:next w:val="Normal"/>
    <w:autoRedefine/>
    <w:uiPriority w:val="39"/>
    <w:unhideWhenUsed/>
    <w:rsid w:val="00FD095C"/>
    <w:pPr>
      <w:tabs>
        <w:tab w:val="right" w:leader="dot" w:pos="10456"/>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762717">
      <w:bodyDiv w:val="1"/>
      <w:marLeft w:val="0"/>
      <w:marRight w:val="0"/>
      <w:marTop w:val="0"/>
      <w:marBottom w:val="0"/>
      <w:divBdr>
        <w:top w:val="none" w:sz="0" w:space="0" w:color="auto"/>
        <w:left w:val="none" w:sz="0" w:space="0" w:color="auto"/>
        <w:bottom w:val="none" w:sz="0" w:space="0" w:color="auto"/>
        <w:right w:val="none" w:sz="0" w:space="0" w:color="auto"/>
      </w:divBdr>
    </w:div>
    <w:div w:id="126703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ologie.gouv.fr/sites/default/files/Consulter%20la%20Strat%C3%A9gie%203R%20pour%20les%20emballages%20en%20plastique%20%C3%A0%20usage%20unique.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agir.ademe.fr/aides-financieres/2025/aides-au-reemploi-des-emballages" TargetMode="External"/><Relationship Id="rId2" Type="http://schemas.openxmlformats.org/officeDocument/2006/relationships/hyperlink" Target="https://librairie.ademe.fr/dechets-economie-circulaire/6853-etude-de-prefiguration-de-la-filiere-rep-emballages-industriels-et-commerciaux.html" TargetMode="External"/><Relationship Id="rId1" Type="http://schemas.openxmlformats.org/officeDocument/2006/relationships/hyperlink" Target="https://librairie.ademe.fr/dechets-economie-circulaire/6532-potentiels-de-developpement-du-reemploi-des-emballages-par-secteur.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72FE4F49A76E4894BA38238171A70C" ma:contentTypeVersion="0" ma:contentTypeDescription="Crée un document." ma:contentTypeScope="" ma:versionID="cc32ae53ddcb2959c92a4a5ca16564b6">
  <xsd:schema xmlns:xsd="http://www.w3.org/2001/XMLSchema" xmlns:xs="http://www.w3.org/2001/XMLSchema" xmlns:p="http://schemas.microsoft.com/office/2006/metadata/properties" targetNamespace="http://schemas.microsoft.com/office/2006/metadata/properties" ma:root="true" ma:fieldsID="87e7f210ef02642829d55f4b89315f5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68B52-DCE3-4F02-B102-1C4CE11E2803}">
  <ds:schemaRefs>
    <ds:schemaRef ds:uri="http://schemas.openxmlformats.org/officeDocument/2006/bibliography"/>
  </ds:schemaRefs>
</ds:datastoreItem>
</file>

<file path=customXml/itemProps2.xml><?xml version="1.0" encoding="utf-8"?>
<ds:datastoreItem xmlns:ds="http://schemas.openxmlformats.org/officeDocument/2006/customXml" ds:itemID="{CC2DEB2B-B4D3-4992-AD8C-3D26895DAAC0}">
  <ds:schemaRefs>
    <ds:schemaRef ds:uri="http://schemas.microsoft.com/sharepoint/v3/contenttype/forms"/>
  </ds:schemaRefs>
</ds:datastoreItem>
</file>

<file path=customXml/itemProps3.xml><?xml version="1.0" encoding="utf-8"?>
<ds:datastoreItem xmlns:ds="http://schemas.openxmlformats.org/officeDocument/2006/customXml" ds:itemID="{6A69CD7F-FBD1-419C-9A66-D08228DC45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A0E0A4-DA83-4B84-A764-B8BD1BEF7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3139</Words>
  <Characters>17265</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JALIER Agnès</dc:creator>
  <cp:lastModifiedBy>GAMAURY Charlotte</cp:lastModifiedBy>
  <cp:revision>24</cp:revision>
  <cp:lastPrinted>2023-09-05T12:28:00Z</cp:lastPrinted>
  <dcterms:created xsi:type="dcterms:W3CDTF">2024-06-04T09:37:00Z</dcterms:created>
  <dcterms:modified xsi:type="dcterms:W3CDTF">2025-03-20T08:35:00Z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0x010100F672FE4F49A76E4894BA38238171A70C</vt:lpwstr>
  </property>
  <property fmtid="{D5CDD505-2E9C-101B-9397-08002B2CF9AE}" pid="3" name="IsMyDocuments">
    <vt:bool>true</vt:bool>
  </property>
  <property fmtid="{D5CDD505-2E9C-101B-9397-08002B2CF9AE}" pid="4" name="MSIP_Label_98ce3bfb-fff1-481a-835b-0a342757958d_Enabled">
    <vt:lpwstr>true</vt:lpwstr>
  </property>
  <property fmtid="{D5CDD505-2E9C-101B-9397-08002B2CF9AE}" pid="5" name="MSIP_Label_98ce3bfb-fff1-481a-835b-0a342757958d_SetDate">
    <vt:lpwstr>2025-03-20T08:35:52Z</vt:lpwstr>
  </property>
  <property fmtid="{D5CDD505-2E9C-101B-9397-08002B2CF9AE}" pid="6" name="MSIP_Label_98ce3bfb-fff1-481a-835b-0a342757958d_Method">
    <vt:lpwstr>Standard</vt:lpwstr>
  </property>
  <property fmtid="{D5CDD505-2E9C-101B-9397-08002B2CF9AE}" pid="7" name="MSIP_Label_98ce3bfb-fff1-481a-835b-0a342757958d_Name">
    <vt:lpwstr>C0 - Public</vt:lpwstr>
  </property>
  <property fmtid="{D5CDD505-2E9C-101B-9397-08002B2CF9AE}" pid="8" name="MSIP_Label_98ce3bfb-fff1-481a-835b-0a342757958d_SiteId">
    <vt:lpwstr>cb6c2492-4a85-4b15-85a1-ed94d47e5849</vt:lpwstr>
  </property>
  <property fmtid="{D5CDD505-2E9C-101B-9397-08002B2CF9AE}" pid="9" name="MSIP_Label_98ce3bfb-fff1-481a-835b-0a342757958d_ActionId">
    <vt:lpwstr>55cc28d5-e8bc-4526-a4f5-40b318ba5b35</vt:lpwstr>
  </property>
  <property fmtid="{D5CDD505-2E9C-101B-9397-08002B2CF9AE}" pid="10" name="MSIP_Label_98ce3bfb-fff1-481a-835b-0a342757958d_ContentBits">
    <vt:lpwstr>0</vt:lpwstr>
  </property>
  <property fmtid="{D5CDD505-2E9C-101B-9397-08002B2CF9AE}" pid="11" name="MSIP_Label_98ce3bfb-fff1-481a-835b-0a342757958d_Tag">
    <vt:lpwstr>10, 3, 0, 1</vt:lpwstr>
  </property>
</Properties>
</file>