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7F33" w14:textId="4C7CE56A" w:rsidR="00855972" w:rsidRDefault="00855972" w:rsidP="00154759"/>
    <w:p w14:paraId="6E79F583" w14:textId="77777777" w:rsidR="0076785A" w:rsidRPr="00144661" w:rsidRDefault="0076785A" w:rsidP="00154759"/>
    <w:p w14:paraId="5C06AF74" w14:textId="641FDEC6" w:rsidR="006E04D8" w:rsidRDefault="006E04D8" w:rsidP="006E04D8"/>
    <w:p w14:paraId="35B23E47" w14:textId="77777777" w:rsidR="000427AB" w:rsidRDefault="000427AB" w:rsidP="006E04D8"/>
    <w:p w14:paraId="60906AE3" w14:textId="0596F2BC" w:rsidR="000427AB" w:rsidRDefault="00351B54" w:rsidP="006E04D8">
      <w:r>
        <w:rPr>
          <w:noProof/>
        </w:rPr>
        <w:drawing>
          <wp:inline distT="0" distB="0" distL="0" distR="0" wp14:anchorId="2BC06BE4" wp14:editId="0166786B">
            <wp:extent cx="4428981" cy="2489200"/>
            <wp:effectExtent l="0" t="0" r="0" b="6350"/>
            <wp:docPr id="9" name="Image 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clipart&#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4588" cy="2492351"/>
                    </a:xfrm>
                    <a:prstGeom prst="rect">
                      <a:avLst/>
                    </a:prstGeom>
                    <a:noFill/>
                    <a:ln>
                      <a:noFill/>
                    </a:ln>
                  </pic:spPr>
                </pic:pic>
              </a:graphicData>
            </a:graphic>
          </wp:inline>
        </w:drawing>
      </w:r>
    </w:p>
    <w:p w14:paraId="494A4931" w14:textId="217BC14A" w:rsidR="000427AB" w:rsidRDefault="000427AB" w:rsidP="006E04D8"/>
    <w:p w14:paraId="0785CC96" w14:textId="12C887C0" w:rsidR="006E04D8" w:rsidRPr="00144661" w:rsidRDefault="006E04D8" w:rsidP="006E04D8"/>
    <w:p w14:paraId="330648FF" w14:textId="58B19582" w:rsidR="006E04D8" w:rsidRPr="00144661" w:rsidRDefault="006E04D8" w:rsidP="006E04D8"/>
    <w:p w14:paraId="132B2273" w14:textId="77777777" w:rsidR="006E04D8" w:rsidRPr="00144661" w:rsidRDefault="006E04D8" w:rsidP="006E04D8">
      <w:pPr>
        <w:pBdr>
          <w:bottom w:val="single" w:sz="6" w:space="1" w:color="auto"/>
        </w:pBdr>
      </w:pPr>
    </w:p>
    <w:p w14:paraId="1AC85FAD" w14:textId="77777777" w:rsidR="006A26D2" w:rsidRPr="00144661" w:rsidRDefault="006A26D2" w:rsidP="006E04D8"/>
    <w:p w14:paraId="7F9A697E" w14:textId="17AEAE54" w:rsidR="006E04D8" w:rsidRPr="00D12DF6" w:rsidRDefault="006E04D8" w:rsidP="00D12DF6">
      <w:pPr>
        <w:spacing w:after="0" w:line="276" w:lineRule="auto"/>
        <w:rPr>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pPr>
      <w:r w:rsidRPr="00D12DF6">
        <w:rPr>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APPEL A PROJETS</w:t>
      </w:r>
    </w:p>
    <w:p w14:paraId="411359BB" w14:textId="77777777" w:rsidR="0063640C" w:rsidRPr="0063640C" w:rsidRDefault="006E04D8" w:rsidP="00D12DF6">
      <w:pPr>
        <w:spacing w:after="0" w:line="276" w:lineRule="auto"/>
        <w:rPr>
          <w:b/>
          <w:bCs/>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pPr>
      <w:r w:rsidRPr="0063640C">
        <w:rPr>
          <w:b/>
          <w:bCs/>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ECONOMIE CIRCULAIRE</w:t>
      </w:r>
      <w:r w:rsidR="00D12DF6" w:rsidRPr="0063640C">
        <w:rPr>
          <w:b/>
          <w:bCs/>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 xml:space="preserve"> </w:t>
      </w:r>
    </w:p>
    <w:p w14:paraId="61CE0EB1" w14:textId="1E662B7C" w:rsidR="006E04D8" w:rsidRPr="005950E8" w:rsidRDefault="00D12DF6" w:rsidP="006A26D2">
      <w:pPr>
        <w:pBdr>
          <w:bottom w:val="single" w:sz="6" w:space="0" w:color="auto"/>
        </w:pBdr>
        <w:spacing w:after="0" w:line="276" w:lineRule="auto"/>
        <w:rPr>
          <w:color w:val="276E8B" w:themeColor="accent1" w:themeShade="BF"/>
          <w:sz w:val="52"/>
          <w:szCs w:val="52"/>
        </w:rPr>
      </w:pPr>
      <w:r w:rsidRPr="00D12DF6">
        <w:rPr>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GUYANE</w:t>
      </w:r>
    </w:p>
    <w:p w14:paraId="519B6629" w14:textId="77777777" w:rsidR="0063640C" w:rsidRPr="005950E8" w:rsidRDefault="0063640C" w:rsidP="00D12DF6">
      <w:pPr>
        <w:spacing w:after="0" w:line="276" w:lineRule="auto"/>
        <w:rPr>
          <w:color w:val="276E8B" w:themeColor="accent1" w:themeShade="BF"/>
          <w:sz w:val="52"/>
          <w:szCs w:val="52"/>
        </w:rPr>
      </w:pPr>
    </w:p>
    <w:p w14:paraId="309EF3A5" w14:textId="19CE77C9" w:rsidR="006E04D8" w:rsidRPr="00D12DF6" w:rsidRDefault="00FB2875" w:rsidP="00D12DF6">
      <w:pPr>
        <w:spacing w:line="276" w:lineRule="auto"/>
        <w:rPr>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pPr>
      <w:r w:rsidRPr="00D12DF6">
        <w:rPr>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Règlement 202</w:t>
      </w:r>
      <w:r w:rsidR="0029395E">
        <w:rPr>
          <w:color w:val="3494BA" w:themeColor="accent1"/>
          <w:sz w:val="52"/>
          <w:szCs w:val="5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4</w:t>
      </w:r>
    </w:p>
    <w:p w14:paraId="7CC58B86" w14:textId="4DA0DB4E" w:rsidR="00FB2875" w:rsidRPr="00D12DF6" w:rsidRDefault="00FB2875" w:rsidP="00D12DF6">
      <w:pPr>
        <w:spacing w:line="276" w:lineRule="auto"/>
        <w:rPr>
          <w:color w:val="1A495D" w:themeColor="accent1" w:themeShade="80"/>
          <w:sz w:val="40"/>
        </w:rPr>
      </w:pPr>
    </w:p>
    <w:p w14:paraId="3BA9561A" w14:textId="7AEA877A" w:rsidR="00FB2875" w:rsidRPr="008A6815" w:rsidRDefault="00FB2875" w:rsidP="00D12DF6">
      <w:pPr>
        <w:spacing w:line="276" w:lineRule="auto"/>
        <w:jc w:val="right"/>
        <w:rPr>
          <w:color w:val="FF0000"/>
          <w:sz w:val="28"/>
          <w:szCs w:val="28"/>
        </w:rPr>
      </w:pPr>
      <w:r w:rsidRPr="00F43D50">
        <w:rPr>
          <w:color w:val="3494BA" w:themeColor="accent1"/>
          <w:sz w:val="28"/>
          <w:szCs w:val="28"/>
          <w14:textFill>
            <w14:solidFill>
              <w14:schemeClr w14:val="accent1">
                <w14:lumMod w14:val="75000"/>
                <w14:shade w14:val="30000"/>
                <w14:satMod w14:val="115000"/>
              </w14:schemeClr>
            </w14:solidFill>
          </w14:textFill>
        </w:rPr>
        <w:t xml:space="preserve">A destination des associations et </w:t>
      </w:r>
      <w:r w:rsidR="00EA2A52" w:rsidRPr="00F43D50">
        <w:rPr>
          <w:color w:val="3494BA" w:themeColor="accent1"/>
          <w:sz w:val="28"/>
          <w:szCs w:val="28"/>
          <w14:textFill>
            <w14:solidFill>
              <w14:schemeClr w14:val="accent1">
                <w14:lumMod w14:val="75000"/>
                <w14:shade w14:val="30000"/>
                <w14:satMod w14:val="115000"/>
              </w14:schemeClr>
            </w14:solidFill>
          </w14:textFill>
        </w:rPr>
        <w:t xml:space="preserve">des </w:t>
      </w:r>
      <w:r w:rsidRPr="00F43D50">
        <w:rPr>
          <w:color w:val="3494BA" w:themeColor="accent1"/>
          <w:sz w:val="28"/>
          <w:szCs w:val="28"/>
          <w14:textFill>
            <w14:solidFill>
              <w14:schemeClr w14:val="accent1">
                <w14:lumMod w14:val="75000"/>
                <w14:shade w14:val="30000"/>
                <w14:satMod w14:val="115000"/>
              </w14:schemeClr>
            </w14:solidFill>
          </w14:textFill>
        </w:rPr>
        <w:t>entreprises</w:t>
      </w:r>
    </w:p>
    <w:p w14:paraId="44E5B277" w14:textId="2F9F6F62" w:rsidR="00FB2875" w:rsidRPr="00F43D50" w:rsidRDefault="00FB2875" w:rsidP="00D12DF6">
      <w:pPr>
        <w:spacing w:line="276" w:lineRule="auto"/>
        <w:jc w:val="right"/>
        <w:rPr>
          <w:color w:val="3494BA" w:themeColor="accent1"/>
          <w:sz w:val="28"/>
          <w:szCs w:val="28"/>
          <w14:textFill>
            <w14:solidFill>
              <w14:schemeClr w14:val="accent1">
                <w14:lumMod w14:val="75000"/>
                <w14:shade w14:val="30000"/>
                <w14:satMod w14:val="115000"/>
              </w14:schemeClr>
            </w14:solidFill>
          </w14:textFill>
        </w:rPr>
      </w:pPr>
      <w:r w:rsidRPr="00F43D50">
        <w:rPr>
          <w:color w:val="3494BA" w:themeColor="accent1"/>
          <w:sz w:val="28"/>
          <w:szCs w:val="28"/>
          <w14:textFill>
            <w14:solidFill>
              <w14:schemeClr w14:val="accent1">
                <w14:lumMod w14:val="75000"/>
                <w14:shade w14:val="30000"/>
                <w14:satMod w14:val="115000"/>
              </w14:schemeClr>
            </w14:solidFill>
          </w14:textFill>
        </w:rPr>
        <w:t>Candidatures à en</w:t>
      </w:r>
      <w:r w:rsidR="00CD347C" w:rsidRPr="00F43D50">
        <w:rPr>
          <w:color w:val="3494BA" w:themeColor="accent1"/>
          <w:sz w:val="28"/>
          <w:szCs w:val="28"/>
          <w14:textFill>
            <w14:solidFill>
              <w14:schemeClr w14:val="accent1">
                <w14:lumMod w14:val="75000"/>
                <w14:shade w14:val="30000"/>
                <w14:satMod w14:val="115000"/>
              </w14:schemeClr>
            </w14:solidFill>
          </w14:textFill>
        </w:rPr>
        <w:t xml:space="preserve">voyer avant le </w:t>
      </w:r>
      <w:r w:rsidR="001D332E">
        <w:rPr>
          <w:color w:val="3494BA" w:themeColor="accent1"/>
          <w:sz w:val="28"/>
          <w:szCs w:val="28"/>
          <w14:textFill>
            <w14:solidFill>
              <w14:schemeClr w14:val="accent1">
                <w14:lumMod w14:val="75000"/>
                <w14:shade w14:val="30000"/>
                <w14:satMod w14:val="115000"/>
              </w14:schemeClr>
            </w14:solidFill>
          </w14:textFill>
        </w:rPr>
        <w:t>10</w:t>
      </w:r>
      <w:r w:rsidR="00CD347C" w:rsidRPr="00F43D50">
        <w:rPr>
          <w:color w:val="3494BA" w:themeColor="accent1"/>
          <w:sz w:val="28"/>
          <w:szCs w:val="28"/>
          <w14:textFill>
            <w14:solidFill>
              <w14:schemeClr w14:val="accent1">
                <w14:lumMod w14:val="75000"/>
                <w14:shade w14:val="30000"/>
                <w14:satMod w14:val="115000"/>
              </w14:schemeClr>
            </w14:solidFill>
          </w14:textFill>
        </w:rPr>
        <w:t xml:space="preserve"> </w:t>
      </w:r>
      <w:r w:rsidR="00005C40" w:rsidRPr="00F43D50">
        <w:rPr>
          <w:color w:val="3494BA" w:themeColor="accent1"/>
          <w:sz w:val="28"/>
          <w:szCs w:val="28"/>
          <w14:textFill>
            <w14:solidFill>
              <w14:schemeClr w14:val="accent1">
                <w14:lumMod w14:val="75000"/>
                <w14:shade w14:val="30000"/>
                <w14:satMod w14:val="115000"/>
              </w14:schemeClr>
            </w14:solidFill>
          </w14:textFill>
        </w:rPr>
        <w:t>mai</w:t>
      </w:r>
      <w:r w:rsidR="00CD347C" w:rsidRPr="00F43D50">
        <w:rPr>
          <w:color w:val="3494BA" w:themeColor="accent1"/>
          <w:sz w:val="28"/>
          <w:szCs w:val="28"/>
          <w14:textFill>
            <w14:solidFill>
              <w14:schemeClr w14:val="accent1">
                <w14:lumMod w14:val="75000"/>
                <w14:shade w14:val="30000"/>
                <w14:satMod w14:val="115000"/>
              </w14:schemeClr>
            </w14:solidFill>
          </w14:textFill>
        </w:rPr>
        <w:t xml:space="preserve"> 202</w:t>
      </w:r>
      <w:r w:rsidR="0029395E">
        <w:rPr>
          <w:color w:val="3494BA" w:themeColor="accent1"/>
          <w:sz w:val="28"/>
          <w:szCs w:val="28"/>
          <w14:textFill>
            <w14:solidFill>
              <w14:schemeClr w14:val="accent1">
                <w14:lumMod w14:val="75000"/>
                <w14:shade w14:val="30000"/>
                <w14:satMod w14:val="115000"/>
              </w14:schemeClr>
            </w14:solidFill>
          </w14:textFill>
        </w:rPr>
        <w:t>4</w:t>
      </w:r>
      <w:r w:rsidRPr="00F43D50">
        <w:rPr>
          <w:color w:val="3494BA" w:themeColor="accent1"/>
          <w:sz w:val="28"/>
          <w:szCs w:val="28"/>
          <w14:textFill>
            <w14:solidFill>
              <w14:schemeClr w14:val="accent1">
                <w14:lumMod w14:val="75000"/>
                <w14:shade w14:val="30000"/>
                <w14:satMod w14:val="115000"/>
              </w14:schemeClr>
            </w14:solidFill>
          </w14:textFill>
        </w:rPr>
        <w:t xml:space="preserve">  </w:t>
      </w:r>
    </w:p>
    <w:p w14:paraId="5CF5C726" w14:textId="4983FB49" w:rsidR="006E04D8" w:rsidRPr="00144661" w:rsidRDefault="006E04D8" w:rsidP="006E04D8"/>
    <w:sdt>
      <w:sdtPr>
        <w:rPr>
          <w:rFonts w:ascii="Marianne" w:eastAsia="Calibri" w:hAnsi="Marianne" w:cstheme="minorBidi"/>
          <w:color w:val="000000" w:themeColor="text1"/>
          <w:sz w:val="22"/>
          <w:szCs w:val="22"/>
          <w:lang w:eastAsia="en-US"/>
        </w:rPr>
        <w:id w:val="-234929524"/>
        <w:docPartObj>
          <w:docPartGallery w:val="Table of Contents"/>
          <w:docPartUnique/>
        </w:docPartObj>
      </w:sdtPr>
      <w:sdtEndPr>
        <w:rPr>
          <w:b/>
          <w:bCs/>
        </w:rPr>
      </w:sdtEndPr>
      <w:sdtContent>
        <w:p w14:paraId="5BE5DE36" w14:textId="77777777" w:rsidR="006E04D8" w:rsidRPr="00144661" w:rsidRDefault="006E04D8">
          <w:pPr>
            <w:pStyle w:val="En-ttedetabledesmatires"/>
            <w:rPr>
              <w:rFonts w:ascii="Marianne" w:hAnsi="Marianne"/>
              <w:color w:val="auto"/>
              <w:sz w:val="24"/>
            </w:rPr>
          </w:pPr>
          <w:r w:rsidRPr="00144661">
            <w:rPr>
              <w:rFonts w:ascii="Marianne" w:hAnsi="Marianne"/>
              <w:color w:val="auto"/>
              <w:sz w:val="24"/>
            </w:rPr>
            <w:t>Table des matières</w:t>
          </w:r>
        </w:p>
        <w:p w14:paraId="06B01D08" w14:textId="5B807498" w:rsidR="00C14CEE" w:rsidRDefault="006E04D8">
          <w:pPr>
            <w:pStyle w:val="TM1"/>
            <w:tabs>
              <w:tab w:val="left" w:pos="480"/>
              <w:tab w:val="right" w:leader="dot" w:pos="9062"/>
            </w:tabs>
            <w:rPr>
              <w:rFonts w:asciiTheme="minorHAnsi" w:eastAsiaTheme="minorEastAsia" w:hAnsiTheme="minorHAnsi"/>
              <w:noProof/>
              <w:color w:val="auto"/>
              <w:kern w:val="2"/>
              <w:sz w:val="24"/>
              <w:szCs w:val="24"/>
              <w:lang w:eastAsia="fr-FR"/>
              <w14:ligatures w14:val="standardContextual"/>
            </w:rPr>
          </w:pPr>
          <w:r w:rsidRPr="00144661">
            <w:rPr>
              <w:b/>
              <w:bCs/>
            </w:rPr>
            <w:fldChar w:fldCharType="begin"/>
          </w:r>
          <w:r w:rsidRPr="00144661">
            <w:rPr>
              <w:b/>
              <w:bCs/>
            </w:rPr>
            <w:instrText xml:space="preserve"> TOC \o "1-3" \h \z \u </w:instrText>
          </w:r>
          <w:r w:rsidRPr="00144661">
            <w:rPr>
              <w:b/>
              <w:bCs/>
            </w:rPr>
            <w:fldChar w:fldCharType="separate"/>
          </w:r>
          <w:hyperlink w:anchor="_Toc157101676" w:history="1">
            <w:r w:rsidR="00C14CEE" w:rsidRPr="00620901">
              <w:rPr>
                <w:rStyle w:val="Lienhypertexte"/>
                <w:noProof/>
              </w:rPr>
              <w:t>I)</w:t>
            </w:r>
            <w:r w:rsidR="00C14CEE">
              <w:rPr>
                <w:rFonts w:asciiTheme="minorHAnsi" w:eastAsiaTheme="minorEastAsia" w:hAnsiTheme="minorHAnsi"/>
                <w:noProof/>
                <w:color w:val="auto"/>
                <w:kern w:val="2"/>
                <w:sz w:val="24"/>
                <w:szCs w:val="24"/>
                <w:lang w:eastAsia="fr-FR"/>
                <w14:ligatures w14:val="standardContextual"/>
              </w:rPr>
              <w:tab/>
            </w:r>
            <w:r w:rsidR="00C14CEE" w:rsidRPr="00620901">
              <w:rPr>
                <w:rStyle w:val="Lienhypertexte"/>
                <w:noProof/>
              </w:rPr>
              <w:t>CONTEXTE</w:t>
            </w:r>
            <w:r w:rsidR="00C14CEE">
              <w:rPr>
                <w:noProof/>
                <w:webHidden/>
              </w:rPr>
              <w:tab/>
            </w:r>
            <w:r w:rsidR="00C14CEE">
              <w:rPr>
                <w:noProof/>
                <w:webHidden/>
              </w:rPr>
              <w:fldChar w:fldCharType="begin"/>
            </w:r>
            <w:r w:rsidR="00C14CEE">
              <w:rPr>
                <w:noProof/>
                <w:webHidden/>
              </w:rPr>
              <w:instrText xml:space="preserve"> PAGEREF _Toc157101676 \h </w:instrText>
            </w:r>
            <w:r w:rsidR="00C14CEE">
              <w:rPr>
                <w:noProof/>
                <w:webHidden/>
              </w:rPr>
            </w:r>
            <w:r w:rsidR="00C14CEE">
              <w:rPr>
                <w:noProof/>
                <w:webHidden/>
              </w:rPr>
              <w:fldChar w:fldCharType="separate"/>
            </w:r>
            <w:r w:rsidR="00C14CEE">
              <w:rPr>
                <w:noProof/>
                <w:webHidden/>
              </w:rPr>
              <w:t>3</w:t>
            </w:r>
            <w:r w:rsidR="00C14CEE">
              <w:rPr>
                <w:noProof/>
                <w:webHidden/>
              </w:rPr>
              <w:fldChar w:fldCharType="end"/>
            </w:r>
          </w:hyperlink>
        </w:p>
        <w:p w14:paraId="2D567B39" w14:textId="724104C9" w:rsidR="00C14CEE" w:rsidRDefault="00C14CEE">
          <w:pPr>
            <w:pStyle w:val="TM1"/>
            <w:tabs>
              <w:tab w:val="left" w:pos="480"/>
              <w:tab w:val="right" w:leader="dot" w:pos="9062"/>
            </w:tabs>
            <w:rPr>
              <w:rFonts w:asciiTheme="minorHAnsi" w:eastAsiaTheme="minorEastAsia" w:hAnsiTheme="minorHAnsi"/>
              <w:noProof/>
              <w:color w:val="auto"/>
              <w:kern w:val="2"/>
              <w:sz w:val="24"/>
              <w:szCs w:val="24"/>
              <w:lang w:eastAsia="fr-FR"/>
              <w14:ligatures w14:val="standardContextual"/>
            </w:rPr>
          </w:pPr>
          <w:hyperlink w:anchor="_Toc157101677" w:history="1">
            <w:r w:rsidRPr="00620901">
              <w:rPr>
                <w:rStyle w:val="Lienhypertexte"/>
                <w:noProof/>
              </w:rPr>
              <w:t>II)</w:t>
            </w:r>
            <w:r>
              <w:rPr>
                <w:rFonts w:asciiTheme="minorHAnsi" w:eastAsiaTheme="minorEastAsia" w:hAnsiTheme="minorHAnsi"/>
                <w:noProof/>
                <w:color w:val="auto"/>
                <w:kern w:val="2"/>
                <w:sz w:val="24"/>
                <w:szCs w:val="24"/>
                <w:lang w:eastAsia="fr-FR"/>
                <w14:ligatures w14:val="standardContextual"/>
              </w:rPr>
              <w:tab/>
            </w:r>
            <w:r w:rsidRPr="00620901">
              <w:rPr>
                <w:rStyle w:val="Lienhypertexte"/>
                <w:noProof/>
              </w:rPr>
              <w:t>OBJECTIFS ET CIBLES</w:t>
            </w:r>
            <w:r>
              <w:rPr>
                <w:noProof/>
                <w:webHidden/>
              </w:rPr>
              <w:tab/>
            </w:r>
            <w:r>
              <w:rPr>
                <w:noProof/>
                <w:webHidden/>
              </w:rPr>
              <w:fldChar w:fldCharType="begin"/>
            </w:r>
            <w:r>
              <w:rPr>
                <w:noProof/>
                <w:webHidden/>
              </w:rPr>
              <w:instrText xml:space="preserve"> PAGEREF _Toc157101677 \h </w:instrText>
            </w:r>
            <w:r>
              <w:rPr>
                <w:noProof/>
                <w:webHidden/>
              </w:rPr>
            </w:r>
            <w:r>
              <w:rPr>
                <w:noProof/>
                <w:webHidden/>
              </w:rPr>
              <w:fldChar w:fldCharType="separate"/>
            </w:r>
            <w:r>
              <w:rPr>
                <w:noProof/>
                <w:webHidden/>
              </w:rPr>
              <w:t>5</w:t>
            </w:r>
            <w:r>
              <w:rPr>
                <w:noProof/>
                <w:webHidden/>
              </w:rPr>
              <w:fldChar w:fldCharType="end"/>
            </w:r>
          </w:hyperlink>
        </w:p>
        <w:p w14:paraId="69C1FFD6" w14:textId="31EB6AF7" w:rsidR="00C14CEE" w:rsidRDefault="00C14CEE">
          <w:pPr>
            <w:pStyle w:val="TM1"/>
            <w:tabs>
              <w:tab w:val="left" w:pos="720"/>
              <w:tab w:val="right" w:leader="dot" w:pos="9062"/>
            </w:tabs>
            <w:rPr>
              <w:rFonts w:asciiTheme="minorHAnsi" w:eastAsiaTheme="minorEastAsia" w:hAnsiTheme="minorHAnsi"/>
              <w:noProof/>
              <w:color w:val="auto"/>
              <w:kern w:val="2"/>
              <w:sz w:val="24"/>
              <w:szCs w:val="24"/>
              <w:lang w:eastAsia="fr-FR"/>
              <w14:ligatures w14:val="standardContextual"/>
            </w:rPr>
          </w:pPr>
          <w:hyperlink w:anchor="_Toc157101678" w:history="1">
            <w:r w:rsidRPr="00620901">
              <w:rPr>
                <w:rStyle w:val="Lienhypertexte"/>
                <w:noProof/>
              </w:rPr>
              <w:t>III)</w:t>
            </w:r>
            <w:r>
              <w:rPr>
                <w:rFonts w:asciiTheme="minorHAnsi" w:eastAsiaTheme="minorEastAsia" w:hAnsiTheme="minorHAnsi"/>
                <w:noProof/>
                <w:color w:val="auto"/>
                <w:kern w:val="2"/>
                <w:sz w:val="24"/>
                <w:szCs w:val="24"/>
                <w:lang w:eastAsia="fr-FR"/>
                <w14:ligatures w14:val="standardContextual"/>
              </w:rPr>
              <w:tab/>
            </w:r>
            <w:r w:rsidRPr="00620901">
              <w:rPr>
                <w:rStyle w:val="Lienhypertexte"/>
                <w:noProof/>
              </w:rPr>
              <w:t>MODALITES ET CALENDRIER</w:t>
            </w:r>
            <w:r>
              <w:rPr>
                <w:noProof/>
                <w:webHidden/>
              </w:rPr>
              <w:tab/>
            </w:r>
            <w:r>
              <w:rPr>
                <w:noProof/>
                <w:webHidden/>
              </w:rPr>
              <w:fldChar w:fldCharType="begin"/>
            </w:r>
            <w:r>
              <w:rPr>
                <w:noProof/>
                <w:webHidden/>
              </w:rPr>
              <w:instrText xml:space="preserve"> PAGEREF _Toc157101678 \h </w:instrText>
            </w:r>
            <w:r>
              <w:rPr>
                <w:noProof/>
                <w:webHidden/>
              </w:rPr>
            </w:r>
            <w:r>
              <w:rPr>
                <w:noProof/>
                <w:webHidden/>
              </w:rPr>
              <w:fldChar w:fldCharType="separate"/>
            </w:r>
            <w:r>
              <w:rPr>
                <w:noProof/>
                <w:webHidden/>
              </w:rPr>
              <w:t>5</w:t>
            </w:r>
            <w:r>
              <w:rPr>
                <w:noProof/>
                <w:webHidden/>
              </w:rPr>
              <w:fldChar w:fldCharType="end"/>
            </w:r>
          </w:hyperlink>
        </w:p>
        <w:p w14:paraId="5280B58B" w14:textId="5334E2D2" w:rsidR="00C14CEE" w:rsidRDefault="00C14CEE">
          <w:pPr>
            <w:pStyle w:val="TM1"/>
            <w:tabs>
              <w:tab w:val="left" w:pos="720"/>
              <w:tab w:val="right" w:leader="dot" w:pos="9062"/>
            </w:tabs>
            <w:rPr>
              <w:rFonts w:asciiTheme="minorHAnsi" w:eastAsiaTheme="minorEastAsia" w:hAnsiTheme="minorHAnsi"/>
              <w:noProof/>
              <w:color w:val="auto"/>
              <w:kern w:val="2"/>
              <w:sz w:val="24"/>
              <w:szCs w:val="24"/>
              <w:lang w:eastAsia="fr-FR"/>
              <w14:ligatures w14:val="standardContextual"/>
            </w:rPr>
          </w:pPr>
          <w:hyperlink w:anchor="_Toc157101679" w:history="1">
            <w:r w:rsidRPr="00620901">
              <w:rPr>
                <w:rStyle w:val="Lienhypertexte"/>
                <w:noProof/>
              </w:rPr>
              <w:t>IV)</w:t>
            </w:r>
            <w:r>
              <w:rPr>
                <w:rFonts w:asciiTheme="minorHAnsi" w:eastAsiaTheme="minorEastAsia" w:hAnsiTheme="minorHAnsi"/>
                <w:noProof/>
                <w:color w:val="auto"/>
                <w:kern w:val="2"/>
                <w:sz w:val="24"/>
                <w:szCs w:val="24"/>
                <w:lang w:eastAsia="fr-FR"/>
                <w14:ligatures w14:val="standardContextual"/>
              </w:rPr>
              <w:tab/>
            </w:r>
            <w:r w:rsidRPr="00620901">
              <w:rPr>
                <w:rStyle w:val="Lienhypertexte"/>
                <w:noProof/>
              </w:rPr>
              <w:t>SELECTION DES PROJETS</w:t>
            </w:r>
            <w:r>
              <w:rPr>
                <w:noProof/>
                <w:webHidden/>
              </w:rPr>
              <w:tab/>
            </w:r>
            <w:r>
              <w:rPr>
                <w:noProof/>
                <w:webHidden/>
              </w:rPr>
              <w:fldChar w:fldCharType="begin"/>
            </w:r>
            <w:r>
              <w:rPr>
                <w:noProof/>
                <w:webHidden/>
              </w:rPr>
              <w:instrText xml:space="preserve"> PAGEREF _Toc157101679 \h </w:instrText>
            </w:r>
            <w:r>
              <w:rPr>
                <w:noProof/>
                <w:webHidden/>
              </w:rPr>
            </w:r>
            <w:r>
              <w:rPr>
                <w:noProof/>
                <w:webHidden/>
              </w:rPr>
              <w:fldChar w:fldCharType="separate"/>
            </w:r>
            <w:r>
              <w:rPr>
                <w:noProof/>
                <w:webHidden/>
              </w:rPr>
              <w:t>7</w:t>
            </w:r>
            <w:r>
              <w:rPr>
                <w:noProof/>
                <w:webHidden/>
              </w:rPr>
              <w:fldChar w:fldCharType="end"/>
            </w:r>
          </w:hyperlink>
        </w:p>
        <w:p w14:paraId="2EC1788D" w14:textId="2FA2A832" w:rsidR="00C14CEE" w:rsidRDefault="00C14CEE">
          <w:pPr>
            <w:pStyle w:val="TM1"/>
            <w:tabs>
              <w:tab w:val="left" w:pos="480"/>
              <w:tab w:val="right" w:leader="dot" w:pos="9062"/>
            </w:tabs>
            <w:rPr>
              <w:rFonts w:asciiTheme="minorHAnsi" w:eastAsiaTheme="minorEastAsia" w:hAnsiTheme="minorHAnsi"/>
              <w:noProof/>
              <w:color w:val="auto"/>
              <w:kern w:val="2"/>
              <w:sz w:val="24"/>
              <w:szCs w:val="24"/>
              <w:lang w:eastAsia="fr-FR"/>
              <w14:ligatures w14:val="standardContextual"/>
            </w:rPr>
          </w:pPr>
          <w:hyperlink w:anchor="_Toc157101680" w:history="1">
            <w:r w:rsidRPr="00620901">
              <w:rPr>
                <w:rStyle w:val="Lienhypertexte"/>
                <w:noProof/>
              </w:rPr>
              <w:t>V)</w:t>
            </w:r>
            <w:r>
              <w:rPr>
                <w:rFonts w:asciiTheme="minorHAnsi" w:eastAsiaTheme="minorEastAsia" w:hAnsiTheme="minorHAnsi"/>
                <w:noProof/>
                <w:color w:val="auto"/>
                <w:kern w:val="2"/>
                <w:sz w:val="24"/>
                <w:szCs w:val="24"/>
                <w:lang w:eastAsia="fr-FR"/>
                <w14:ligatures w14:val="standardContextual"/>
              </w:rPr>
              <w:tab/>
            </w:r>
            <w:r w:rsidRPr="00620901">
              <w:rPr>
                <w:rStyle w:val="Lienhypertexte"/>
                <w:noProof/>
              </w:rPr>
              <w:t>Volets thématiques</w:t>
            </w:r>
            <w:r>
              <w:rPr>
                <w:noProof/>
                <w:webHidden/>
              </w:rPr>
              <w:tab/>
            </w:r>
            <w:r>
              <w:rPr>
                <w:noProof/>
                <w:webHidden/>
              </w:rPr>
              <w:fldChar w:fldCharType="begin"/>
            </w:r>
            <w:r>
              <w:rPr>
                <w:noProof/>
                <w:webHidden/>
              </w:rPr>
              <w:instrText xml:space="preserve"> PAGEREF _Toc157101680 \h </w:instrText>
            </w:r>
            <w:r>
              <w:rPr>
                <w:noProof/>
                <w:webHidden/>
              </w:rPr>
            </w:r>
            <w:r>
              <w:rPr>
                <w:noProof/>
                <w:webHidden/>
              </w:rPr>
              <w:fldChar w:fldCharType="separate"/>
            </w:r>
            <w:r>
              <w:rPr>
                <w:noProof/>
                <w:webHidden/>
              </w:rPr>
              <w:t>8</w:t>
            </w:r>
            <w:r>
              <w:rPr>
                <w:noProof/>
                <w:webHidden/>
              </w:rPr>
              <w:fldChar w:fldCharType="end"/>
            </w:r>
          </w:hyperlink>
        </w:p>
        <w:p w14:paraId="4F3A9802" w14:textId="4143FFA3" w:rsidR="00C14CEE" w:rsidRDefault="00C14CEE">
          <w:pPr>
            <w:pStyle w:val="TM2"/>
            <w:tabs>
              <w:tab w:val="right" w:leader="dot" w:pos="9062"/>
            </w:tabs>
            <w:rPr>
              <w:rFonts w:asciiTheme="minorHAnsi" w:eastAsiaTheme="minorEastAsia" w:hAnsiTheme="minorHAnsi"/>
              <w:noProof/>
              <w:color w:val="auto"/>
              <w:kern w:val="2"/>
              <w:sz w:val="24"/>
              <w:szCs w:val="24"/>
              <w:lang w:eastAsia="fr-FR"/>
              <w14:ligatures w14:val="standardContextual"/>
            </w:rPr>
          </w:pPr>
          <w:hyperlink w:anchor="_Toc157101681" w:history="1">
            <w:r w:rsidRPr="00620901">
              <w:rPr>
                <w:rStyle w:val="Lienhypertexte"/>
                <w:noProof/>
              </w:rPr>
              <w:t>Volet 1</w:t>
            </w:r>
            <w:r w:rsidRPr="00620901">
              <w:rPr>
                <w:rStyle w:val="Lienhypertexte"/>
                <w:rFonts w:ascii="Calibri" w:hAnsi="Calibri" w:cs="Calibri"/>
                <w:noProof/>
              </w:rPr>
              <w:t> </w:t>
            </w:r>
            <w:r w:rsidRPr="00620901">
              <w:rPr>
                <w:rStyle w:val="Lienhypertexte"/>
                <w:noProof/>
              </w:rPr>
              <w:t>: Allongement de la durée d’usage - réemploi, réparation, réutilisation</w:t>
            </w:r>
            <w:r>
              <w:rPr>
                <w:noProof/>
                <w:webHidden/>
              </w:rPr>
              <w:tab/>
            </w:r>
            <w:r>
              <w:rPr>
                <w:noProof/>
                <w:webHidden/>
              </w:rPr>
              <w:fldChar w:fldCharType="begin"/>
            </w:r>
            <w:r>
              <w:rPr>
                <w:noProof/>
                <w:webHidden/>
              </w:rPr>
              <w:instrText xml:space="preserve"> PAGEREF _Toc157101681 \h </w:instrText>
            </w:r>
            <w:r>
              <w:rPr>
                <w:noProof/>
                <w:webHidden/>
              </w:rPr>
            </w:r>
            <w:r>
              <w:rPr>
                <w:noProof/>
                <w:webHidden/>
              </w:rPr>
              <w:fldChar w:fldCharType="separate"/>
            </w:r>
            <w:r>
              <w:rPr>
                <w:noProof/>
                <w:webHidden/>
              </w:rPr>
              <w:t>8</w:t>
            </w:r>
            <w:r>
              <w:rPr>
                <w:noProof/>
                <w:webHidden/>
              </w:rPr>
              <w:fldChar w:fldCharType="end"/>
            </w:r>
          </w:hyperlink>
        </w:p>
        <w:p w14:paraId="15E655F4" w14:textId="4A28C3BF" w:rsidR="00C14CEE" w:rsidRDefault="00C14CEE">
          <w:pPr>
            <w:pStyle w:val="TM2"/>
            <w:tabs>
              <w:tab w:val="right" w:leader="dot" w:pos="9062"/>
            </w:tabs>
            <w:rPr>
              <w:rFonts w:asciiTheme="minorHAnsi" w:eastAsiaTheme="minorEastAsia" w:hAnsiTheme="minorHAnsi"/>
              <w:noProof/>
              <w:color w:val="auto"/>
              <w:kern w:val="2"/>
              <w:sz w:val="24"/>
              <w:szCs w:val="24"/>
              <w:lang w:eastAsia="fr-FR"/>
              <w14:ligatures w14:val="standardContextual"/>
            </w:rPr>
          </w:pPr>
          <w:hyperlink w:anchor="_Toc157101682" w:history="1">
            <w:r w:rsidRPr="00620901">
              <w:rPr>
                <w:rStyle w:val="Lienhypertexte"/>
                <w:noProof/>
              </w:rPr>
              <w:t>Volet 2</w:t>
            </w:r>
            <w:r w:rsidRPr="00620901">
              <w:rPr>
                <w:rStyle w:val="Lienhypertexte"/>
                <w:rFonts w:ascii="Calibri" w:hAnsi="Calibri" w:cs="Calibri"/>
                <w:noProof/>
              </w:rPr>
              <w:t> </w:t>
            </w:r>
            <w:r w:rsidRPr="00620901">
              <w:rPr>
                <w:rStyle w:val="Lienhypertexte"/>
                <w:noProof/>
              </w:rPr>
              <w:t>: Recyclage et valorisation (hors valorisation organique)</w:t>
            </w:r>
            <w:r>
              <w:rPr>
                <w:noProof/>
                <w:webHidden/>
              </w:rPr>
              <w:tab/>
            </w:r>
            <w:r>
              <w:rPr>
                <w:noProof/>
                <w:webHidden/>
              </w:rPr>
              <w:fldChar w:fldCharType="begin"/>
            </w:r>
            <w:r>
              <w:rPr>
                <w:noProof/>
                <w:webHidden/>
              </w:rPr>
              <w:instrText xml:space="preserve"> PAGEREF _Toc157101682 \h </w:instrText>
            </w:r>
            <w:r>
              <w:rPr>
                <w:noProof/>
                <w:webHidden/>
              </w:rPr>
            </w:r>
            <w:r>
              <w:rPr>
                <w:noProof/>
                <w:webHidden/>
              </w:rPr>
              <w:fldChar w:fldCharType="separate"/>
            </w:r>
            <w:r>
              <w:rPr>
                <w:noProof/>
                <w:webHidden/>
              </w:rPr>
              <w:t>10</w:t>
            </w:r>
            <w:r>
              <w:rPr>
                <w:noProof/>
                <w:webHidden/>
              </w:rPr>
              <w:fldChar w:fldCharType="end"/>
            </w:r>
          </w:hyperlink>
        </w:p>
        <w:p w14:paraId="407C2138" w14:textId="5BE502C0" w:rsidR="00C14CEE" w:rsidRDefault="00C14CEE">
          <w:pPr>
            <w:pStyle w:val="TM2"/>
            <w:tabs>
              <w:tab w:val="right" w:leader="dot" w:pos="9062"/>
            </w:tabs>
            <w:rPr>
              <w:rFonts w:asciiTheme="minorHAnsi" w:eastAsiaTheme="minorEastAsia" w:hAnsiTheme="minorHAnsi"/>
              <w:noProof/>
              <w:color w:val="auto"/>
              <w:kern w:val="2"/>
              <w:sz w:val="24"/>
              <w:szCs w:val="24"/>
              <w:lang w:eastAsia="fr-FR"/>
              <w14:ligatures w14:val="standardContextual"/>
            </w:rPr>
          </w:pPr>
          <w:hyperlink w:anchor="_Toc157101683" w:history="1">
            <w:r w:rsidRPr="00620901">
              <w:rPr>
                <w:rStyle w:val="Lienhypertexte"/>
                <w:noProof/>
              </w:rPr>
              <w:t>Volet 3</w:t>
            </w:r>
            <w:r w:rsidRPr="00620901">
              <w:rPr>
                <w:rStyle w:val="Lienhypertexte"/>
                <w:rFonts w:ascii="Calibri" w:hAnsi="Calibri" w:cs="Calibri"/>
                <w:noProof/>
              </w:rPr>
              <w:t> </w:t>
            </w:r>
            <w:r w:rsidRPr="00620901">
              <w:rPr>
                <w:rStyle w:val="Lienhypertexte"/>
                <w:noProof/>
              </w:rPr>
              <w:t>: Alimentation durable et gestion des biodéchets</w:t>
            </w:r>
            <w:r>
              <w:rPr>
                <w:noProof/>
                <w:webHidden/>
              </w:rPr>
              <w:tab/>
            </w:r>
            <w:r>
              <w:rPr>
                <w:noProof/>
                <w:webHidden/>
              </w:rPr>
              <w:fldChar w:fldCharType="begin"/>
            </w:r>
            <w:r>
              <w:rPr>
                <w:noProof/>
                <w:webHidden/>
              </w:rPr>
              <w:instrText xml:space="preserve"> PAGEREF _Toc157101683 \h </w:instrText>
            </w:r>
            <w:r>
              <w:rPr>
                <w:noProof/>
                <w:webHidden/>
              </w:rPr>
            </w:r>
            <w:r>
              <w:rPr>
                <w:noProof/>
                <w:webHidden/>
              </w:rPr>
              <w:fldChar w:fldCharType="separate"/>
            </w:r>
            <w:r>
              <w:rPr>
                <w:noProof/>
                <w:webHidden/>
              </w:rPr>
              <w:t>12</w:t>
            </w:r>
            <w:r>
              <w:rPr>
                <w:noProof/>
                <w:webHidden/>
              </w:rPr>
              <w:fldChar w:fldCharType="end"/>
            </w:r>
          </w:hyperlink>
        </w:p>
        <w:p w14:paraId="5E1E8734" w14:textId="7513484B" w:rsidR="006E04D8" w:rsidRPr="00144661" w:rsidRDefault="006E04D8">
          <w:r w:rsidRPr="00144661">
            <w:rPr>
              <w:b/>
              <w:bCs/>
            </w:rPr>
            <w:fldChar w:fldCharType="end"/>
          </w:r>
        </w:p>
      </w:sdtContent>
    </w:sdt>
    <w:p w14:paraId="5435D019" w14:textId="77777777" w:rsidR="006E04D8" w:rsidRPr="00144661" w:rsidRDefault="006E04D8">
      <w:pPr>
        <w:jc w:val="left"/>
        <w:rPr>
          <w:b/>
          <w:sz w:val="24"/>
        </w:rPr>
      </w:pPr>
      <w:r w:rsidRPr="00144661">
        <w:br w:type="page"/>
      </w:r>
    </w:p>
    <w:p w14:paraId="2F7D32BD" w14:textId="77777777" w:rsidR="006E04D8" w:rsidRPr="00144661" w:rsidRDefault="006E04D8" w:rsidP="006E04D8">
      <w:pPr>
        <w:pStyle w:val="Titre1"/>
        <w:numPr>
          <w:ilvl w:val="0"/>
          <w:numId w:val="0"/>
        </w:numPr>
        <w:ind w:left="1080"/>
      </w:pPr>
    </w:p>
    <w:p w14:paraId="71104676" w14:textId="77777777" w:rsidR="006E04D8" w:rsidRPr="00144661" w:rsidRDefault="006E04D8" w:rsidP="006E04D8">
      <w:pPr>
        <w:pStyle w:val="Titre1"/>
      </w:pPr>
      <w:bookmarkStart w:id="0" w:name="_Toc157101676"/>
      <w:r w:rsidRPr="00144661">
        <w:t>CONTEXTE</w:t>
      </w:r>
      <w:bookmarkEnd w:id="0"/>
    </w:p>
    <w:p w14:paraId="50AC2D8C" w14:textId="2398B24C" w:rsidR="00F30CE1" w:rsidRDefault="008C473E" w:rsidP="00D12DF6">
      <w:pPr>
        <w:spacing w:line="276" w:lineRule="auto"/>
        <w:jc w:val="both"/>
      </w:pPr>
      <w:r w:rsidRPr="008C473E">
        <w:t>L</w:t>
      </w:r>
      <w:r w:rsidR="00032140" w:rsidRPr="008C473E">
        <w:t>a transition vers une économie circulaire vise à dépasser le modèle économique linéaire consistant à extraire, fabriquer, consommer et jeter</w:t>
      </w:r>
      <w:r w:rsidR="0033104D">
        <w:t>.</w:t>
      </w:r>
      <w:r w:rsidR="00C23205">
        <w:t xml:space="preserve"> Elle appelle </w:t>
      </w:r>
      <w:r w:rsidR="00032140" w:rsidRPr="008C473E">
        <w:t>à une consommation sobre et responsable des ressources naturelles et des matières premières primaires</w:t>
      </w:r>
      <w:r w:rsidR="00C23205">
        <w:t xml:space="preserve">. </w:t>
      </w:r>
      <w:r w:rsidR="00613B96">
        <w:t xml:space="preserve">Cela </w:t>
      </w:r>
      <w:r w:rsidR="00EC1F52">
        <w:t>passe par une hiérarchie des usages</w:t>
      </w:r>
      <w:r w:rsidR="0068631C">
        <w:rPr>
          <w:rFonts w:ascii="Calibri" w:hAnsi="Calibri" w:cs="Calibri"/>
        </w:rPr>
        <w:t> </w:t>
      </w:r>
      <w:r w:rsidR="0068631C">
        <w:t xml:space="preserve">: </w:t>
      </w:r>
      <w:r w:rsidR="00F30CE1" w:rsidRPr="00CE0E2D">
        <w:t xml:space="preserve">la prévention, le réemploi, la réparation et la réutilisation, le recyclage </w:t>
      </w:r>
      <w:r w:rsidR="00F06381">
        <w:t>et enfin</w:t>
      </w:r>
      <w:r w:rsidR="00F30CE1" w:rsidRPr="00CE0E2D">
        <w:t xml:space="preserve"> les modes de traitement </w:t>
      </w:r>
      <w:r w:rsidR="0076785A">
        <w:t xml:space="preserve">et de valorisation </w:t>
      </w:r>
      <w:r w:rsidR="00F30CE1" w:rsidRPr="00CE0E2D">
        <w:t>des déchets</w:t>
      </w:r>
      <w:r w:rsidR="00F30CE1">
        <w:t>.</w:t>
      </w:r>
    </w:p>
    <w:p w14:paraId="44D96726" w14:textId="7101CB2C" w:rsidR="00C1081F" w:rsidRPr="00773038" w:rsidRDefault="008F0584" w:rsidP="00D12DF6">
      <w:pPr>
        <w:spacing w:line="276" w:lineRule="auto"/>
        <w:jc w:val="both"/>
      </w:pPr>
      <w:r>
        <w:t>L’économie cir</w:t>
      </w:r>
      <w:r w:rsidR="00B7509E">
        <w:t>cu</w:t>
      </w:r>
      <w:r>
        <w:t>laire participe</w:t>
      </w:r>
      <w:r w:rsidR="00C23205">
        <w:t xml:space="preserve"> ainsi</w:t>
      </w:r>
      <w:r>
        <w:t xml:space="preserve"> à la mise en œuvre du développement durable dans un contexte de mutation écono</w:t>
      </w:r>
      <w:r w:rsidR="00B7509E">
        <w:t>mique.</w:t>
      </w:r>
      <w:r w:rsidR="003E018C">
        <w:t xml:space="preserve"> Elle apparaît comme </w:t>
      </w:r>
      <w:r w:rsidR="00655812">
        <w:t>l’un des l</w:t>
      </w:r>
      <w:r w:rsidR="00C23205">
        <w:t>e</w:t>
      </w:r>
      <w:r w:rsidR="00655812">
        <w:t>viers pour sortir de la crise économique et environnement</w:t>
      </w:r>
      <w:r w:rsidR="00995216">
        <w:t>ale actuelle.</w:t>
      </w:r>
      <w:r w:rsidR="00C23205">
        <w:t xml:space="preserve"> L</w:t>
      </w:r>
      <w:r w:rsidR="00C1081F">
        <w:t xml:space="preserve">a loi </w:t>
      </w:r>
      <w:r w:rsidR="00347BDE">
        <w:t>A</w:t>
      </w:r>
      <w:r w:rsidR="00C1081F">
        <w:t>nti-</w:t>
      </w:r>
      <w:r w:rsidR="00347BDE">
        <w:t>G</w:t>
      </w:r>
      <w:r w:rsidR="00C1081F">
        <w:t xml:space="preserve">aspillage et </w:t>
      </w:r>
      <w:r w:rsidR="00347BDE">
        <w:t>E</w:t>
      </w:r>
      <w:r w:rsidR="00C1081F">
        <w:t xml:space="preserve">conomie </w:t>
      </w:r>
      <w:r w:rsidR="00347BDE">
        <w:t>C</w:t>
      </w:r>
      <w:r w:rsidR="00C1081F">
        <w:t>irculaire (AGEC), promulguée le 10 février 2020 vient renforcer cette dynamique</w:t>
      </w:r>
    </w:p>
    <w:p w14:paraId="15B175E3" w14:textId="081CA178" w:rsidR="003524DA" w:rsidRPr="00144661" w:rsidRDefault="0006024E" w:rsidP="00D12DF6">
      <w:pPr>
        <w:spacing w:line="276" w:lineRule="auto"/>
        <w:jc w:val="both"/>
      </w:pPr>
      <w:r w:rsidRPr="00144661">
        <w:t>En Guyane</w:t>
      </w:r>
      <w:r w:rsidR="006E04D8" w:rsidRPr="00144661">
        <w:t xml:space="preserve">, </w:t>
      </w:r>
      <w:r w:rsidR="003524DA" w:rsidRPr="00144661">
        <w:t xml:space="preserve">le </w:t>
      </w:r>
      <w:r w:rsidR="00B86207">
        <w:t>P</w:t>
      </w:r>
      <w:r w:rsidR="003524DA" w:rsidRPr="00144661">
        <w:t xml:space="preserve">lan </w:t>
      </w:r>
      <w:r w:rsidR="00B86207">
        <w:t>R</w:t>
      </w:r>
      <w:r w:rsidR="003524DA" w:rsidRPr="00144661">
        <w:t xml:space="preserve">égional de </w:t>
      </w:r>
      <w:r w:rsidR="00B86207">
        <w:t>P</w:t>
      </w:r>
      <w:r w:rsidR="003524DA" w:rsidRPr="00144661">
        <w:t xml:space="preserve">révention et </w:t>
      </w:r>
      <w:r w:rsidR="00B86207">
        <w:t>G</w:t>
      </w:r>
      <w:r w:rsidR="003524DA" w:rsidRPr="00144661">
        <w:t>estion d</w:t>
      </w:r>
      <w:r w:rsidR="00721676">
        <w:t xml:space="preserve">es </w:t>
      </w:r>
      <w:r w:rsidR="00B86207">
        <w:t>D</w:t>
      </w:r>
      <w:r w:rsidR="00721676">
        <w:t>échets</w:t>
      </w:r>
      <w:r w:rsidR="00B86207">
        <w:t xml:space="preserve"> (PRPGD)</w:t>
      </w:r>
      <w:r w:rsidR="00721676">
        <w:t xml:space="preserve">, </w:t>
      </w:r>
      <w:r w:rsidR="00C23205">
        <w:t>validé le 16 décembre 2022</w:t>
      </w:r>
      <w:r w:rsidR="006E04D8" w:rsidRPr="00144661">
        <w:t xml:space="preserve">, </w:t>
      </w:r>
      <w:r w:rsidR="003524DA" w:rsidRPr="00144661">
        <w:t xml:space="preserve">a pour objectif de se décliner sur </w:t>
      </w:r>
      <w:r w:rsidR="006E04D8" w:rsidRPr="00144661">
        <w:t>tout le territoire et dans tous les secteurs d’activités.</w:t>
      </w:r>
      <w:r w:rsidR="008D6D04" w:rsidRPr="00144661">
        <w:t xml:space="preserve"> </w:t>
      </w:r>
      <w:r w:rsidR="00253C5E" w:rsidRPr="00144661">
        <w:t>Il</w:t>
      </w:r>
      <w:r w:rsidR="003524DA" w:rsidRPr="00144661">
        <w:t xml:space="preserve"> s’articule autour de 8 axes principaux</w:t>
      </w:r>
      <w:r w:rsidR="00CD3497">
        <w:t>,</w:t>
      </w:r>
      <w:r w:rsidR="003524DA" w:rsidRPr="00144661">
        <w:t xml:space="preserve"> dont le développement de l’économie circulaire.</w:t>
      </w:r>
      <w:r w:rsidR="001B1C51">
        <w:t xml:space="preserve"> Parallèlement, l</w:t>
      </w:r>
      <w:r w:rsidR="005E4621" w:rsidRPr="00144661">
        <w:t xml:space="preserve">e </w:t>
      </w:r>
      <w:r w:rsidR="00CD3497">
        <w:t xml:space="preserve">projet de </w:t>
      </w:r>
      <w:r w:rsidR="00C7064E">
        <w:t>P</w:t>
      </w:r>
      <w:r w:rsidR="005E4621" w:rsidRPr="00144661">
        <w:t xml:space="preserve">lan </w:t>
      </w:r>
      <w:r w:rsidR="00C7064E">
        <w:t>R</w:t>
      </w:r>
      <w:r w:rsidR="005E4621" w:rsidRPr="00144661">
        <w:t>égional d’</w:t>
      </w:r>
      <w:r w:rsidR="00F45C74">
        <w:t>A</w:t>
      </w:r>
      <w:r w:rsidR="005E4621" w:rsidRPr="00144661">
        <w:t>ctions en faveur de l’</w:t>
      </w:r>
      <w:r w:rsidR="00F45C74">
        <w:t>E</w:t>
      </w:r>
      <w:r w:rsidR="005E4621" w:rsidRPr="00144661">
        <w:t xml:space="preserve">conomie </w:t>
      </w:r>
      <w:r w:rsidR="00F45C74">
        <w:t>C</w:t>
      </w:r>
      <w:r w:rsidR="005E4621" w:rsidRPr="00144661">
        <w:t>irculaire</w:t>
      </w:r>
      <w:r w:rsidR="001B1C51">
        <w:t xml:space="preserve"> </w:t>
      </w:r>
      <w:r w:rsidR="00347BDE">
        <w:t xml:space="preserve">(PRAEC) </w:t>
      </w:r>
      <w:r w:rsidR="001B1C51">
        <w:t xml:space="preserve">en Guyane s’appuie </w:t>
      </w:r>
      <w:r w:rsidR="00D749DF">
        <w:t xml:space="preserve">lui </w:t>
      </w:r>
      <w:r w:rsidR="001B1C51">
        <w:t>sur quatre axes</w:t>
      </w:r>
      <w:r w:rsidR="001B1C51">
        <w:rPr>
          <w:rFonts w:ascii="Calibri" w:hAnsi="Calibri" w:cs="Calibri"/>
        </w:rPr>
        <w:t> </w:t>
      </w:r>
      <w:r w:rsidR="001B1C51">
        <w:t>:</w:t>
      </w:r>
    </w:p>
    <w:p w14:paraId="1995012D" w14:textId="77777777" w:rsidR="005E4621" w:rsidRPr="001B1C51" w:rsidRDefault="005E4621" w:rsidP="00D12DF6">
      <w:pPr>
        <w:pStyle w:val="Paragraphedeliste"/>
        <w:numPr>
          <w:ilvl w:val="0"/>
          <w:numId w:val="17"/>
        </w:numPr>
        <w:spacing w:line="276" w:lineRule="auto"/>
        <w:jc w:val="both"/>
      </w:pPr>
      <w:r w:rsidRPr="001B1C51">
        <w:t>Acculturer l’ensemble de la société guyanaise à l’économie circulaire</w:t>
      </w:r>
      <w:r w:rsidRPr="001B1C51">
        <w:rPr>
          <w:rFonts w:ascii="Calibri" w:hAnsi="Calibri" w:cs="Calibri"/>
        </w:rPr>
        <w:t> </w:t>
      </w:r>
      <w:r w:rsidRPr="001B1C51">
        <w:t>;</w:t>
      </w:r>
    </w:p>
    <w:p w14:paraId="045AE7A1" w14:textId="77777777" w:rsidR="005E4621" w:rsidRPr="001B1C51" w:rsidRDefault="005E4621" w:rsidP="00D12DF6">
      <w:pPr>
        <w:pStyle w:val="Paragraphedeliste"/>
        <w:numPr>
          <w:ilvl w:val="0"/>
          <w:numId w:val="17"/>
        </w:numPr>
        <w:spacing w:line="276" w:lineRule="auto"/>
        <w:jc w:val="both"/>
      </w:pPr>
      <w:r w:rsidRPr="001B1C51">
        <w:t>Accompagner efficacement les initiatives et les projets</w:t>
      </w:r>
      <w:r w:rsidRPr="001B1C51">
        <w:rPr>
          <w:rFonts w:ascii="Calibri" w:hAnsi="Calibri" w:cs="Calibri"/>
        </w:rPr>
        <w:t> </w:t>
      </w:r>
      <w:r w:rsidRPr="001B1C51">
        <w:t>;</w:t>
      </w:r>
    </w:p>
    <w:p w14:paraId="2E74BB85" w14:textId="77777777" w:rsidR="005E4621" w:rsidRPr="001B1C51" w:rsidRDefault="005E4621" w:rsidP="00D12DF6">
      <w:pPr>
        <w:pStyle w:val="Paragraphedeliste"/>
        <w:numPr>
          <w:ilvl w:val="0"/>
          <w:numId w:val="17"/>
        </w:numPr>
        <w:spacing w:line="276" w:lineRule="auto"/>
        <w:jc w:val="both"/>
      </w:pPr>
      <w:r w:rsidRPr="001B1C51">
        <w:t>Développer l’économie circulaire au sein de l’économie Guyanaise</w:t>
      </w:r>
      <w:r w:rsidRPr="001B1C51">
        <w:rPr>
          <w:rFonts w:ascii="Calibri" w:hAnsi="Calibri" w:cs="Calibri"/>
        </w:rPr>
        <w:t> </w:t>
      </w:r>
      <w:r w:rsidRPr="001B1C51">
        <w:t>;</w:t>
      </w:r>
    </w:p>
    <w:p w14:paraId="5D8D8467" w14:textId="1193DBDE" w:rsidR="005E4621" w:rsidRPr="00144661" w:rsidRDefault="005E4621" w:rsidP="00D12DF6">
      <w:pPr>
        <w:pStyle w:val="Paragraphedeliste"/>
        <w:numPr>
          <w:ilvl w:val="0"/>
          <w:numId w:val="17"/>
        </w:numPr>
        <w:spacing w:line="276" w:lineRule="auto"/>
        <w:jc w:val="both"/>
      </w:pPr>
      <w:r w:rsidRPr="001B1C51">
        <w:t>Suivre et observer.</w:t>
      </w:r>
    </w:p>
    <w:p w14:paraId="2BDE385D" w14:textId="4490CE07" w:rsidR="006E04D8" w:rsidRDefault="006E04D8" w:rsidP="00D12DF6">
      <w:pPr>
        <w:spacing w:line="276" w:lineRule="auto"/>
        <w:jc w:val="both"/>
        <w:rPr>
          <w:rFonts w:cstheme="minorHAnsi"/>
          <w:b/>
          <w:iCs/>
        </w:rPr>
      </w:pPr>
      <w:r w:rsidRPr="00144661">
        <w:rPr>
          <w:rFonts w:cstheme="minorHAnsi"/>
          <w:b/>
          <w:iCs/>
        </w:rPr>
        <w:t xml:space="preserve">Le présent appel à projets se </w:t>
      </w:r>
      <w:r w:rsidR="003524DA" w:rsidRPr="00144661">
        <w:rPr>
          <w:rFonts w:cstheme="minorHAnsi"/>
          <w:b/>
          <w:iCs/>
        </w:rPr>
        <w:t xml:space="preserve">veut </w:t>
      </w:r>
      <w:r w:rsidRPr="00144661">
        <w:rPr>
          <w:rFonts w:cstheme="minorHAnsi"/>
          <w:b/>
          <w:iCs/>
        </w:rPr>
        <w:t xml:space="preserve">un outil pour promouvoir le </w:t>
      </w:r>
      <w:r w:rsidR="003524DA" w:rsidRPr="00144661">
        <w:rPr>
          <w:rFonts w:cstheme="minorHAnsi"/>
          <w:b/>
          <w:iCs/>
        </w:rPr>
        <w:t>déploiement</w:t>
      </w:r>
      <w:r w:rsidR="00AB0658">
        <w:rPr>
          <w:rFonts w:cstheme="minorHAnsi"/>
          <w:b/>
          <w:iCs/>
        </w:rPr>
        <w:t xml:space="preserve"> de l’économie circulaire </w:t>
      </w:r>
      <w:r w:rsidR="003524DA" w:rsidRPr="00144661">
        <w:rPr>
          <w:rFonts w:cstheme="minorHAnsi"/>
          <w:b/>
          <w:iCs/>
        </w:rPr>
        <w:t>en Guyane.</w:t>
      </w:r>
    </w:p>
    <w:p w14:paraId="72D397C6" w14:textId="77777777" w:rsidR="00AD794F" w:rsidRDefault="00AD794F" w:rsidP="00AD794F">
      <w:pPr>
        <w:jc w:val="both"/>
      </w:pPr>
      <w:r w:rsidRPr="00144661">
        <w:t>Le schéma ci-dessus illustre les sept piliers de l’économie circulaire, que l’on peut définir par :</w:t>
      </w:r>
      <w:r>
        <w:t xml:space="preserve"> </w:t>
      </w:r>
    </w:p>
    <w:p w14:paraId="3A726DA8" w14:textId="77777777" w:rsidR="00AD794F" w:rsidRPr="00144661" w:rsidRDefault="00AD794F" w:rsidP="00AD794F">
      <w:pPr>
        <w:jc w:val="both"/>
      </w:pPr>
    </w:p>
    <w:p w14:paraId="52E5A111" w14:textId="599E9C25" w:rsidR="00AD794F" w:rsidRDefault="00AD794F" w:rsidP="00AD794F">
      <w:pPr>
        <w:autoSpaceDE w:val="0"/>
        <w:autoSpaceDN w:val="0"/>
        <w:adjustRightInd w:val="0"/>
        <w:rPr>
          <w:color w:val="000000"/>
        </w:rPr>
      </w:pPr>
      <w:r w:rsidRPr="00144661">
        <w:rPr>
          <w:noProof/>
          <w:color w:val="000000"/>
          <w:lang w:eastAsia="fr-FR"/>
        </w:rPr>
        <w:drawing>
          <wp:inline distT="0" distB="0" distL="0" distR="0" wp14:anchorId="085993E3" wp14:editId="3FF31E72">
            <wp:extent cx="4457700" cy="2762885"/>
            <wp:effectExtent l="0" t="0" r="0" b="0"/>
            <wp:docPr id="4" name="Image 3" descr="Résultat de recherche d'images pour &quot;économie circulaire ademe&quot;"/>
            <wp:cNvGraphicFramePr/>
            <a:graphic xmlns:a="http://schemas.openxmlformats.org/drawingml/2006/main">
              <a:graphicData uri="http://schemas.openxmlformats.org/drawingml/2006/picture">
                <pic:pic xmlns:pic="http://schemas.openxmlformats.org/drawingml/2006/picture">
                  <pic:nvPicPr>
                    <pic:cNvPr id="4" name="Image 3" descr="Résultat de recherche d'images pour &quot;économie circulaire ademe&quot;"/>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4296" cy="2816557"/>
                    </a:xfrm>
                    <a:prstGeom prst="rect">
                      <a:avLst/>
                    </a:prstGeom>
                    <a:noFill/>
                    <a:ln>
                      <a:noFill/>
                    </a:ln>
                  </pic:spPr>
                </pic:pic>
              </a:graphicData>
            </a:graphic>
          </wp:inline>
        </w:drawing>
      </w:r>
    </w:p>
    <w:p w14:paraId="34D91CE5" w14:textId="0CC17BAD" w:rsidR="00171199" w:rsidRPr="00144661" w:rsidRDefault="00171199" w:rsidP="00AD794F">
      <w:pPr>
        <w:autoSpaceDE w:val="0"/>
        <w:autoSpaceDN w:val="0"/>
        <w:adjustRightInd w:val="0"/>
        <w:rPr>
          <w:color w:val="00000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794F" w:rsidRPr="00171199" w14:paraId="0C4EE8F6" w14:textId="77777777" w:rsidTr="00D7131E">
        <w:trPr>
          <w:trHeight w:val="1533"/>
          <w:jc w:val="center"/>
        </w:trPr>
        <w:tc>
          <w:tcPr>
            <w:tcW w:w="4531" w:type="dxa"/>
          </w:tcPr>
          <w:p w14:paraId="4E60FD9D" w14:textId="77777777" w:rsidR="00AD794F" w:rsidRPr="00D7131E" w:rsidRDefault="00AD794F" w:rsidP="00812607">
            <w:pPr>
              <w:jc w:val="both"/>
              <w:rPr>
                <w:color w:val="0070C0"/>
                <w:sz w:val="22"/>
                <w:szCs w:val="22"/>
              </w:rPr>
            </w:pPr>
            <w:r w:rsidRPr="00D7131E">
              <w:rPr>
                <w:color w:val="0070C0"/>
                <w:sz w:val="22"/>
                <w:szCs w:val="22"/>
              </w:rPr>
              <w:t>APPROVISIONNEMENT DURABLE</w:t>
            </w:r>
          </w:p>
          <w:p w14:paraId="79EE5436" w14:textId="77777777" w:rsidR="00AD794F" w:rsidRPr="00171199" w:rsidRDefault="00AD794F" w:rsidP="00812607">
            <w:pPr>
              <w:jc w:val="both"/>
              <w:rPr>
                <w:sz w:val="22"/>
                <w:szCs w:val="22"/>
              </w:rPr>
            </w:pPr>
            <w:r w:rsidRPr="00171199">
              <w:rPr>
                <w:sz w:val="22"/>
                <w:szCs w:val="22"/>
              </w:rPr>
              <w:t>Privilégier les ressources renouvelables et les matières recyclées</w:t>
            </w:r>
          </w:p>
        </w:tc>
        <w:tc>
          <w:tcPr>
            <w:tcW w:w="4531" w:type="dxa"/>
          </w:tcPr>
          <w:p w14:paraId="47219633" w14:textId="77777777" w:rsidR="00AD794F" w:rsidRPr="00D7131E" w:rsidRDefault="00AD794F" w:rsidP="00812607">
            <w:pPr>
              <w:jc w:val="both"/>
              <w:rPr>
                <w:color w:val="0070C0"/>
                <w:sz w:val="22"/>
                <w:szCs w:val="22"/>
              </w:rPr>
            </w:pPr>
            <w:r w:rsidRPr="00D7131E">
              <w:rPr>
                <w:color w:val="0070C0"/>
                <w:sz w:val="22"/>
                <w:szCs w:val="22"/>
              </w:rPr>
              <w:t>ECO CONCEPTION</w:t>
            </w:r>
          </w:p>
          <w:p w14:paraId="6E8C02A8" w14:textId="77777777" w:rsidR="00AD794F" w:rsidRPr="00171199" w:rsidRDefault="00AD794F" w:rsidP="00812607">
            <w:pPr>
              <w:jc w:val="both"/>
              <w:rPr>
                <w:sz w:val="22"/>
                <w:szCs w:val="22"/>
              </w:rPr>
            </w:pPr>
            <w:r w:rsidRPr="00171199">
              <w:rPr>
                <w:sz w:val="22"/>
                <w:szCs w:val="22"/>
              </w:rPr>
              <w:t>Elaboration de produits ou de de services en réduisant leurs impacts sur l’environnement sur toutes les étapes de leur cycle de vie</w:t>
            </w:r>
          </w:p>
        </w:tc>
      </w:tr>
      <w:tr w:rsidR="00AD794F" w:rsidRPr="00171199" w14:paraId="2971C924" w14:textId="77777777" w:rsidTr="00D7131E">
        <w:trPr>
          <w:trHeight w:val="2276"/>
          <w:jc w:val="center"/>
        </w:trPr>
        <w:tc>
          <w:tcPr>
            <w:tcW w:w="4531" w:type="dxa"/>
          </w:tcPr>
          <w:p w14:paraId="4A4BD7A5" w14:textId="77777777" w:rsidR="00AD794F" w:rsidRPr="00D7131E" w:rsidRDefault="00AD794F" w:rsidP="00812607">
            <w:pPr>
              <w:jc w:val="both"/>
              <w:rPr>
                <w:color w:val="0070C0"/>
                <w:sz w:val="22"/>
                <w:szCs w:val="22"/>
              </w:rPr>
            </w:pPr>
            <w:r w:rsidRPr="00D7131E">
              <w:rPr>
                <w:color w:val="0070C0"/>
                <w:sz w:val="22"/>
                <w:szCs w:val="22"/>
              </w:rPr>
              <w:t>ECOLOGIE INDUSTRIELLE ET TERRITORIALE</w:t>
            </w:r>
          </w:p>
          <w:p w14:paraId="5A9CAA35" w14:textId="77777777" w:rsidR="00AD794F" w:rsidRPr="00171199" w:rsidRDefault="00AD794F" w:rsidP="00812607">
            <w:pPr>
              <w:jc w:val="both"/>
              <w:rPr>
                <w:sz w:val="22"/>
                <w:szCs w:val="22"/>
              </w:rPr>
            </w:pPr>
            <w:r w:rsidRPr="00171199">
              <w:rPr>
                <w:sz w:val="22"/>
                <w:szCs w:val="22"/>
              </w:rPr>
              <w:t>Organiser les activités économiques à l’échelle d’un territoire afin d’optimiser l’utilisation des ressources dans une logique de mutualisation et d’échange (Synergies entre les entreprises, création de réseaux d’acteurs</w:t>
            </w:r>
            <w:r w:rsidRPr="00171199">
              <w:rPr>
                <w:rFonts w:cs="Calibri"/>
                <w:sz w:val="22"/>
                <w:szCs w:val="22"/>
              </w:rPr>
              <w:t>…)</w:t>
            </w:r>
          </w:p>
        </w:tc>
        <w:tc>
          <w:tcPr>
            <w:tcW w:w="4531" w:type="dxa"/>
          </w:tcPr>
          <w:p w14:paraId="473AA838" w14:textId="77777777" w:rsidR="00AD794F" w:rsidRPr="00D7131E" w:rsidRDefault="00AD794F" w:rsidP="00812607">
            <w:pPr>
              <w:jc w:val="both"/>
              <w:rPr>
                <w:color w:val="0070C0"/>
                <w:sz w:val="22"/>
                <w:szCs w:val="22"/>
              </w:rPr>
            </w:pPr>
            <w:r w:rsidRPr="00D7131E">
              <w:rPr>
                <w:color w:val="0070C0"/>
                <w:sz w:val="22"/>
                <w:szCs w:val="22"/>
              </w:rPr>
              <w:t>ECONOMIE DE LA FONCTIONNALITE</w:t>
            </w:r>
          </w:p>
          <w:p w14:paraId="30543493" w14:textId="77777777" w:rsidR="00AD794F" w:rsidRPr="00171199" w:rsidRDefault="00AD794F" w:rsidP="00812607">
            <w:pPr>
              <w:jc w:val="both"/>
              <w:rPr>
                <w:sz w:val="22"/>
                <w:szCs w:val="22"/>
              </w:rPr>
            </w:pPr>
            <w:r w:rsidRPr="00171199">
              <w:rPr>
                <w:sz w:val="22"/>
                <w:szCs w:val="22"/>
              </w:rPr>
              <w:t>Inventer une nouvelle offre client proposant l’utilisation du produit plutôt que le produit lui-même (location de services)</w:t>
            </w:r>
          </w:p>
        </w:tc>
      </w:tr>
      <w:tr w:rsidR="00AD794F" w:rsidRPr="00171199" w14:paraId="099EB356" w14:textId="77777777" w:rsidTr="00D7131E">
        <w:trPr>
          <w:trHeight w:val="1440"/>
          <w:jc w:val="center"/>
        </w:trPr>
        <w:tc>
          <w:tcPr>
            <w:tcW w:w="4531" w:type="dxa"/>
          </w:tcPr>
          <w:p w14:paraId="0D3E2679" w14:textId="77777777" w:rsidR="00AD794F" w:rsidRPr="00D7131E" w:rsidRDefault="00AD794F" w:rsidP="00812607">
            <w:pPr>
              <w:jc w:val="both"/>
              <w:rPr>
                <w:color w:val="619428"/>
                <w:sz w:val="22"/>
                <w:szCs w:val="22"/>
              </w:rPr>
            </w:pPr>
            <w:r w:rsidRPr="00D7131E">
              <w:rPr>
                <w:color w:val="619428"/>
                <w:sz w:val="22"/>
                <w:szCs w:val="22"/>
              </w:rPr>
              <w:t>CONSOMMATION RESPONSABLE</w:t>
            </w:r>
          </w:p>
          <w:p w14:paraId="2456B2DF" w14:textId="77777777" w:rsidR="00AD794F" w:rsidRPr="00171199" w:rsidRDefault="00AD794F" w:rsidP="00812607">
            <w:pPr>
              <w:jc w:val="both"/>
              <w:rPr>
                <w:sz w:val="22"/>
                <w:szCs w:val="22"/>
              </w:rPr>
            </w:pPr>
            <w:r w:rsidRPr="00171199">
              <w:rPr>
                <w:sz w:val="22"/>
                <w:szCs w:val="22"/>
              </w:rPr>
              <w:t>Choisir un produit ou un service en prenant en compte ses impacts sur l’environnement</w:t>
            </w:r>
          </w:p>
          <w:p w14:paraId="2D18D05B" w14:textId="31DED3CF" w:rsidR="00AD794F" w:rsidRPr="00171199" w:rsidRDefault="00AD794F" w:rsidP="00812607">
            <w:pPr>
              <w:jc w:val="both"/>
              <w:rPr>
                <w:sz w:val="22"/>
                <w:szCs w:val="22"/>
              </w:rPr>
            </w:pPr>
            <w:r w:rsidRPr="00171199">
              <w:rPr>
                <w:sz w:val="22"/>
                <w:szCs w:val="22"/>
              </w:rPr>
              <w:t>(</w:t>
            </w:r>
            <w:r w:rsidR="00E975A6" w:rsidRPr="00171199">
              <w:rPr>
                <w:sz w:val="22"/>
                <w:szCs w:val="22"/>
              </w:rPr>
              <w:t>Lutte</w:t>
            </w:r>
            <w:r w:rsidR="00E975A6">
              <w:rPr>
                <w:sz w:val="22"/>
                <w:szCs w:val="22"/>
              </w:rPr>
              <w:t xml:space="preserve"> </w:t>
            </w:r>
            <w:r w:rsidRPr="00171199">
              <w:rPr>
                <w:sz w:val="22"/>
                <w:szCs w:val="22"/>
              </w:rPr>
              <w:t>contre le gaspillage alimentaire, consommation locale)</w:t>
            </w:r>
          </w:p>
        </w:tc>
        <w:tc>
          <w:tcPr>
            <w:tcW w:w="4531" w:type="dxa"/>
          </w:tcPr>
          <w:p w14:paraId="2BFE0781" w14:textId="77777777" w:rsidR="00AD794F" w:rsidRPr="00D7131E" w:rsidRDefault="00AD794F" w:rsidP="00812607">
            <w:pPr>
              <w:jc w:val="both"/>
              <w:rPr>
                <w:color w:val="92D050"/>
                <w:sz w:val="22"/>
                <w:szCs w:val="22"/>
              </w:rPr>
            </w:pPr>
            <w:r w:rsidRPr="00D7131E">
              <w:rPr>
                <w:color w:val="619428"/>
                <w:sz w:val="22"/>
                <w:szCs w:val="22"/>
              </w:rPr>
              <w:t>ALLONGEMENT DE LA DUREE D’USAGE</w:t>
            </w:r>
          </w:p>
          <w:p w14:paraId="4B72AE8A" w14:textId="77777777" w:rsidR="00AD794F" w:rsidRPr="00171199" w:rsidRDefault="00AD794F" w:rsidP="00812607">
            <w:pPr>
              <w:jc w:val="both"/>
              <w:rPr>
                <w:sz w:val="22"/>
                <w:szCs w:val="22"/>
              </w:rPr>
            </w:pPr>
            <w:r w:rsidRPr="00171199">
              <w:rPr>
                <w:sz w:val="22"/>
                <w:szCs w:val="22"/>
              </w:rPr>
              <w:t>Favoriser le réemploi, la réparation et/ ou la réutilisation</w:t>
            </w:r>
          </w:p>
        </w:tc>
      </w:tr>
      <w:tr w:rsidR="00AD794F" w:rsidRPr="00171199" w14:paraId="7697FCAB" w14:textId="77777777" w:rsidTr="00812607">
        <w:trPr>
          <w:jc w:val="center"/>
        </w:trPr>
        <w:tc>
          <w:tcPr>
            <w:tcW w:w="9062" w:type="dxa"/>
            <w:gridSpan w:val="2"/>
          </w:tcPr>
          <w:p w14:paraId="28529D7F" w14:textId="77777777" w:rsidR="00AD794F" w:rsidRPr="00D7131E" w:rsidRDefault="00AD794F" w:rsidP="00812607">
            <w:pPr>
              <w:rPr>
                <w:color w:val="E65A04"/>
                <w:sz w:val="22"/>
                <w:szCs w:val="22"/>
              </w:rPr>
            </w:pPr>
            <w:r w:rsidRPr="00D7131E">
              <w:rPr>
                <w:color w:val="E65A04"/>
                <w:sz w:val="22"/>
                <w:szCs w:val="22"/>
              </w:rPr>
              <w:t>LE RECYCLAGE ET LA VALORISATION</w:t>
            </w:r>
          </w:p>
          <w:p w14:paraId="0470CDE8" w14:textId="77777777" w:rsidR="00AD794F" w:rsidRPr="00171199" w:rsidRDefault="00AD794F" w:rsidP="00812607">
            <w:pPr>
              <w:jc w:val="both"/>
              <w:rPr>
                <w:sz w:val="22"/>
                <w:szCs w:val="22"/>
              </w:rPr>
            </w:pPr>
            <w:r w:rsidRPr="00171199">
              <w:rPr>
                <w:sz w:val="22"/>
                <w:szCs w:val="22"/>
              </w:rPr>
              <w:t>Créer de nouvelles ressources par le recyclage, la valorisation énergétique et/ou organique des déchets</w:t>
            </w:r>
          </w:p>
        </w:tc>
      </w:tr>
    </w:tbl>
    <w:p w14:paraId="023CC6BA" w14:textId="3FC51F96" w:rsidR="006A0A43" w:rsidRPr="00144661" w:rsidRDefault="006A0A43" w:rsidP="00D12DF6">
      <w:pPr>
        <w:spacing w:line="276" w:lineRule="auto"/>
        <w:jc w:val="both"/>
        <w:rPr>
          <w:rFonts w:cstheme="minorHAnsi"/>
          <w:b/>
          <w:iCs/>
        </w:rPr>
      </w:pPr>
    </w:p>
    <w:p w14:paraId="5406E113" w14:textId="4DC223DF" w:rsidR="006E04D8" w:rsidRPr="00144661" w:rsidRDefault="0059394F" w:rsidP="005401EC">
      <w:pPr>
        <w:jc w:val="left"/>
      </w:pPr>
      <w:r>
        <w:br w:type="page"/>
      </w:r>
    </w:p>
    <w:p w14:paraId="1CE2E521" w14:textId="77777777" w:rsidR="006E04D8" w:rsidRPr="00144661" w:rsidRDefault="006E04D8" w:rsidP="006E04D8">
      <w:pPr>
        <w:pStyle w:val="Titre1"/>
      </w:pPr>
      <w:bookmarkStart w:id="1" w:name="_Toc157101677"/>
      <w:r w:rsidRPr="00144661">
        <w:lastRenderedPageBreak/>
        <w:t>OBJECTIFS ET CIBLES</w:t>
      </w:r>
      <w:bookmarkEnd w:id="1"/>
    </w:p>
    <w:p w14:paraId="7FAD3B3B" w14:textId="67374C42" w:rsidR="0023697A" w:rsidRDefault="0023697A" w:rsidP="00347BDE">
      <w:pPr>
        <w:spacing w:line="276" w:lineRule="auto"/>
        <w:jc w:val="both"/>
        <w:rPr>
          <w:rFonts w:cstheme="minorHAnsi"/>
        </w:rPr>
      </w:pPr>
      <w:r w:rsidRPr="00144661">
        <w:t>L’économie circulaire est</w:t>
      </w:r>
      <w:r w:rsidR="00F6716E">
        <w:t xml:space="preserve"> toujours</w:t>
      </w:r>
      <w:r w:rsidRPr="00144661">
        <w:t xml:space="preserve"> émergente en </w:t>
      </w:r>
      <w:r w:rsidR="00F6716E">
        <w:t>Guyane</w:t>
      </w:r>
      <w:r w:rsidRPr="00144661">
        <w:rPr>
          <w:rFonts w:ascii="Calibri" w:hAnsi="Calibri" w:cs="Calibri"/>
        </w:rPr>
        <w:t> </w:t>
      </w:r>
      <w:r w:rsidRPr="00144661">
        <w:t>: la notion est encore trop peu connue du grand public, des acteurs et du monde de l</w:t>
      </w:r>
      <w:r w:rsidRPr="00144661">
        <w:rPr>
          <w:rFonts w:cs="Marianne"/>
        </w:rPr>
        <w:t>’</w:t>
      </w:r>
      <w:r w:rsidRPr="00144661">
        <w:t>entreprise, limitant de fait les collaborations pourtant n</w:t>
      </w:r>
      <w:r w:rsidRPr="00144661">
        <w:rPr>
          <w:rFonts w:cs="Marianne"/>
        </w:rPr>
        <w:t>é</w:t>
      </w:r>
      <w:r w:rsidRPr="00144661">
        <w:t xml:space="preserve">cessaires </w:t>
      </w:r>
      <w:r w:rsidRPr="00144661">
        <w:rPr>
          <w:rFonts w:cs="Marianne"/>
        </w:rPr>
        <w:t>à</w:t>
      </w:r>
      <w:r w:rsidRPr="00144661">
        <w:t xml:space="preserve"> son développement.</w:t>
      </w:r>
      <w:r w:rsidRPr="0023697A">
        <w:rPr>
          <w:rFonts w:cstheme="minorHAnsi"/>
        </w:rPr>
        <w:t xml:space="preserve"> </w:t>
      </w:r>
    </w:p>
    <w:p w14:paraId="5CACFE8A" w14:textId="51551D68" w:rsidR="0023697A" w:rsidRDefault="0023697A" w:rsidP="00C04A11">
      <w:pPr>
        <w:spacing w:after="0" w:line="276" w:lineRule="auto"/>
        <w:jc w:val="both"/>
      </w:pPr>
      <w:r w:rsidRPr="00144661">
        <w:rPr>
          <w:rFonts w:cstheme="minorHAnsi"/>
        </w:rPr>
        <w:t xml:space="preserve">Cet </w:t>
      </w:r>
      <w:r>
        <w:rPr>
          <w:rFonts w:cstheme="minorHAnsi"/>
        </w:rPr>
        <w:t>appel à projets</w:t>
      </w:r>
      <w:r w:rsidRPr="00144661">
        <w:rPr>
          <w:rFonts w:cstheme="minorHAnsi"/>
        </w:rPr>
        <w:t xml:space="preserve"> complète </w:t>
      </w:r>
      <w:r>
        <w:rPr>
          <w:rFonts w:cstheme="minorHAnsi"/>
        </w:rPr>
        <w:t xml:space="preserve">les actions structurantes menées en faveur de la collecte et du traitement des déchets par les collectivités.  </w:t>
      </w:r>
    </w:p>
    <w:p w14:paraId="477CE048" w14:textId="7BCFBBB8" w:rsidR="00CA6843" w:rsidRDefault="0023697A" w:rsidP="00C04A11">
      <w:pPr>
        <w:spacing w:after="0" w:line="276" w:lineRule="auto"/>
        <w:jc w:val="both"/>
      </w:pPr>
      <w:r>
        <w:t>Il</w:t>
      </w:r>
      <w:r w:rsidR="00CA6843" w:rsidRPr="00144661">
        <w:t xml:space="preserve"> </w:t>
      </w:r>
      <w:r>
        <w:t>vise à faire émerger des projets et des synergies qui conduisent à</w:t>
      </w:r>
      <w:r w:rsidR="00CA6843" w:rsidRPr="00144661">
        <w:t xml:space="preserve"> : </w:t>
      </w:r>
    </w:p>
    <w:p w14:paraId="04E4D8D6" w14:textId="498C55B4" w:rsidR="0023697A" w:rsidRDefault="0023697A" w:rsidP="00347BDE">
      <w:pPr>
        <w:pStyle w:val="Paragraphedeliste"/>
        <w:numPr>
          <w:ilvl w:val="0"/>
          <w:numId w:val="40"/>
        </w:numPr>
        <w:spacing w:line="276" w:lineRule="auto"/>
        <w:jc w:val="both"/>
      </w:pPr>
      <w:r>
        <w:t>L</w:t>
      </w:r>
      <w:r w:rsidRPr="00144661">
        <w:t>’économie de ressource</w:t>
      </w:r>
      <w:r>
        <w:t>s</w:t>
      </w:r>
      <w:r w:rsidRPr="00144661">
        <w:t xml:space="preserve"> par les territoires, les secteurs d’activités et les entreprises</w:t>
      </w:r>
      <w:r>
        <w:t>,</w:t>
      </w:r>
      <w:r w:rsidRPr="00144661">
        <w:t xml:space="preserve"> </w:t>
      </w:r>
      <w:r w:rsidR="00D209B3">
        <w:t>l</w:t>
      </w:r>
      <w:r w:rsidRPr="00094D15">
        <w:t>a prévention et la valorisation locale des déchets</w:t>
      </w:r>
      <w:r w:rsidRPr="00094D15">
        <w:rPr>
          <w:rFonts w:ascii="Calibri" w:hAnsi="Calibri" w:cs="Calibri"/>
        </w:rPr>
        <w:t>,</w:t>
      </w:r>
      <w:r>
        <w:t xml:space="preserve"> </w:t>
      </w:r>
    </w:p>
    <w:p w14:paraId="6FEDEC01" w14:textId="619287AF" w:rsidR="00094D15" w:rsidRDefault="0023697A" w:rsidP="00347BDE">
      <w:pPr>
        <w:pStyle w:val="Paragraphedeliste"/>
        <w:numPr>
          <w:ilvl w:val="0"/>
          <w:numId w:val="40"/>
        </w:numPr>
        <w:spacing w:line="276" w:lineRule="auto"/>
        <w:jc w:val="both"/>
      </w:pPr>
      <w:r>
        <w:t xml:space="preserve">La pratique </w:t>
      </w:r>
      <w:r w:rsidRPr="005F4494">
        <w:t>de nouvelles approches économiques.</w:t>
      </w:r>
    </w:p>
    <w:p w14:paraId="58437AB4" w14:textId="208BAEE7" w:rsidR="00B64C50" w:rsidRDefault="00B64C50" w:rsidP="00347BDE">
      <w:pPr>
        <w:spacing w:line="276" w:lineRule="auto"/>
        <w:jc w:val="both"/>
      </w:pPr>
      <w:r w:rsidRPr="00A558C5">
        <w:t xml:space="preserve">Il comprend </w:t>
      </w:r>
      <w:r w:rsidR="00D209B3">
        <w:t>trois</w:t>
      </w:r>
      <w:r w:rsidRPr="00A558C5">
        <w:t xml:space="preserve"> grands volets thématiques</w:t>
      </w:r>
      <w:r w:rsidRPr="00A558C5">
        <w:rPr>
          <w:rFonts w:ascii="Calibri" w:hAnsi="Calibri" w:cs="Calibri"/>
        </w:rPr>
        <w:t> </w:t>
      </w:r>
      <w:r w:rsidRPr="00A558C5">
        <w:t>:</w:t>
      </w:r>
    </w:p>
    <w:tbl>
      <w:tblPr>
        <w:tblStyle w:val="TableauGrille4-Accentuation1"/>
        <w:tblW w:w="0" w:type="auto"/>
        <w:tblCellMar>
          <w:top w:w="57" w:type="dxa"/>
          <w:bottom w:w="57" w:type="dxa"/>
        </w:tblCellMar>
        <w:tblLook w:val="04A0" w:firstRow="1" w:lastRow="0" w:firstColumn="1" w:lastColumn="0" w:noHBand="0" w:noVBand="1"/>
      </w:tblPr>
      <w:tblGrid>
        <w:gridCol w:w="4390"/>
        <w:gridCol w:w="4672"/>
      </w:tblGrid>
      <w:tr w:rsidR="00B64C50" w14:paraId="2DB76CD3" w14:textId="77777777" w:rsidTr="00F27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8F9B9D8" w14:textId="05179652" w:rsidR="00B64C50" w:rsidRPr="00B64C50" w:rsidRDefault="00B64C50" w:rsidP="00CA6843">
            <w:pPr>
              <w:jc w:val="both"/>
            </w:pPr>
            <w:r w:rsidRPr="00B64C50">
              <w:t>Volets thématiques</w:t>
            </w:r>
          </w:p>
        </w:tc>
        <w:tc>
          <w:tcPr>
            <w:tcW w:w="4672" w:type="dxa"/>
            <w:vAlign w:val="center"/>
          </w:tcPr>
          <w:p w14:paraId="3F5B5422" w14:textId="2DC37E98" w:rsidR="00B64C50" w:rsidRDefault="00B64C50" w:rsidP="00CA6843">
            <w:pPr>
              <w:jc w:val="both"/>
              <w:cnfStyle w:val="100000000000" w:firstRow="1" w:lastRow="0" w:firstColumn="0" w:lastColumn="0" w:oddVBand="0" w:evenVBand="0" w:oddHBand="0" w:evenHBand="0" w:firstRowFirstColumn="0" w:firstRowLastColumn="0" w:lastRowFirstColumn="0" w:lastRowLastColumn="0"/>
            </w:pPr>
            <w:r>
              <w:t>Typologie des projets attendus</w:t>
            </w:r>
            <w:r>
              <w:rPr>
                <w:rFonts w:ascii="Calibri" w:hAnsi="Calibri" w:cs="Calibri"/>
              </w:rPr>
              <w:t> </w:t>
            </w:r>
            <w:r>
              <w:t>?</w:t>
            </w:r>
          </w:p>
        </w:tc>
      </w:tr>
      <w:tr w:rsidR="00B64C50" w14:paraId="2938A937" w14:textId="77777777" w:rsidTr="00F2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0D6B7A3" w14:textId="647B8582" w:rsidR="00B64C50" w:rsidRPr="00B64C50" w:rsidRDefault="00B64C50" w:rsidP="00CA6843">
            <w:pPr>
              <w:jc w:val="both"/>
              <w:rPr>
                <w:b w:val="0"/>
              </w:rPr>
            </w:pPr>
            <w:r w:rsidRPr="00B64C50">
              <w:rPr>
                <w:b w:val="0"/>
              </w:rPr>
              <w:t>Volet 1</w:t>
            </w:r>
            <w:r w:rsidRPr="00B64C50">
              <w:rPr>
                <w:rFonts w:ascii="Calibri" w:hAnsi="Calibri" w:cs="Calibri"/>
                <w:b w:val="0"/>
              </w:rPr>
              <w:t> </w:t>
            </w:r>
            <w:r w:rsidRPr="00B64C50">
              <w:rPr>
                <w:b w:val="0"/>
              </w:rPr>
              <w:t>:</w:t>
            </w:r>
            <w:r w:rsidR="00F2788A">
              <w:rPr>
                <w:b w:val="0"/>
              </w:rPr>
              <w:t xml:space="preserve"> Allongement de la durée d’usage</w:t>
            </w:r>
            <w:r w:rsidR="00702DCA">
              <w:rPr>
                <w:b w:val="0"/>
              </w:rPr>
              <w:t xml:space="preserve"> - </w:t>
            </w:r>
            <w:r w:rsidR="0039731F">
              <w:rPr>
                <w:b w:val="0"/>
              </w:rPr>
              <w:t>Réemploi, réparation, réutilisation</w:t>
            </w:r>
          </w:p>
        </w:tc>
        <w:tc>
          <w:tcPr>
            <w:tcW w:w="4672" w:type="dxa"/>
            <w:vAlign w:val="center"/>
          </w:tcPr>
          <w:p w14:paraId="39838A64" w14:textId="5351D8C1" w:rsidR="00B64C50" w:rsidRDefault="000402AD" w:rsidP="000402AD">
            <w:pPr>
              <w:pStyle w:val="Paragraphedeliste"/>
              <w:numPr>
                <w:ilvl w:val="0"/>
                <w:numId w:val="40"/>
              </w:numPr>
              <w:jc w:val="both"/>
              <w:cnfStyle w:val="000000100000" w:firstRow="0" w:lastRow="0" w:firstColumn="0" w:lastColumn="0" w:oddVBand="0" w:evenVBand="0" w:oddHBand="1" w:evenHBand="0" w:firstRowFirstColumn="0" w:firstRowLastColumn="0" w:lastRowFirstColumn="0" w:lastRowLastColumn="0"/>
            </w:pPr>
            <w:r>
              <w:t>O</w:t>
            </w:r>
            <w:r w:rsidR="00890CF8" w:rsidRPr="00D575AF">
              <w:t>pérations pour le réemplo</w:t>
            </w:r>
            <w:r w:rsidR="00890CF8">
              <w:t>i</w:t>
            </w:r>
          </w:p>
          <w:p w14:paraId="784FD203" w14:textId="64199171" w:rsidR="00890CF8" w:rsidRDefault="000402AD" w:rsidP="00CB1387">
            <w:pPr>
              <w:pStyle w:val="Paragraphedeliste"/>
              <w:numPr>
                <w:ilvl w:val="0"/>
                <w:numId w:val="40"/>
              </w:numPr>
              <w:jc w:val="both"/>
              <w:cnfStyle w:val="000000100000" w:firstRow="0" w:lastRow="0" w:firstColumn="0" w:lastColumn="0" w:oddVBand="0" w:evenVBand="0" w:oddHBand="1" w:evenHBand="0" w:firstRowFirstColumn="0" w:firstRowLastColumn="0" w:lastRowFirstColumn="0" w:lastRowLastColumn="0"/>
            </w:pPr>
            <w:r>
              <w:t>Projets ou structures dédié</w:t>
            </w:r>
            <w:r w:rsidR="00A65633">
              <w:t>s</w:t>
            </w:r>
            <w:r>
              <w:t xml:space="preserve"> à la réparation </w:t>
            </w:r>
          </w:p>
        </w:tc>
      </w:tr>
      <w:tr w:rsidR="00B64C50" w14:paraId="7B5EF9C3" w14:textId="77777777" w:rsidTr="00F2788A">
        <w:tc>
          <w:tcPr>
            <w:cnfStyle w:val="001000000000" w:firstRow="0" w:lastRow="0" w:firstColumn="1" w:lastColumn="0" w:oddVBand="0" w:evenVBand="0" w:oddHBand="0" w:evenHBand="0" w:firstRowFirstColumn="0" w:firstRowLastColumn="0" w:lastRowFirstColumn="0" w:lastRowLastColumn="0"/>
            <w:tcW w:w="4390" w:type="dxa"/>
            <w:vAlign w:val="center"/>
          </w:tcPr>
          <w:p w14:paraId="7DC05AA6" w14:textId="5C85DD7D" w:rsidR="00B64C50" w:rsidRPr="00B64C50" w:rsidRDefault="00B64C50" w:rsidP="00CA6843">
            <w:pPr>
              <w:jc w:val="both"/>
              <w:rPr>
                <w:b w:val="0"/>
              </w:rPr>
            </w:pPr>
            <w:r w:rsidRPr="00B64C50">
              <w:rPr>
                <w:b w:val="0"/>
              </w:rPr>
              <w:t>Volet 2</w:t>
            </w:r>
            <w:r w:rsidRPr="00B64C50">
              <w:rPr>
                <w:rFonts w:ascii="Calibri" w:hAnsi="Calibri" w:cs="Calibri"/>
                <w:b w:val="0"/>
              </w:rPr>
              <w:t> </w:t>
            </w:r>
            <w:r w:rsidRPr="00B64C50">
              <w:rPr>
                <w:b w:val="0"/>
              </w:rPr>
              <w:t xml:space="preserve">: </w:t>
            </w:r>
            <w:r w:rsidR="0039731F">
              <w:rPr>
                <w:b w:val="0"/>
              </w:rPr>
              <w:t>R</w:t>
            </w:r>
            <w:r w:rsidRPr="00B64C50">
              <w:rPr>
                <w:b w:val="0"/>
              </w:rPr>
              <w:t>ecyclage et valorisation</w:t>
            </w:r>
          </w:p>
        </w:tc>
        <w:tc>
          <w:tcPr>
            <w:tcW w:w="4672" w:type="dxa"/>
            <w:vAlign w:val="center"/>
          </w:tcPr>
          <w:p w14:paraId="576290EF" w14:textId="22C8C1E2" w:rsidR="00B64C50" w:rsidRDefault="00AF0624" w:rsidP="008A6815">
            <w:pPr>
              <w:pStyle w:val="Paragraphedeliste"/>
              <w:numPr>
                <w:ilvl w:val="0"/>
                <w:numId w:val="40"/>
              </w:numPr>
              <w:jc w:val="both"/>
              <w:cnfStyle w:val="000000000000" w:firstRow="0" w:lastRow="0" w:firstColumn="0" w:lastColumn="0" w:oddVBand="0" w:evenVBand="0" w:oddHBand="0" w:evenHBand="0" w:firstRowFirstColumn="0" w:firstRowLastColumn="0" w:lastRowFirstColumn="0" w:lastRowLastColumn="0"/>
            </w:pPr>
            <w:r>
              <w:t>Installations</w:t>
            </w:r>
            <w:r w:rsidR="00AA1065">
              <w:t xml:space="preserve"> de recyclage</w:t>
            </w:r>
            <w:r w:rsidR="00E61C36">
              <w:t xml:space="preserve"> et valorisation des déchets</w:t>
            </w:r>
          </w:p>
        </w:tc>
      </w:tr>
      <w:tr w:rsidR="00B64C50" w14:paraId="5D6CEE3A" w14:textId="77777777" w:rsidTr="00F2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5A09EFC" w14:textId="5B5F3EB9" w:rsidR="00B64C50" w:rsidRPr="00B64C50" w:rsidRDefault="00B64C50" w:rsidP="00CA6843">
            <w:pPr>
              <w:jc w:val="both"/>
              <w:rPr>
                <w:b w:val="0"/>
              </w:rPr>
            </w:pPr>
            <w:r w:rsidRPr="00B64C50">
              <w:rPr>
                <w:b w:val="0"/>
              </w:rPr>
              <w:t>Volet 3</w:t>
            </w:r>
            <w:r w:rsidRPr="00B64C50">
              <w:rPr>
                <w:rFonts w:ascii="Calibri" w:hAnsi="Calibri" w:cs="Calibri"/>
                <w:b w:val="0"/>
              </w:rPr>
              <w:t> </w:t>
            </w:r>
            <w:r w:rsidRPr="00B64C50">
              <w:rPr>
                <w:b w:val="0"/>
              </w:rPr>
              <w:t xml:space="preserve">: </w:t>
            </w:r>
            <w:r w:rsidR="0039731F">
              <w:rPr>
                <w:b w:val="0"/>
              </w:rPr>
              <w:t xml:space="preserve">Alimentation durable et </w:t>
            </w:r>
            <w:r w:rsidR="001A2CE9">
              <w:rPr>
                <w:b w:val="0"/>
              </w:rPr>
              <w:t xml:space="preserve">gestion des </w:t>
            </w:r>
            <w:r w:rsidRPr="00B64C50">
              <w:rPr>
                <w:b w:val="0"/>
              </w:rPr>
              <w:t>biodéchets</w:t>
            </w:r>
          </w:p>
        </w:tc>
        <w:tc>
          <w:tcPr>
            <w:tcW w:w="4672" w:type="dxa"/>
            <w:vAlign w:val="center"/>
          </w:tcPr>
          <w:p w14:paraId="7F08EC01" w14:textId="2A61C661" w:rsidR="0039731F" w:rsidRDefault="00CB1387" w:rsidP="0039731F">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pPr>
            <w:r>
              <w:t>Opération</w:t>
            </w:r>
            <w:r w:rsidR="00C04A11">
              <w:t>s</w:t>
            </w:r>
            <w:r>
              <w:t xml:space="preserve"> pour l’évolution des pratiques alimentaires</w:t>
            </w:r>
          </w:p>
          <w:p w14:paraId="7DFFE7CF" w14:textId="3345277E" w:rsidR="00B64C50" w:rsidRDefault="001D7B02" w:rsidP="0039731F">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pPr>
            <w:r>
              <w:t>Tri, collecte et valorisation des biodéchets</w:t>
            </w:r>
          </w:p>
        </w:tc>
      </w:tr>
    </w:tbl>
    <w:p w14:paraId="27274706" w14:textId="77777777" w:rsidR="00B64C50" w:rsidRPr="00144661" w:rsidRDefault="00B64C50" w:rsidP="00CA6843">
      <w:pPr>
        <w:jc w:val="both"/>
      </w:pPr>
    </w:p>
    <w:p w14:paraId="6D348086" w14:textId="376A15D3" w:rsidR="00CA6843" w:rsidRPr="00A558C5" w:rsidRDefault="00CA6843" w:rsidP="00C27CF4">
      <w:pPr>
        <w:spacing w:line="276" w:lineRule="auto"/>
        <w:jc w:val="both"/>
      </w:pPr>
      <w:r w:rsidRPr="00144661">
        <w:rPr>
          <w:b/>
        </w:rPr>
        <w:t>Les cibles de l’appel à projets sont les</w:t>
      </w:r>
      <w:r w:rsidRPr="00144661">
        <w:rPr>
          <w:rFonts w:ascii="Calibri" w:hAnsi="Calibri" w:cs="Calibri"/>
        </w:rPr>
        <w:t> </w:t>
      </w:r>
      <w:r w:rsidRPr="00144661">
        <w:t>:</w:t>
      </w:r>
      <w:r w:rsidR="002615E6">
        <w:t xml:space="preserve"> </w:t>
      </w:r>
      <w:r w:rsidR="00367084">
        <w:t xml:space="preserve">associations, </w:t>
      </w:r>
      <w:r w:rsidRPr="00144661">
        <w:t xml:space="preserve">entreprises </w:t>
      </w:r>
      <w:r w:rsidRPr="00A558C5">
        <w:t>et acteurs privés.</w:t>
      </w:r>
      <w:r w:rsidR="001A310D">
        <w:t xml:space="preserve"> </w:t>
      </w:r>
    </w:p>
    <w:p w14:paraId="115F1C8E" w14:textId="61281B3D" w:rsidR="00827C37" w:rsidRPr="00A558C5" w:rsidRDefault="00827C37" w:rsidP="00C27CF4">
      <w:pPr>
        <w:spacing w:line="276" w:lineRule="auto"/>
        <w:jc w:val="both"/>
      </w:pPr>
      <w:r w:rsidRPr="00A558C5">
        <w:rPr>
          <w:b/>
          <w:bCs/>
        </w:rPr>
        <w:t xml:space="preserve">Les acteurs privés </w:t>
      </w:r>
      <w:r w:rsidRPr="00A558C5">
        <w:t xml:space="preserve">bénéficiaires peuvent être les entreprises de l’Économie Sociale et Solidaire </w:t>
      </w:r>
      <w:r w:rsidRPr="00A558C5">
        <w:rPr>
          <w:rFonts w:eastAsiaTheme="minorHAnsi"/>
          <w:color w:val="auto"/>
        </w:rPr>
        <w:t xml:space="preserve">et les structures de l’économie conventionnelle, </w:t>
      </w:r>
      <w:r w:rsidRPr="00A558C5">
        <w:t>les instances inter-entreprises, les groupements d’entreprises, les groupements d’intérêt économique (GIE), les associations,</w:t>
      </w:r>
      <w:r w:rsidRPr="00A558C5">
        <w:rPr>
          <w:rFonts w:eastAsiaTheme="minorHAnsi"/>
          <w:color w:val="auto"/>
        </w:rPr>
        <w:t xml:space="preserve"> les structures dédiées à la réparation…</w:t>
      </w:r>
    </w:p>
    <w:p w14:paraId="324BF841" w14:textId="1FDF822B" w:rsidR="00827C37" w:rsidRPr="00144661" w:rsidRDefault="00033F1C" w:rsidP="00EC34BA">
      <w:pPr>
        <w:spacing w:line="276" w:lineRule="auto"/>
        <w:jc w:val="both"/>
      </w:pPr>
      <w:r>
        <w:t>L</w:t>
      </w:r>
      <w:r w:rsidR="00827C37" w:rsidRPr="00A558C5">
        <w:t>’organisme porteur du projet devra démontrer comment il organise la gouvernance liée au montage et au pilotage du projet.</w:t>
      </w:r>
    </w:p>
    <w:p w14:paraId="6AC3D7FE" w14:textId="5830C481" w:rsidR="0047300A" w:rsidRDefault="00CA6843" w:rsidP="00154759">
      <w:pPr>
        <w:jc w:val="both"/>
      </w:pPr>
      <w:r w:rsidRPr="00144661">
        <w:t>La catégorie des entreprises est définie suivant les critères présentés dans le tableau ci-dessous</w:t>
      </w:r>
      <w:r w:rsidRPr="00144661">
        <w:rPr>
          <w:rFonts w:ascii="Calibri" w:hAnsi="Calibri" w:cs="Calibri"/>
        </w:rPr>
        <w:t> </w:t>
      </w:r>
      <w:r w:rsidRPr="00144661">
        <w:t>(</w:t>
      </w:r>
      <w:hyperlink r:id="rId10" w:history="1">
        <w:r w:rsidR="002543A4" w:rsidRPr="008274BE">
          <w:rPr>
            <w:rStyle w:val="Lienhypertexte"/>
          </w:rPr>
          <w:t>https://www.economie.gouv.fr/cedef/definition-petites-et-moyennes-entreprises</w:t>
        </w:r>
      </w:hyperlink>
      <w:r w:rsidR="002543A4">
        <w:t xml:space="preserve"> </w:t>
      </w:r>
      <w:r w:rsidRPr="00144661">
        <w:t xml:space="preserve">) </w:t>
      </w:r>
    </w:p>
    <w:tbl>
      <w:tblPr>
        <w:tblStyle w:val="TableauGrille4-Accentuation1"/>
        <w:tblW w:w="0" w:type="auto"/>
        <w:tblCellMar>
          <w:top w:w="57" w:type="dxa"/>
          <w:bottom w:w="57" w:type="dxa"/>
        </w:tblCellMar>
        <w:tblLook w:val="04A0" w:firstRow="1" w:lastRow="0" w:firstColumn="1" w:lastColumn="0" w:noHBand="0" w:noVBand="1"/>
      </w:tblPr>
      <w:tblGrid>
        <w:gridCol w:w="2265"/>
        <w:gridCol w:w="1274"/>
        <w:gridCol w:w="3119"/>
        <w:gridCol w:w="2404"/>
      </w:tblGrid>
      <w:tr w:rsidR="005401EC" w:rsidRPr="00144661" w14:paraId="4FECFF2C" w14:textId="77777777" w:rsidTr="00A55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11701AF" w14:textId="77777777" w:rsidR="005401EC" w:rsidRPr="00144661" w:rsidRDefault="005401EC" w:rsidP="00A55DA8">
            <w:pPr>
              <w:rPr>
                <w:rFonts w:cstheme="minorHAnsi"/>
                <w:bCs w:val="0"/>
              </w:rPr>
            </w:pPr>
            <w:r w:rsidRPr="00144661">
              <w:rPr>
                <w:rFonts w:cstheme="minorHAnsi"/>
                <w:bCs w:val="0"/>
              </w:rPr>
              <w:t>Catégories</w:t>
            </w:r>
          </w:p>
        </w:tc>
        <w:tc>
          <w:tcPr>
            <w:tcW w:w="1274" w:type="dxa"/>
          </w:tcPr>
          <w:p w14:paraId="6AA8373E" w14:textId="77777777" w:rsidR="005401EC" w:rsidRPr="00144661" w:rsidRDefault="005401EC" w:rsidP="00A55DA8">
            <w:pPr>
              <w:cnfStyle w:val="100000000000" w:firstRow="1" w:lastRow="0" w:firstColumn="0" w:lastColumn="0" w:oddVBand="0" w:evenVBand="0" w:oddHBand="0" w:evenHBand="0" w:firstRowFirstColumn="0" w:firstRowLastColumn="0" w:lastRowFirstColumn="0" w:lastRowLastColumn="0"/>
              <w:rPr>
                <w:rFonts w:cstheme="minorHAnsi"/>
                <w:bCs w:val="0"/>
              </w:rPr>
            </w:pPr>
            <w:r w:rsidRPr="00144661">
              <w:rPr>
                <w:rFonts w:cstheme="minorHAnsi"/>
                <w:bCs w:val="0"/>
              </w:rPr>
              <w:t>Effectifs</w:t>
            </w:r>
          </w:p>
        </w:tc>
        <w:tc>
          <w:tcPr>
            <w:tcW w:w="3119" w:type="dxa"/>
          </w:tcPr>
          <w:p w14:paraId="525C26DB" w14:textId="77777777" w:rsidR="005401EC" w:rsidRPr="00144661" w:rsidRDefault="005401EC" w:rsidP="00A55DA8">
            <w:pPr>
              <w:cnfStyle w:val="100000000000" w:firstRow="1" w:lastRow="0" w:firstColumn="0" w:lastColumn="0" w:oddVBand="0" w:evenVBand="0" w:oddHBand="0" w:evenHBand="0" w:firstRowFirstColumn="0" w:firstRowLastColumn="0" w:lastRowFirstColumn="0" w:lastRowLastColumn="0"/>
              <w:rPr>
                <w:rFonts w:cstheme="minorHAnsi"/>
                <w:bCs w:val="0"/>
              </w:rPr>
            </w:pPr>
            <w:r w:rsidRPr="00144661">
              <w:rPr>
                <w:rFonts w:cstheme="minorHAnsi"/>
                <w:bCs w:val="0"/>
              </w:rPr>
              <w:t>Chiffres d’affaires</w:t>
            </w:r>
            <w:r>
              <w:rPr>
                <w:rFonts w:cstheme="minorHAnsi"/>
                <w:bCs w:val="0"/>
              </w:rPr>
              <w:t xml:space="preserve"> ou</w:t>
            </w:r>
          </w:p>
        </w:tc>
        <w:tc>
          <w:tcPr>
            <w:tcW w:w="2404" w:type="dxa"/>
          </w:tcPr>
          <w:p w14:paraId="344B82FD" w14:textId="77777777" w:rsidR="005401EC" w:rsidRPr="00144661" w:rsidRDefault="005401EC" w:rsidP="00A55DA8">
            <w:pPr>
              <w:cnfStyle w:val="100000000000" w:firstRow="1" w:lastRow="0" w:firstColumn="0" w:lastColumn="0" w:oddVBand="0" w:evenVBand="0" w:oddHBand="0" w:evenHBand="0" w:firstRowFirstColumn="0" w:firstRowLastColumn="0" w:lastRowFirstColumn="0" w:lastRowLastColumn="0"/>
              <w:rPr>
                <w:rFonts w:cstheme="minorHAnsi"/>
                <w:bCs w:val="0"/>
              </w:rPr>
            </w:pPr>
            <w:r w:rsidRPr="00144661">
              <w:rPr>
                <w:rFonts w:cstheme="minorHAnsi"/>
                <w:bCs w:val="0"/>
              </w:rPr>
              <w:t>Total du bilan</w:t>
            </w:r>
          </w:p>
        </w:tc>
      </w:tr>
      <w:tr w:rsidR="005401EC" w:rsidRPr="00144661" w14:paraId="7E32D720" w14:textId="77777777" w:rsidTr="00A55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2061DF7" w14:textId="77777777" w:rsidR="005401EC" w:rsidRPr="00144661" w:rsidRDefault="005401EC" w:rsidP="00A55DA8">
            <w:pPr>
              <w:rPr>
                <w:rFonts w:cstheme="minorHAnsi"/>
                <w:bCs w:val="0"/>
              </w:rPr>
            </w:pPr>
            <w:r w:rsidRPr="00144661">
              <w:rPr>
                <w:rFonts w:cstheme="minorHAnsi"/>
                <w:bCs w:val="0"/>
              </w:rPr>
              <w:t>Petite entreprise</w:t>
            </w:r>
          </w:p>
        </w:tc>
        <w:tc>
          <w:tcPr>
            <w:tcW w:w="1274" w:type="dxa"/>
          </w:tcPr>
          <w:p w14:paraId="4FB8648C" w14:textId="77777777" w:rsidR="005401EC" w:rsidRPr="00144661" w:rsidRDefault="005401EC" w:rsidP="00A55DA8">
            <w:pPr>
              <w:cnfStyle w:val="000000100000" w:firstRow="0" w:lastRow="0" w:firstColumn="0" w:lastColumn="0" w:oddVBand="0" w:evenVBand="0" w:oddHBand="1" w:evenHBand="0" w:firstRowFirstColumn="0" w:firstRowLastColumn="0" w:lastRowFirstColumn="0" w:lastRowLastColumn="0"/>
              <w:rPr>
                <w:rFonts w:cstheme="minorHAnsi"/>
                <w:bCs/>
              </w:rPr>
            </w:pPr>
            <w:r w:rsidRPr="00144661">
              <w:rPr>
                <w:rFonts w:cstheme="minorHAnsi"/>
                <w:bCs/>
              </w:rPr>
              <w:t>&lt; 50</w:t>
            </w:r>
          </w:p>
        </w:tc>
        <w:tc>
          <w:tcPr>
            <w:tcW w:w="3119" w:type="dxa"/>
          </w:tcPr>
          <w:p w14:paraId="6FF62433" w14:textId="77777777" w:rsidR="005401EC" w:rsidRPr="00144661" w:rsidRDefault="005401EC" w:rsidP="00A55DA8">
            <w:pPr>
              <w:cnfStyle w:val="000000100000" w:firstRow="0" w:lastRow="0" w:firstColumn="0" w:lastColumn="0" w:oddVBand="0" w:evenVBand="0" w:oddHBand="1" w:evenHBand="0" w:firstRowFirstColumn="0" w:firstRowLastColumn="0" w:lastRowFirstColumn="0" w:lastRowLastColumn="0"/>
              <w:rPr>
                <w:rFonts w:cstheme="minorHAnsi"/>
                <w:bCs/>
              </w:rPr>
            </w:pPr>
            <w:r w:rsidRPr="00144661">
              <w:rPr>
                <w:rFonts w:cstheme="minorHAnsi"/>
                <w:bCs/>
              </w:rPr>
              <w:t>≤ 10 millions d’euros</w:t>
            </w:r>
          </w:p>
        </w:tc>
        <w:tc>
          <w:tcPr>
            <w:tcW w:w="2404" w:type="dxa"/>
          </w:tcPr>
          <w:p w14:paraId="50D7B475" w14:textId="77777777" w:rsidR="005401EC" w:rsidRPr="00144661" w:rsidRDefault="005401EC" w:rsidP="00A55DA8">
            <w:pPr>
              <w:cnfStyle w:val="000000100000" w:firstRow="0" w:lastRow="0" w:firstColumn="0" w:lastColumn="0" w:oddVBand="0" w:evenVBand="0" w:oddHBand="1" w:evenHBand="0" w:firstRowFirstColumn="0" w:firstRowLastColumn="0" w:lastRowFirstColumn="0" w:lastRowLastColumn="0"/>
              <w:rPr>
                <w:rFonts w:cstheme="minorHAnsi"/>
                <w:bCs/>
              </w:rPr>
            </w:pPr>
            <w:r w:rsidRPr="00144661">
              <w:rPr>
                <w:rFonts w:cstheme="minorHAnsi"/>
                <w:bCs/>
              </w:rPr>
              <w:t>≤ 10 millions d’euros</w:t>
            </w:r>
          </w:p>
        </w:tc>
      </w:tr>
      <w:tr w:rsidR="005401EC" w:rsidRPr="00144661" w14:paraId="722FC9F6" w14:textId="77777777" w:rsidTr="00A55DA8">
        <w:tc>
          <w:tcPr>
            <w:cnfStyle w:val="001000000000" w:firstRow="0" w:lastRow="0" w:firstColumn="1" w:lastColumn="0" w:oddVBand="0" w:evenVBand="0" w:oddHBand="0" w:evenHBand="0" w:firstRowFirstColumn="0" w:firstRowLastColumn="0" w:lastRowFirstColumn="0" w:lastRowLastColumn="0"/>
            <w:tcW w:w="2265" w:type="dxa"/>
          </w:tcPr>
          <w:p w14:paraId="7F73D2AB" w14:textId="77777777" w:rsidR="005401EC" w:rsidRPr="00144661" w:rsidRDefault="005401EC" w:rsidP="00A55DA8">
            <w:pPr>
              <w:rPr>
                <w:rFonts w:cstheme="minorHAnsi"/>
                <w:bCs w:val="0"/>
              </w:rPr>
            </w:pPr>
            <w:r w:rsidRPr="00144661">
              <w:rPr>
                <w:rFonts w:cstheme="minorHAnsi"/>
                <w:bCs w:val="0"/>
              </w:rPr>
              <w:t>Moyenne entreprise</w:t>
            </w:r>
          </w:p>
        </w:tc>
        <w:tc>
          <w:tcPr>
            <w:tcW w:w="1274" w:type="dxa"/>
          </w:tcPr>
          <w:p w14:paraId="1965E7A1" w14:textId="77777777" w:rsidR="005401EC" w:rsidRPr="00144661" w:rsidRDefault="005401EC" w:rsidP="00A55DA8">
            <w:pPr>
              <w:cnfStyle w:val="000000000000" w:firstRow="0" w:lastRow="0" w:firstColumn="0" w:lastColumn="0" w:oddVBand="0" w:evenVBand="0" w:oddHBand="0" w:evenHBand="0" w:firstRowFirstColumn="0" w:firstRowLastColumn="0" w:lastRowFirstColumn="0" w:lastRowLastColumn="0"/>
              <w:rPr>
                <w:rFonts w:cstheme="minorHAnsi"/>
                <w:bCs/>
              </w:rPr>
            </w:pPr>
            <w:r w:rsidRPr="00144661">
              <w:rPr>
                <w:rFonts w:cstheme="minorHAnsi"/>
                <w:bCs/>
              </w:rPr>
              <w:t>&lt; 250</w:t>
            </w:r>
          </w:p>
        </w:tc>
        <w:tc>
          <w:tcPr>
            <w:tcW w:w="3119" w:type="dxa"/>
          </w:tcPr>
          <w:p w14:paraId="7573C88D" w14:textId="77777777" w:rsidR="005401EC" w:rsidRPr="00144661" w:rsidRDefault="005401EC" w:rsidP="00A55DA8">
            <w:pPr>
              <w:cnfStyle w:val="000000000000" w:firstRow="0" w:lastRow="0" w:firstColumn="0" w:lastColumn="0" w:oddVBand="0" w:evenVBand="0" w:oddHBand="0" w:evenHBand="0" w:firstRowFirstColumn="0" w:firstRowLastColumn="0" w:lastRowFirstColumn="0" w:lastRowLastColumn="0"/>
              <w:rPr>
                <w:rFonts w:cstheme="minorHAnsi"/>
                <w:bCs/>
              </w:rPr>
            </w:pPr>
            <w:r w:rsidRPr="00144661">
              <w:rPr>
                <w:rFonts w:cstheme="minorHAnsi"/>
                <w:bCs/>
              </w:rPr>
              <w:t>≤ 50 millions d’euros</w:t>
            </w:r>
          </w:p>
        </w:tc>
        <w:tc>
          <w:tcPr>
            <w:tcW w:w="2404" w:type="dxa"/>
          </w:tcPr>
          <w:p w14:paraId="75E1CAD8" w14:textId="77777777" w:rsidR="005401EC" w:rsidRPr="00144661" w:rsidRDefault="005401EC" w:rsidP="00A55DA8">
            <w:pPr>
              <w:cnfStyle w:val="000000000000" w:firstRow="0" w:lastRow="0" w:firstColumn="0" w:lastColumn="0" w:oddVBand="0" w:evenVBand="0" w:oddHBand="0" w:evenHBand="0" w:firstRowFirstColumn="0" w:firstRowLastColumn="0" w:lastRowFirstColumn="0" w:lastRowLastColumn="0"/>
              <w:rPr>
                <w:rFonts w:cstheme="minorHAnsi"/>
                <w:bCs/>
              </w:rPr>
            </w:pPr>
            <w:r w:rsidRPr="00144661">
              <w:rPr>
                <w:rFonts w:cstheme="minorHAnsi"/>
                <w:bCs/>
              </w:rPr>
              <w:t>≤ 43 millions d’euros</w:t>
            </w:r>
          </w:p>
        </w:tc>
      </w:tr>
      <w:tr w:rsidR="005401EC" w:rsidRPr="00144661" w14:paraId="616D3435" w14:textId="77777777" w:rsidTr="00A55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E63C832" w14:textId="77777777" w:rsidR="005401EC" w:rsidRPr="00144661" w:rsidRDefault="005401EC" w:rsidP="00A55DA8">
            <w:pPr>
              <w:rPr>
                <w:rFonts w:cstheme="minorHAnsi"/>
                <w:bCs w:val="0"/>
              </w:rPr>
            </w:pPr>
            <w:r w:rsidRPr="00144661">
              <w:rPr>
                <w:rFonts w:cstheme="minorHAnsi"/>
                <w:bCs w:val="0"/>
              </w:rPr>
              <w:t>Grande entreprise</w:t>
            </w:r>
          </w:p>
        </w:tc>
        <w:tc>
          <w:tcPr>
            <w:tcW w:w="1274" w:type="dxa"/>
          </w:tcPr>
          <w:p w14:paraId="4503FA4F" w14:textId="77777777" w:rsidR="005401EC" w:rsidRPr="00144661" w:rsidRDefault="005401EC" w:rsidP="00A55DA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w:t>
            </w:r>
            <w:r w:rsidRPr="00144661">
              <w:rPr>
                <w:rFonts w:cstheme="minorHAnsi"/>
                <w:bCs/>
              </w:rPr>
              <w:t xml:space="preserve"> 250</w:t>
            </w:r>
          </w:p>
        </w:tc>
        <w:tc>
          <w:tcPr>
            <w:tcW w:w="3119" w:type="dxa"/>
          </w:tcPr>
          <w:p w14:paraId="44A681DD" w14:textId="77777777" w:rsidR="005401EC" w:rsidRPr="00144661" w:rsidRDefault="005401EC" w:rsidP="00A55DA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&gt; </w:t>
            </w:r>
            <w:r w:rsidRPr="00144661">
              <w:rPr>
                <w:rFonts w:cstheme="minorHAnsi"/>
                <w:bCs/>
              </w:rPr>
              <w:t>50 millions d’euros</w:t>
            </w:r>
          </w:p>
        </w:tc>
        <w:tc>
          <w:tcPr>
            <w:tcW w:w="2404" w:type="dxa"/>
          </w:tcPr>
          <w:p w14:paraId="42D0DAF8" w14:textId="77777777" w:rsidR="005401EC" w:rsidRPr="00144661" w:rsidRDefault="005401EC" w:rsidP="00A55DA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&gt; 43</w:t>
            </w:r>
            <w:r w:rsidRPr="00144661">
              <w:rPr>
                <w:rFonts w:cstheme="minorHAnsi"/>
                <w:bCs/>
              </w:rPr>
              <w:t xml:space="preserve"> millions d’euros</w:t>
            </w:r>
          </w:p>
        </w:tc>
      </w:tr>
    </w:tbl>
    <w:p w14:paraId="4E1848DD" w14:textId="77777777" w:rsidR="001850D4" w:rsidRDefault="001850D4" w:rsidP="001850D4">
      <w:pPr>
        <w:pStyle w:val="Titre1"/>
        <w:numPr>
          <w:ilvl w:val="0"/>
          <w:numId w:val="0"/>
        </w:numPr>
        <w:ind w:left="1080"/>
      </w:pPr>
    </w:p>
    <w:p w14:paraId="3E37A8D5" w14:textId="4CCC20EF" w:rsidR="006E04D8" w:rsidRPr="00144661" w:rsidRDefault="006E04D8" w:rsidP="006E04D8">
      <w:pPr>
        <w:pStyle w:val="Titre1"/>
      </w:pPr>
      <w:bookmarkStart w:id="2" w:name="_Toc157101678"/>
      <w:r w:rsidRPr="00144661">
        <w:t>MODALITES ET CALENDRIER</w:t>
      </w:r>
      <w:bookmarkEnd w:id="2"/>
    </w:p>
    <w:p w14:paraId="27A9BFD6" w14:textId="3D2AA561" w:rsidR="00496944" w:rsidRPr="005F4494" w:rsidRDefault="00496944" w:rsidP="001E5540">
      <w:pPr>
        <w:pStyle w:val="Paragraphedeliste"/>
        <w:numPr>
          <w:ilvl w:val="0"/>
          <w:numId w:val="19"/>
        </w:numPr>
        <w:jc w:val="both"/>
        <w:rPr>
          <w:b/>
        </w:rPr>
      </w:pPr>
      <w:r w:rsidRPr="005F4494">
        <w:rPr>
          <w:b/>
        </w:rPr>
        <w:lastRenderedPageBreak/>
        <w:t>Modalités d’intervention</w:t>
      </w:r>
      <w:r w:rsidR="009D0114" w:rsidRPr="005F4494">
        <w:rPr>
          <w:b/>
        </w:rPr>
        <w:t xml:space="preserve"> financière</w:t>
      </w:r>
      <w:r w:rsidRPr="005F4494">
        <w:rPr>
          <w:rFonts w:ascii="Calibri" w:hAnsi="Calibri" w:cs="Calibri"/>
          <w:b/>
        </w:rPr>
        <w:t> </w:t>
      </w:r>
      <w:r w:rsidRPr="005F4494">
        <w:rPr>
          <w:b/>
        </w:rPr>
        <w:t>:</w:t>
      </w:r>
    </w:p>
    <w:p w14:paraId="6765BCE5" w14:textId="38625CC9" w:rsidR="0047394F" w:rsidRDefault="00522497" w:rsidP="00DC1734">
      <w:pPr>
        <w:autoSpaceDE w:val="0"/>
        <w:autoSpaceDN w:val="0"/>
        <w:adjustRightInd w:val="0"/>
        <w:spacing w:after="0" w:line="276" w:lineRule="auto"/>
        <w:jc w:val="both"/>
        <w:rPr>
          <w:rFonts w:cs="Calibri"/>
          <w:color w:val="000000"/>
        </w:rPr>
      </w:pPr>
      <w:r w:rsidRPr="00522497">
        <w:rPr>
          <w:rFonts w:cs="Calibri"/>
          <w:noProof/>
          <w:color w:val="000000"/>
          <w:lang w:eastAsia="fr-FR"/>
        </w:rPr>
        <w:drawing>
          <wp:inline distT="0" distB="0" distL="0" distR="0" wp14:anchorId="63910477" wp14:editId="022F9C53">
            <wp:extent cx="20320" cy="50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 cy="5080"/>
                    </a:xfrm>
                    <a:prstGeom prst="rect">
                      <a:avLst/>
                    </a:prstGeom>
                    <a:noFill/>
                    <a:ln>
                      <a:noFill/>
                    </a:ln>
                  </pic:spPr>
                </pic:pic>
              </a:graphicData>
            </a:graphic>
          </wp:inline>
        </w:drawing>
      </w:r>
      <w:r>
        <w:rPr>
          <w:rFonts w:cs="Calibri"/>
          <w:color w:val="000000"/>
        </w:rPr>
        <w:t xml:space="preserve">Les règles générales d’attribution des aides de l’ADEME </w:t>
      </w:r>
      <w:r w:rsidR="00017EBC">
        <w:rPr>
          <w:rFonts w:cs="Calibri"/>
          <w:color w:val="000000"/>
        </w:rPr>
        <w:t xml:space="preserve">ont été </w:t>
      </w:r>
      <w:r>
        <w:rPr>
          <w:rFonts w:cs="Calibri"/>
          <w:color w:val="000000"/>
        </w:rPr>
        <w:t xml:space="preserve">adoptées par </w:t>
      </w:r>
      <w:r w:rsidR="00AD175F">
        <w:t>Délibération du Conseil d’administration de l’ADEME n° 14-3-7 du 23 octobre 2014 modifiée par les délibérations n° 18-5-11 du 6 décembre 2018, n° 19-5-9 du 20 novembre 2019, n° 21-5-7 du 2 décembre 2021 et n° 23- 9-1 du 19 décembre 2023</w:t>
      </w:r>
      <w:r w:rsidR="00017EBC">
        <w:rPr>
          <w:rFonts w:cs="Calibri"/>
          <w:color w:val="000000"/>
        </w:rPr>
        <w:t xml:space="preserve">. </w:t>
      </w:r>
      <w:r w:rsidR="008E7319">
        <w:rPr>
          <w:rFonts w:cs="Calibri"/>
          <w:color w:val="000000"/>
        </w:rPr>
        <w:t>E</w:t>
      </w:r>
      <w:r w:rsidR="00017EBC">
        <w:rPr>
          <w:rFonts w:cs="Calibri"/>
          <w:color w:val="000000"/>
        </w:rPr>
        <w:t>lles</w:t>
      </w:r>
      <w:r>
        <w:rPr>
          <w:rFonts w:cs="Calibri"/>
          <w:color w:val="000000"/>
        </w:rPr>
        <w:t xml:space="preserve"> s’appliquent à tous </w:t>
      </w:r>
      <w:r w:rsidR="004530EE">
        <w:rPr>
          <w:rFonts w:cs="Calibri"/>
          <w:color w:val="000000"/>
        </w:rPr>
        <w:t>l</w:t>
      </w:r>
      <w:r>
        <w:rPr>
          <w:rFonts w:cs="Calibri"/>
          <w:color w:val="000000"/>
        </w:rPr>
        <w:t xml:space="preserve">es dossiers relevant de cet Appel à Projets. </w:t>
      </w:r>
      <w:r w:rsidR="0047394F" w:rsidRPr="001A459F">
        <w:rPr>
          <w:rFonts w:cs="Calibri"/>
          <w:color w:val="000000"/>
        </w:rPr>
        <w:t>Avant tout dépôt de dossier de candidature, le porteur doit lire attentivement les règles générales</w:t>
      </w:r>
      <w:r w:rsidR="0047394F">
        <w:rPr>
          <w:rFonts w:cs="Calibri"/>
          <w:color w:val="000000"/>
        </w:rPr>
        <w:t xml:space="preserve"> d</w:t>
      </w:r>
      <w:r w:rsidR="0047394F" w:rsidRPr="001A459F">
        <w:rPr>
          <w:rFonts w:cs="Calibri"/>
          <w:color w:val="000000"/>
        </w:rPr>
        <w:t>’attribution des aides de l’ADEME sur son site internet :</w:t>
      </w:r>
      <w:r w:rsidR="0047394F">
        <w:rPr>
          <w:rFonts w:cs="Calibri"/>
          <w:color w:val="000000"/>
        </w:rPr>
        <w:t xml:space="preserve"> </w:t>
      </w:r>
      <w:hyperlink r:id="rId12" w:history="1">
        <w:r w:rsidR="0047394F" w:rsidRPr="00701924">
          <w:rPr>
            <w:rStyle w:val="Lienhypertexte"/>
            <w:rFonts w:cs="Calibri"/>
          </w:rPr>
          <w:t>www.ademe.fr</w:t>
        </w:r>
      </w:hyperlink>
      <w:r>
        <w:rPr>
          <w:rFonts w:cs="Calibri"/>
          <w:color w:val="000000"/>
        </w:rPr>
        <w:t>.</w:t>
      </w:r>
    </w:p>
    <w:p w14:paraId="7A2ABB87" w14:textId="77777777" w:rsidR="0047394F" w:rsidRDefault="0047394F" w:rsidP="00DC1734">
      <w:pPr>
        <w:autoSpaceDE w:val="0"/>
        <w:autoSpaceDN w:val="0"/>
        <w:adjustRightInd w:val="0"/>
        <w:spacing w:after="0" w:line="276" w:lineRule="auto"/>
        <w:jc w:val="both"/>
        <w:rPr>
          <w:rFonts w:cs="Calibri"/>
          <w:color w:val="000000"/>
        </w:rPr>
      </w:pPr>
    </w:p>
    <w:p w14:paraId="1E428824" w14:textId="308131F1" w:rsidR="00175B30" w:rsidRDefault="00175B30" w:rsidP="00DC1734">
      <w:pPr>
        <w:spacing w:after="0" w:line="276" w:lineRule="auto"/>
        <w:jc w:val="both"/>
        <w:rPr>
          <w:rFonts w:cs="Calibri"/>
          <w:color w:val="000000"/>
        </w:rPr>
      </w:pPr>
      <w:r>
        <w:rPr>
          <w:rFonts w:cs="Calibri"/>
          <w:color w:val="000000"/>
        </w:rPr>
        <w:t>Par ailleurs, les règles générales suivantes s’appliquent à tous les projets.</w:t>
      </w:r>
    </w:p>
    <w:p w14:paraId="00124619" w14:textId="45B1353D" w:rsidR="005F4494" w:rsidRPr="00144661" w:rsidRDefault="005F4494" w:rsidP="00DC1734">
      <w:pPr>
        <w:spacing w:after="0" w:line="276" w:lineRule="auto"/>
        <w:jc w:val="both"/>
        <w:rPr>
          <w:rFonts w:cs="Calibri"/>
          <w:color w:val="000000"/>
        </w:rPr>
      </w:pPr>
      <w:r w:rsidRPr="00144661">
        <w:rPr>
          <w:rFonts w:cs="Calibri"/>
          <w:color w:val="000000"/>
        </w:rPr>
        <w:t>Le bénéficiaire atteste déposer la demande d’aide financière à l’ADEME avant tout commencement de réalisation de l’opér</w:t>
      </w:r>
      <w:r>
        <w:rPr>
          <w:rFonts w:cs="Calibri"/>
          <w:color w:val="000000"/>
        </w:rPr>
        <w:t xml:space="preserve">ation aidée, c’est-à-dire avant </w:t>
      </w:r>
      <w:r w:rsidRPr="00144661">
        <w:rPr>
          <w:rFonts w:cs="Calibri"/>
          <w:color w:val="000000"/>
        </w:rPr>
        <w:t>engagement rendant l’opération irréversible au sens du droit communautaire.</w:t>
      </w:r>
    </w:p>
    <w:p w14:paraId="2AA3CB8A" w14:textId="48F0C24A" w:rsidR="00496944" w:rsidRPr="00144661" w:rsidRDefault="00496944" w:rsidP="00DC1734">
      <w:pPr>
        <w:spacing w:line="276" w:lineRule="auto"/>
        <w:jc w:val="both"/>
        <w:rPr>
          <w:rFonts w:cs="Calibri"/>
          <w:color w:val="000000"/>
        </w:rPr>
      </w:pPr>
      <w:r w:rsidRPr="00144661">
        <w:rPr>
          <w:rFonts w:cs="Calibri"/>
          <w:color w:val="000000"/>
        </w:rPr>
        <w:t xml:space="preserve">Les dépenses éligibles pourront démarrer au plus tôt à la date de dépôt du dossier définitif. Le demandeur recevra alors une confirmation de l’autorisation de commencement de l’opération. </w:t>
      </w:r>
      <w:r w:rsidRPr="00144661">
        <w:rPr>
          <w:rFonts w:cs="Calibri"/>
          <w:b/>
          <w:bCs/>
          <w:color w:val="000000"/>
        </w:rPr>
        <w:t xml:space="preserve">Cette autorisation ne prévaudra pas et n’engagera pas de la décision définitive de l’ADEME quant à l’attribution ou non de la subvention sollicitée ou quant à son montant. </w:t>
      </w:r>
    </w:p>
    <w:p w14:paraId="640E9BB7" w14:textId="635F8B07" w:rsidR="00230266" w:rsidRDefault="00496944" w:rsidP="00DC1734">
      <w:pPr>
        <w:spacing w:line="276" w:lineRule="auto"/>
        <w:jc w:val="both"/>
        <w:rPr>
          <w:rFonts w:cs="Calibri"/>
          <w:color w:val="000000"/>
        </w:rPr>
      </w:pPr>
      <w:r w:rsidRPr="00144661">
        <w:rPr>
          <w:rFonts w:cs="Calibri"/>
          <w:color w:val="000000"/>
        </w:rPr>
        <w:t xml:space="preserve">Les dépenses éligibles devront être facturées et acquittées après la date de notification de l’acte et avant la date de fin de la période de soutien prévue au titre du même acte signé entre les parties. </w:t>
      </w:r>
    </w:p>
    <w:p w14:paraId="63657FC1" w14:textId="74A2D74B" w:rsidR="0055717C" w:rsidRDefault="0055717C" w:rsidP="00DC1734">
      <w:pPr>
        <w:autoSpaceDE w:val="0"/>
        <w:autoSpaceDN w:val="0"/>
        <w:adjustRightInd w:val="0"/>
        <w:spacing w:after="0" w:line="276" w:lineRule="auto"/>
        <w:jc w:val="both"/>
        <w:rPr>
          <w:rFonts w:cs="Calibri"/>
          <w:color w:val="000000"/>
        </w:rPr>
      </w:pPr>
      <w:r w:rsidRPr="003348F1">
        <w:rPr>
          <w:rFonts w:cs="Calibri"/>
          <w:color w:val="000000"/>
        </w:rPr>
        <w:t>L’ADEME</w:t>
      </w:r>
      <w:r w:rsidR="00551F66">
        <w:rPr>
          <w:rFonts w:cs="Calibri"/>
          <w:color w:val="000000"/>
        </w:rPr>
        <w:t xml:space="preserve"> </w:t>
      </w:r>
      <w:r w:rsidRPr="003348F1">
        <w:rPr>
          <w:rFonts w:cs="Calibri"/>
          <w:color w:val="000000"/>
        </w:rPr>
        <w:t>se réserve la possibilité d’apporter toute modification rendue nécessaire au regard de l’évolution des</w:t>
      </w:r>
      <w:r w:rsidR="003055D5" w:rsidRPr="003348F1">
        <w:rPr>
          <w:rFonts w:cs="Calibri"/>
          <w:color w:val="000000"/>
        </w:rPr>
        <w:t xml:space="preserve"> </w:t>
      </w:r>
      <w:r w:rsidRPr="003348F1">
        <w:rPr>
          <w:rFonts w:cs="Calibri"/>
          <w:color w:val="000000"/>
        </w:rPr>
        <w:t>encadrements communautaires ou des régimes d’aides applicables au moment de l’instruction du</w:t>
      </w:r>
      <w:r w:rsidR="003055D5" w:rsidRPr="003348F1">
        <w:rPr>
          <w:rFonts w:cs="Calibri"/>
          <w:color w:val="000000"/>
        </w:rPr>
        <w:t xml:space="preserve"> </w:t>
      </w:r>
      <w:r w:rsidRPr="003348F1">
        <w:rPr>
          <w:rFonts w:cs="Calibri"/>
          <w:color w:val="000000"/>
        </w:rPr>
        <w:t>dossier et de la notification de l’aide.</w:t>
      </w:r>
    </w:p>
    <w:p w14:paraId="262A475E" w14:textId="77777777" w:rsidR="0047394F" w:rsidRPr="003348F1" w:rsidRDefault="0047394F" w:rsidP="00D7131E">
      <w:pPr>
        <w:autoSpaceDE w:val="0"/>
        <w:autoSpaceDN w:val="0"/>
        <w:adjustRightInd w:val="0"/>
        <w:spacing w:after="0" w:line="276" w:lineRule="auto"/>
        <w:jc w:val="left"/>
        <w:rPr>
          <w:rFonts w:cs="Calibri"/>
          <w:color w:val="000000"/>
        </w:rPr>
      </w:pPr>
    </w:p>
    <w:p w14:paraId="492E3AC5" w14:textId="537948D0" w:rsidR="0086440F" w:rsidRPr="0034407D" w:rsidRDefault="009538AA" w:rsidP="005E5228">
      <w:pPr>
        <w:pStyle w:val="Paragraphedeliste"/>
        <w:numPr>
          <w:ilvl w:val="0"/>
          <w:numId w:val="36"/>
        </w:numPr>
        <w:jc w:val="both"/>
        <w:rPr>
          <w:b/>
        </w:rPr>
      </w:pPr>
      <w:r w:rsidRPr="0034407D">
        <w:rPr>
          <w:b/>
        </w:rPr>
        <w:t xml:space="preserve">Modalité d’accompagnement </w:t>
      </w:r>
    </w:p>
    <w:p w14:paraId="456F6325" w14:textId="57085899" w:rsidR="0086440F" w:rsidRDefault="005E5228" w:rsidP="005E5228">
      <w:pPr>
        <w:autoSpaceDE w:val="0"/>
        <w:autoSpaceDN w:val="0"/>
        <w:adjustRightInd w:val="0"/>
        <w:spacing w:after="0" w:line="240" w:lineRule="auto"/>
        <w:jc w:val="both"/>
      </w:pPr>
      <w:r>
        <w:t xml:space="preserve">Les porteurs pourront se rapprocher de différentes </w:t>
      </w:r>
      <w:r w:rsidR="0086440F">
        <w:t>structures pour une aide au montage de leurs dossiers</w:t>
      </w:r>
      <w:r w:rsidR="0086440F" w:rsidRPr="005E5228">
        <w:rPr>
          <w:rFonts w:ascii="Calibri" w:hAnsi="Calibri" w:cs="Calibri"/>
        </w:rPr>
        <w:t> </w:t>
      </w:r>
      <w:r w:rsidR="0086440F">
        <w:t>:</w:t>
      </w:r>
    </w:p>
    <w:p w14:paraId="0E94EBA6" w14:textId="77777777" w:rsidR="00213B4A" w:rsidRDefault="00213B4A" w:rsidP="00213B4A">
      <w:pPr>
        <w:pStyle w:val="Paragraphedeliste"/>
        <w:autoSpaceDE w:val="0"/>
        <w:autoSpaceDN w:val="0"/>
        <w:adjustRightInd w:val="0"/>
        <w:spacing w:after="0" w:line="240" w:lineRule="auto"/>
        <w:ind w:left="1080"/>
        <w:jc w:val="both"/>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3657"/>
        <w:gridCol w:w="1696"/>
      </w:tblGrid>
      <w:tr w:rsidR="00213B4A" w14:paraId="03B1F735" w14:textId="77777777" w:rsidTr="009102BE">
        <w:trPr>
          <w:jc w:val="center"/>
        </w:trPr>
        <w:tc>
          <w:tcPr>
            <w:tcW w:w="2629" w:type="dxa"/>
          </w:tcPr>
          <w:p w14:paraId="5789827B" w14:textId="57EC6B15" w:rsidR="00213B4A" w:rsidRDefault="00213B4A" w:rsidP="009102BE">
            <w:pPr>
              <w:pStyle w:val="Paragraphedeliste"/>
              <w:autoSpaceDE w:val="0"/>
              <w:autoSpaceDN w:val="0"/>
              <w:adjustRightInd w:val="0"/>
              <w:ind w:left="0"/>
              <w:jc w:val="both"/>
            </w:pPr>
            <w:r>
              <w:t>CRESS</w:t>
            </w:r>
          </w:p>
        </w:tc>
        <w:tc>
          <w:tcPr>
            <w:tcW w:w="3657" w:type="dxa"/>
          </w:tcPr>
          <w:p w14:paraId="37C25D3C" w14:textId="23482ABE" w:rsidR="00213B4A" w:rsidRDefault="00000000" w:rsidP="008F63A8">
            <w:pPr>
              <w:autoSpaceDE w:val="0"/>
              <w:autoSpaceDN w:val="0"/>
              <w:adjustRightInd w:val="0"/>
              <w:jc w:val="both"/>
            </w:pPr>
            <w:hyperlink r:id="rId13" w:history="1">
              <w:r w:rsidR="0013541F">
                <w:rPr>
                  <w:rStyle w:val="Lienhypertexte"/>
                  <w:rFonts w:eastAsia="Times New Roman"/>
                </w:rPr>
                <w:t>developpement@cress-guyane.org</w:t>
              </w:r>
            </w:hyperlink>
            <w:r w:rsidR="0013541F">
              <w:rPr>
                <w:rFonts w:eastAsia="Times New Roman"/>
              </w:rPr>
              <w:t xml:space="preserve"> </w:t>
            </w:r>
            <w:r w:rsidR="008F63A8">
              <w:t xml:space="preserve"> </w:t>
            </w:r>
          </w:p>
          <w:p w14:paraId="515F90D5" w14:textId="72656AE2" w:rsidR="008F63A8" w:rsidRDefault="008F63A8" w:rsidP="008F63A8">
            <w:pPr>
              <w:autoSpaceDE w:val="0"/>
              <w:autoSpaceDN w:val="0"/>
              <w:adjustRightInd w:val="0"/>
              <w:jc w:val="both"/>
            </w:pPr>
          </w:p>
        </w:tc>
        <w:tc>
          <w:tcPr>
            <w:tcW w:w="1696" w:type="dxa"/>
          </w:tcPr>
          <w:p w14:paraId="0922E00E" w14:textId="197761A6" w:rsidR="00213B4A" w:rsidRDefault="00213B4A" w:rsidP="009102BE">
            <w:pPr>
              <w:jc w:val="both"/>
            </w:pPr>
            <w:r>
              <w:t xml:space="preserve">06 94 </w:t>
            </w:r>
            <w:r w:rsidR="0013541F">
              <w:t>22</w:t>
            </w:r>
            <w:r>
              <w:t xml:space="preserve"> </w:t>
            </w:r>
            <w:r w:rsidR="0013541F">
              <w:t>11</w:t>
            </w:r>
            <w:r>
              <w:t xml:space="preserve"> </w:t>
            </w:r>
            <w:r w:rsidR="0013541F">
              <w:t>87</w:t>
            </w:r>
          </w:p>
          <w:p w14:paraId="5A4427A6" w14:textId="77777777" w:rsidR="00213B4A" w:rsidRDefault="00213B4A" w:rsidP="009102BE">
            <w:pPr>
              <w:pStyle w:val="Paragraphedeliste"/>
              <w:autoSpaceDE w:val="0"/>
              <w:autoSpaceDN w:val="0"/>
              <w:adjustRightInd w:val="0"/>
              <w:ind w:left="0"/>
              <w:jc w:val="both"/>
            </w:pPr>
          </w:p>
        </w:tc>
      </w:tr>
      <w:tr w:rsidR="00213B4A" w14:paraId="28BBADEA" w14:textId="77777777" w:rsidTr="009102BE">
        <w:trPr>
          <w:jc w:val="center"/>
        </w:trPr>
        <w:tc>
          <w:tcPr>
            <w:tcW w:w="2629" w:type="dxa"/>
          </w:tcPr>
          <w:p w14:paraId="0A693649" w14:textId="65943EEB" w:rsidR="00213B4A" w:rsidRDefault="00213B4A" w:rsidP="009102BE">
            <w:pPr>
              <w:pStyle w:val="Paragraphedeliste"/>
              <w:autoSpaceDE w:val="0"/>
              <w:autoSpaceDN w:val="0"/>
              <w:adjustRightInd w:val="0"/>
              <w:ind w:left="0"/>
              <w:jc w:val="both"/>
            </w:pPr>
            <w:r>
              <w:t>GRAINE</w:t>
            </w:r>
          </w:p>
        </w:tc>
        <w:tc>
          <w:tcPr>
            <w:tcW w:w="3657" w:type="dxa"/>
          </w:tcPr>
          <w:p w14:paraId="52B5BE25" w14:textId="01C71174" w:rsidR="008F63A8" w:rsidRDefault="00000000" w:rsidP="008F63A8">
            <w:pPr>
              <w:pStyle w:val="Paragraphedeliste"/>
              <w:autoSpaceDE w:val="0"/>
              <w:autoSpaceDN w:val="0"/>
              <w:adjustRightInd w:val="0"/>
              <w:ind w:left="0"/>
              <w:jc w:val="left"/>
            </w:pPr>
            <w:hyperlink r:id="rId14" w:history="1">
              <w:r w:rsidR="008F63A8" w:rsidRPr="00240F93">
                <w:rPr>
                  <w:rStyle w:val="Lienhypertexte"/>
                </w:rPr>
                <w:t>direction@graineguyane.org</w:t>
              </w:r>
            </w:hyperlink>
            <w:r w:rsidR="008F63A8">
              <w:t xml:space="preserve"> </w:t>
            </w:r>
          </w:p>
          <w:p w14:paraId="01543A95" w14:textId="0B3D88CC" w:rsidR="00213B4A" w:rsidRDefault="00213B4A" w:rsidP="008F63A8">
            <w:pPr>
              <w:pStyle w:val="Paragraphedeliste"/>
              <w:autoSpaceDE w:val="0"/>
              <w:autoSpaceDN w:val="0"/>
              <w:adjustRightInd w:val="0"/>
              <w:ind w:left="0"/>
              <w:jc w:val="left"/>
            </w:pPr>
          </w:p>
        </w:tc>
        <w:tc>
          <w:tcPr>
            <w:tcW w:w="1696" w:type="dxa"/>
          </w:tcPr>
          <w:p w14:paraId="1758121D" w14:textId="79A8D07C" w:rsidR="00213B4A" w:rsidRDefault="008F63A8" w:rsidP="009102BE">
            <w:pPr>
              <w:jc w:val="both"/>
            </w:pPr>
            <w:r>
              <w:t>0694 38 28 01</w:t>
            </w:r>
          </w:p>
        </w:tc>
      </w:tr>
      <w:tr w:rsidR="00213B4A" w14:paraId="29783D90" w14:textId="77777777" w:rsidTr="009102BE">
        <w:trPr>
          <w:jc w:val="center"/>
        </w:trPr>
        <w:tc>
          <w:tcPr>
            <w:tcW w:w="2629" w:type="dxa"/>
          </w:tcPr>
          <w:p w14:paraId="5913F0AB" w14:textId="3D88A779" w:rsidR="00213B4A" w:rsidRDefault="00213B4A" w:rsidP="009102BE">
            <w:pPr>
              <w:pStyle w:val="Paragraphedeliste"/>
              <w:autoSpaceDE w:val="0"/>
              <w:autoSpaceDN w:val="0"/>
              <w:adjustRightInd w:val="0"/>
              <w:ind w:left="0"/>
              <w:jc w:val="both"/>
            </w:pPr>
            <w:proofErr w:type="spellStart"/>
            <w:r>
              <w:t>Guyanasso</w:t>
            </w:r>
            <w:proofErr w:type="spellEnd"/>
          </w:p>
        </w:tc>
        <w:tc>
          <w:tcPr>
            <w:tcW w:w="3657" w:type="dxa"/>
          </w:tcPr>
          <w:p w14:paraId="29A07EB6" w14:textId="77777777" w:rsidR="00213B4A" w:rsidRDefault="00000000" w:rsidP="009102BE">
            <w:pPr>
              <w:pStyle w:val="Paragraphedeliste"/>
              <w:autoSpaceDE w:val="0"/>
              <w:autoSpaceDN w:val="0"/>
              <w:adjustRightInd w:val="0"/>
              <w:ind w:left="0"/>
              <w:jc w:val="both"/>
            </w:pPr>
            <w:hyperlink r:id="rId15" w:history="1">
              <w:r w:rsidR="00213B4A" w:rsidRPr="00240F93">
                <w:rPr>
                  <w:rStyle w:val="Lienhypertexte"/>
                </w:rPr>
                <w:t>sava@groupe-aprosep.com</w:t>
              </w:r>
            </w:hyperlink>
            <w:r w:rsidR="00213B4A">
              <w:t xml:space="preserve"> </w:t>
            </w:r>
          </w:p>
          <w:p w14:paraId="6D04B74C" w14:textId="394310D1" w:rsidR="00213B4A" w:rsidRDefault="00213B4A" w:rsidP="009102BE">
            <w:pPr>
              <w:pStyle w:val="Paragraphedeliste"/>
              <w:autoSpaceDE w:val="0"/>
              <w:autoSpaceDN w:val="0"/>
              <w:adjustRightInd w:val="0"/>
              <w:ind w:left="0"/>
              <w:jc w:val="both"/>
            </w:pPr>
          </w:p>
        </w:tc>
        <w:tc>
          <w:tcPr>
            <w:tcW w:w="1696" w:type="dxa"/>
          </w:tcPr>
          <w:p w14:paraId="68F8BD04" w14:textId="2CA6E896" w:rsidR="00213B4A" w:rsidRDefault="00213B4A" w:rsidP="009102BE">
            <w:pPr>
              <w:jc w:val="both"/>
            </w:pPr>
            <w:r>
              <w:t>0694</w:t>
            </w:r>
            <w:r w:rsidR="00D46678">
              <w:t xml:space="preserve"> </w:t>
            </w:r>
            <w:r>
              <w:t>49</w:t>
            </w:r>
            <w:r w:rsidR="00D46678">
              <w:t xml:space="preserve"> </w:t>
            </w:r>
            <w:r>
              <w:t>99</w:t>
            </w:r>
            <w:r w:rsidR="00D46678">
              <w:t xml:space="preserve"> </w:t>
            </w:r>
            <w:r>
              <w:t>25</w:t>
            </w:r>
          </w:p>
        </w:tc>
      </w:tr>
    </w:tbl>
    <w:p w14:paraId="622B212F" w14:textId="7A699058" w:rsidR="0047394F" w:rsidRDefault="005E5228" w:rsidP="00DC1734">
      <w:pPr>
        <w:autoSpaceDE w:val="0"/>
        <w:autoSpaceDN w:val="0"/>
        <w:adjustRightInd w:val="0"/>
        <w:spacing w:after="0" w:line="276" w:lineRule="auto"/>
        <w:jc w:val="both"/>
      </w:pPr>
      <w:r>
        <w:t xml:space="preserve">Il est rappelé que </w:t>
      </w:r>
      <w:r w:rsidR="00094D15">
        <w:t xml:space="preserve">les études ou </w:t>
      </w:r>
      <w:r w:rsidRPr="006E5266">
        <w:t>prestation</w:t>
      </w:r>
      <w:r w:rsidR="00094D15">
        <w:t>s</w:t>
      </w:r>
      <w:r w:rsidRPr="006E5266">
        <w:t xml:space="preserve"> d</w:t>
      </w:r>
      <w:r w:rsidRPr="006E5266">
        <w:rPr>
          <w:rFonts w:hint="eastAsia"/>
        </w:rPr>
        <w:t>’</w:t>
      </w:r>
      <w:r w:rsidR="00094D15">
        <w:rPr>
          <w:rFonts w:hint="eastAsia"/>
        </w:rPr>
        <w:t>a</w:t>
      </w:r>
      <w:r w:rsidRPr="006E5266">
        <w:t>ssistance à</w:t>
      </w:r>
      <w:r w:rsidR="00094D15">
        <w:t xml:space="preserve"> m</w:t>
      </w:r>
      <w:r w:rsidRPr="006E5266">
        <w:t>aitrise d</w:t>
      </w:r>
      <w:r w:rsidRPr="006E5266">
        <w:rPr>
          <w:rFonts w:hint="eastAsia"/>
        </w:rPr>
        <w:t>’</w:t>
      </w:r>
      <w:r w:rsidRPr="006E5266">
        <w:t xml:space="preserve">ouvrage </w:t>
      </w:r>
      <w:r w:rsidR="00094D15">
        <w:t>pourront être prises en charge dans le cadre de la subvention accordée par</w:t>
      </w:r>
      <w:r w:rsidRPr="006E5266">
        <w:t xml:space="preserve"> l</w:t>
      </w:r>
      <w:r w:rsidRPr="006E5266">
        <w:rPr>
          <w:rFonts w:hint="eastAsia"/>
        </w:rPr>
        <w:t>’</w:t>
      </w:r>
      <w:r w:rsidRPr="006E5266">
        <w:t xml:space="preserve">ADEME. </w:t>
      </w:r>
    </w:p>
    <w:p w14:paraId="2BA50009" w14:textId="77777777" w:rsidR="0047394F" w:rsidRPr="00230266" w:rsidRDefault="0047394F" w:rsidP="00DC1734">
      <w:pPr>
        <w:spacing w:line="276" w:lineRule="auto"/>
        <w:jc w:val="both"/>
      </w:pPr>
      <w:r>
        <w:t>L’ADEME se tient à disposition des porteurs pour toute demande d’information.</w:t>
      </w:r>
    </w:p>
    <w:p w14:paraId="73FF2BB0" w14:textId="77777777" w:rsidR="0047394F" w:rsidRDefault="0047394F" w:rsidP="00DC1734">
      <w:pPr>
        <w:spacing w:line="276" w:lineRule="auto"/>
        <w:jc w:val="both"/>
      </w:pPr>
      <w:r>
        <w:t>Référents</w:t>
      </w:r>
      <w:r w:rsidRPr="00144661">
        <w:t xml:space="preserve"> Economie Circulaire</w:t>
      </w:r>
      <w:r>
        <w:rPr>
          <w:rFonts w:ascii="Calibri" w:hAnsi="Calibri" w:cs="Calibri"/>
        </w:rPr>
        <w:t> </w:t>
      </w:r>
      <w:r>
        <w:t xml:space="preserve">: </w:t>
      </w:r>
    </w:p>
    <w:p w14:paraId="1F3BF7A6" w14:textId="77777777" w:rsidR="0047394F" w:rsidRDefault="0047394F" w:rsidP="00DC1734">
      <w:pPr>
        <w:spacing w:after="0" w:line="276" w:lineRule="auto"/>
        <w:jc w:val="both"/>
        <w:rPr>
          <w:rStyle w:val="Lienhypertexte"/>
          <w:u w:color="000080"/>
          <w:lang w:val="en-US"/>
        </w:rPr>
      </w:pPr>
      <w:r w:rsidRPr="00144661">
        <w:rPr>
          <w:lang w:val="en-US"/>
        </w:rPr>
        <w:t xml:space="preserve">Nandy CANAVY – </w:t>
      </w:r>
      <w:hyperlink r:id="rId16" w:history="1">
        <w:r w:rsidRPr="00144661">
          <w:rPr>
            <w:rStyle w:val="Lienhypertexte"/>
            <w:u w:color="000080"/>
            <w:lang w:val="en-US"/>
          </w:rPr>
          <w:t>nandy.canavy@ademe.fr</w:t>
        </w:r>
      </w:hyperlink>
    </w:p>
    <w:p w14:paraId="5A9866C2" w14:textId="77777777" w:rsidR="0047394F" w:rsidRDefault="0047394F" w:rsidP="00DC1734">
      <w:pPr>
        <w:spacing w:after="0" w:line="276" w:lineRule="auto"/>
        <w:jc w:val="both"/>
        <w:rPr>
          <w:rStyle w:val="Lienhypertexte"/>
          <w:u w:color="000080"/>
        </w:rPr>
      </w:pPr>
      <w:r>
        <w:t>Muriel</w:t>
      </w:r>
      <w:r w:rsidRPr="00144661">
        <w:t xml:space="preserve"> </w:t>
      </w:r>
      <w:r>
        <w:t>DEGOBERT</w:t>
      </w:r>
      <w:r w:rsidRPr="00144661">
        <w:t xml:space="preserve"> – </w:t>
      </w:r>
      <w:hyperlink r:id="rId17" w:history="1">
        <w:r w:rsidRPr="00E70D13">
          <w:rPr>
            <w:rStyle w:val="Lienhypertexte"/>
            <w:u w:color="000080"/>
          </w:rPr>
          <w:t>muriel.degobert@ademe.fr</w:t>
        </w:r>
      </w:hyperlink>
    </w:p>
    <w:p w14:paraId="1F76FBD0" w14:textId="77777777" w:rsidR="001D332E" w:rsidRDefault="001D332E" w:rsidP="00DC1734">
      <w:pPr>
        <w:spacing w:after="0" w:line="276" w:lineRule="auto"/>
        <w:jc w:val="both"/>
        <w:rPr>
          <w:u w:color="000080"/>
        </w:rPr>
      </w:pPr>
    </w:p>
    <w:p w14:paraId="755E2901" w14:textId="77777777" w:rsidR="00C14CEE" w:rsidRDefault="00C14CEE" w:rsidP="00DC1734">
      <w:pPr>
        <w:spacing w:after="0" w:line="276" w:lineRule="auto"/>
        <w:jc w:val="both"/>
        <w:rPr>
          <w:u w:color="000080"/>
        </w:rPr>
      </w:pPr>
    </w:p>
    <w:p w14:paraId="34FD3E14" w14:textId="56F19D27" w:rsidR="00367084" w:rsidRPr="00601D3F" w:rsidRDefault="00927B65" w:rsidP="00367084">
      <w:pPr>
        <w:pStyle w:val="Paragraphedeliste"/>
        <w:numPr>
          <w:ilvl w:val="0"/>
          <w:numId w:val="19"/>
        </w:numPr>
        <w:jc w:val="both"/>
        <w:rPr>
          <w:b/>
          <w:w w:val="110"/>
        </w:rPr>
      </w:pPr>
      <w:r>
        <w:rPr>
          <w:b/>
          <w:w w:val="110"/>
        </w:rPr>
        <w:lastRenderedPageBreak/>
        <w:t>Calendrier</w:t>
      </w:r>
    </w:p>
    <w:p w14:paraId="72435596" w14:textId="6BDFABD1" w:rsidR="00367084" w:rsidRPr="00601D3F" w:rsidRDefault="00367084" w:rsidP="00765C40">
      <w:pPr>
        <w:spacing w:after="0"/>
        <w:jc w:val="both"/>
        <w:rPr>
          <w:b/>
          <w:w w:val="110"/>
        </w:rPr>
      </w:pPr>
      <w:r w:rsidRPr="00601D3F">
        <w:rPr>
          <w:b/>
          <w:w w:val="110"/>
        </w:rPr>
        <w:t>Cet a</w:t>
      </w:r>
      <w:r>
        <w:rPr>
          <w:b/>
          <w:w w:val="110"/>
        </w:rPr>
        <w:t>ppel à projet est ouvert</w:t>
      </w:r>
      <w:r w:rsidR="008B726C">
        <w:rPr>
          <w:b/>
          <w:w w:val="110"/>
        </w:rPr>
        <w:t xml:space="preserve"> du </w:t>
      </w:r>
      <w:r w:rsidR="001D332E">
        <w:rPr>
          <w:b/>
          <w:w w:val="110"/>
        </w:rPr>
        <w:t>7</w:t>
      </w:r>
      <w:r w:rsidR="00D00895">
        <w:rPr>
          <w:b/>
          <w:w w:val="110"/>
        </w:rPr>
        <w:t xml:space="preserve"> févr</w:t>
      </w:r>
      <w:r w:rsidR="00196FB4">
        <w:rPr>
          <w:b/>
          <w:w w:val="110"/>
        </w:rPr>
        <w:t xml:space="preserve">ier au </w:t>
      </w:r>
      <w:r w:rsidR="001D332E">
        <w:rPr>
          <w:b/>
          <w:w w:val="110"/>
        </w:rPr>
        <w:t>10</w:t>
      </w:r>
      <w:r w:rsidR="00196FB4">
        <w:rPr>
          <w:b/>
          <w:w w:val="110"/>
        </w:rPr>
        <w:t xml:space="preserve"> </w:t>
      </w:r>
      <w:r>
        <w:rPr>
          <w:b/>
          <w:w w:val="110"/>
        </w:rPr>
        <w:t>mai 202</w:t>
      </w:r>
      <w:r w:rsidR="001D332E">
        <w:rPr>
          <w:b/>
          <w:w w:val="110"/>
        </w:rPr>
        <w:t>4</w:t>
      </w:r>
      <w:r w:rsidRPr="00601D3F">
        <w:rPr>
          <w:b/>
          <w:w w:val="110"/>
        </w:rPr>
        <w:t>.</w:t>
      </w:r>
    </w:p>
    <w:p w14:paraId="51C9619F" w14:textId="10895828" w:rsidR="00196FB4" w:rsidRDefault="00367084" w:rsidP="00765C40">
      <w:pPr>
        <w:spacing w:after="0"/>
        <w:jc w:val="both"/>
        <w:rPr>
          <w:color w:val="000080"/>
          <w:u w:color="000080"/>
        </w:rPr>
      </w:pPr>
      <w:r w:rsidRPr="00601D3F">
        <w:rPr>
          <w:w w:val="110"/>
        </w:rPr>
        <w:t xml:space="preserve">Les dossiers de demande de subvention sont à déposer sur la plateforme AGIR </w:t>
      </w:r>
      <w:hyperlink r:id="rId18" w:history="1">
        <w:r w:rsidRPr="00144661">
          <w:rPr>
            <w:rStyle w:val="Lienhypertexte"/>
            <w:u w:color="000080"/>
          </w:rPr>
          <w:t>www.agirpourlatransition.ademe.fr</w:t>
        </w:r>
      </w:hyperlink>
      <w:r w:rsidRPr="00144661">
        <w:rPr>
          <w:rFonts w:ascii="Calibri" w:hAnsi="Calibri" w:cs="Calibri"/>
          <w:color w:val="000080"/>
          <w:u w:color="000080"/>
        </w:rPr>
        <w:t> </w:t>
      </w:r>
      <w:r>
        <w:rPr>
          <w:color w:val="000080"/>
          <w:u w:color="000080"/>
        </w:rPr>
        <w:t xml:space="preserve">. </w:t>
      </w:r>
    </w:p>
    <w:p w14:paraId="1F501D14" w14:textId="77777777" w:rsidR="00765C40" w:rsidRDefault="00765C40" w:rsidP="008B48A1">
      <w:pPr>
        <w:spacing w:after="0"/>
        <w:jc w:val="both"/>
        <w:rPr>
          <w:w w:val="110"/>
        </w:rPr>
      </w:pPr>
    </w:p>
    <w:p w14:paraId="0007BF37" w14:textId="6778C5FB" w:rsidR="00A474CC" w:rsidRDefault="00A474CC" w:rsidP="008B48A1">
      <w:pPr>
        <w:spacing w:after="0"/>
        <w:jc w:val="both"/>
        <w:rPr>
          <w:w w:val="110"/>
        </w:rPr>
      </w:pPr>
      <w:r w:rsidRPr="00696C11">
        <w:rPr>
          <w:w w:val="110"/>
        </w:rPr>
        <w:t xml:space="preserve">Un webinaire de présentation sera programmé </w:t>
      </w:r>
      <w:r w:rsidR="00A84A62" w:rsidRPr="004247CA">
        <w:rPr>
          <w:b/>
          <w:bCs/>
          <w:w w:val="110"/>
        </w:rPr>
        <w:t>dès le lancement de la session</w:t>
      </w:r>
      <w:r w:rsidR="00A84A62">
        <w:rPr>
          <w:w w:val="110"/>
        </w:rPr>
        <w:t>.</w:t>
      </w:r>
    </w:p>
    <w:p w14:paraId="4784E256" w14:textId="045F14F9" w:rsidR="00A84A62" w:rsidRDefault="00A84A62" w:rsidP="008B48A1">
      <w:pPr>
        <w:spacing w:after="0"/>
        <w:jc w:val="both"/>
        <w:rPr>
          <w:w w:val="110"/>
        </w:rPr>
      </w:pPr>
      <w:r>
        <w:rPr>
          <w:w w:val="110"/>
        </w:rPr>
        <w:t xml:space="preserve">Il illustrera les </w:t>
      </w:r>
      <w:r w:rsidR="00840746">
        <w:rPr>
          <w:w w:val="110"/>
        </w:rPr>
        <w:t>volets thématiques et sera le moment d’échange question</w:t>
      </w:r>
      <w:r w:rsidR="008B48A1">
        <w:rPr>
          <w:w w:val="110"/>
        </w:rPr>
        <w:t>s</w:t>
      </w:r>
      <w:r w:rsidR="008B48A1">
        <w:rPr>
          <w:rFonts w:ascii="Calibri" w:hAnsi="Calibri" w:cs="Calibri"/>
          <w:w w:val="110"/>
        </w:rPr>
        <w:t> /</w:t>
      </w:r>
      <w:r w:rsidR="00840746">
        <w:rPr>
          <w:w w:val="110"/>
        </w:rPr>
        <w:t>réponse</w:t>
      </w:r>
      <w:r w:rsidR="008B48A1">
        <w:rPr>
          <w:w w:val="110"/>
        </w:rPr>
        <w:t>s ave</w:t>
      </w:r>
      <w:r w:rsidR="00FA7DC2">
        <w:rPr>
          <w:w w:val="110"/>
        </w:rPr>
        <w:t>c</w:t>
      </w:r>
      <w:r w:rsidR="008B48A1">
        <w:rPr>
          <w:w w:val="110"/>
        </w:rPr>
        <w:t xml:space="preserve"> les porteurs de projet.</w:t>
      </w:r>
    </w:p>
    <w:p w14:paraId="7AAE08DA" w14:textId="019698A6" w:rsidR="00FA7DC2" w:rsidRDefault="00FA7DC2" w:rsidP="008B48A1">
      <w:pPr>
        <w:spacing w:after="0"/>
        <w:jc w:val="both"/>
        <w:rPr>
          <w:w w:val="110"/>
        </w:rPr>
      </w:pPr>
    </w:p>
    <w:p w14:paraId="096AB8C1" w14:textId="16A13EBD" w:rsidR="00FA7DC2" w:rsidRDefault="00FA7DC2" w:rsidP="008B48A1">
      <w:pPr>
        <w:spacing w:after="0"/>
        <w:jc w:val="both"/>
        <w:rPr>
          <w:w w:val="110"/>
        </w:rPr>
      </w:pPr>
      <w:r>
        <w:rPr>
          <w:w w:val="110"/>
        </w:rPr>
        <w:t xml:space="preserve">Durant la </w:t>
      </w:r>
      <w:r w:rsidR="000D1D7C">
        <w:rPr>
          <w:w w:val="110"/>
        </w:rPr>
        <w:t>phase de dépôt de candidature</w:t>
      </w:r>
      <w:r w:rsidR="005E5EEE">
        <w:rPr>
          <w:w w:val="110"/>
        </w:rPr>
        <w:t xml:space="preserve">, </w:t>
      </w:r>
      <w:r w:rsidR="005E5EEE" w:rsidRPr="00DC1734">
        <w:rPr>
          <w:b/>
          <w:bCs/>
          <w:w w:val="110"/>
        </w:rPr>
        <w:t>à minima un entretien</w:t>
      </w:r>
      <w:r w:rsidR="005E5EEE">
        <w:rPr>
          <w:w w:val="110"/>
        </w:rPr>
        <w:t xml:space="preserve"> devra être</w:t>
      </w:r>
      <w:r w:rsidR="00CC257C">
        <w:rPr>
          <w:w w:val="110"/>
        </w:rPr>
        <w:t xml:space="preserve"> réalisé entre le porteur et les référents économie circulaire</w:t>
      </w:r>
      <w:r w:rsidR="00DC1734">
        <w:rPr>
          <w:w w:val="110"/>
        </w:rPr>
        <w:t xml:space="preserve"> de l’ADEME.</w:t>
      </w:r>
    </w:p>
    <w:p w14:paraId="469F62F3" w14:textId="77777777" w:rsidR="00DC1734" w:rsidRDefault="00DC1734" w:rsidP="008B48A1">
      <w:pPr>
        <w:spacing w:after="0"/>
        <w:jc w:val="both"/>
        <w:rPr>
          <w:w w:val="110"/>
        </w:rPr>
      </w:pPr>
    </w:p>
    <w:p w14:paraId="0214E6B4" w14:textId="6414CF49" w:rsidR="008E3C36" w:rsidRDefault="00E03FB8" w:rsidP="008B48A1">
      <w:pPr>
        <w:spacing w:after="0"/>
        <w:jc w:val="both"/>
        <w:rPr>
          <w:w w:val="110"/>
        </w:rPr>
      </w:pPr>
      <w:r>
        <w:rPr>
          <w:w w:val="110"/>
        </w:rPr>
        <w:t>Après examen par les équipes de l’ADEME</w:t>
      </w:r>
      <w:r w:rsidR="00D37F91">
        <w:rPr>
          <w:w w:val="110"/>
        </w:rPr>
        <w:t>, un</w:t>
      </w:r>
      <w:r w:rsidR="004247CA">
        <w:rPr>
          <w:w w:val="110"/>
        </w:rPr>
        <w:t xml:space="preserve"> jury de </w:t>
      </w:r>
      <w:r w:rsidR="008E3C36">
        <w:rPr>
          <w:w w:val="110"/>
        </w:rPr>
        <w:t xml:space="preserve">sélection des projets se réunira </w:t>
      </w:r>
      <w:r w:rsidR="008E3C36" w:rsidRPr="00DC1734">
        <w:rPr>
          <w:b/>
          <w:bCs/>
          <w:w w:val="110"/>
        </w:rPr>
        <w:t>la première semaine du mois de juin</w:t>
      </w:r>
      <w:r w:rsidR="008E3C36">
        <w:rPr>
          <w:w w:val="110"/>
        </w:rPr>
        <w:t>.</w:t>
      </w:r>
    </w:p>
    <w:p w14:paraId="06EBA19A" w14:textId="7B870AB1" w:rsidR="008E3C36" w:rsidRPr="00696C11" w:rsidRDefault="00FA7DC2" w:rsidP="008B48A1">
      <w:pPr>
        <w:spacing w:after="0"/>
        <w:jc w:val="both"/>
        <w:rPr>
          <w:w w:val="110"/>
        </w:rPr>
      </w:pPr>
      <w:r>
        <w:rPr>
          <w:w w:val="110"/>
        </w:rPr>
        <w:t xml:space="preserve">Les premiers résultats seront communiqués aux porteurs le </w:t>
      </w:r>
      <w:r w:rsidR="001D332E">
        <w:rPr>
          <w:b/>
          <w:bCs/>
          <w:w w:val="110"/>
        </w:rPr>
        <w:t>14</w:t>
      </w:r>
      <w:r w:rsidR="006A6335">
        <w:rPr>
          <w:b/>
          <w:bCs/>
          <w:w w:val="110"/>
        </w:rPr>
        <w:t xml:space="preserve"> </w:t>
      </w:r>
      <w:r w:rsidRPr="00FA7DC2">
        <w:rPr>
          <w:b/>
          <w:bCs/>
          <w:w w:val="110"/>
        </w:rPr>
        <w:t>juin 202</w:t>
      </w:r>
      <w:r w:rsidR="001D332E">
        <w:rPr>
          <w:b/>
          <w:bCs/>
          <w:w w:val="110"/>
        </w:rPr>
        <w:t>4</w:t>
      </w:r>
      <w:r>
        <w:rPr>
          <w:w w:val="110"/>
        </w:rPr>
        <w:t>.</w:t>
      </w:r>
    </w:p>
    <w:p w14:paraId="1104F8FE" w14:textId="77777777" w:rsidR="00367084" w:rsidRPr="00144661" w:rsidRDefault="00367084" w:rsidP="006E04D8"/>
    <w:p w14:paraId="2E46488F" w14:textId="77777777" w:rsidR="006E04D8" w:rsidRPr="00144661" w:rsidRDefault="006E04D8" w:rsidP="006E04D8">
      <w:pPr>
        <w:pStyle w:val="Titre1"/>
      </w:pPr>
      <w:bookmarkStart w:id="3" w:name="_Toc157101679"/>
      <w:r w:rsidRPr="00144661">
        <w:t>SELECTION DES PROJETS</w:t>
      </w:r>
      <w:bookmarkEnd w:id="3"/>
    </w:p>
    <w:p w14:paraId="4E781005" w14:textId="6A3681E3" w:rsidR="002D4645" w:rsidRDefault="00CA6843" w:rsidP="002D4645">
      <w:pPr>
        <w:autoSpaceDE w:val="0"/>
        <w:autoSpaceDN w:val="0"/>
        <w:adjustRightInd w:val="0"/>
        <w:spacing w:after="0" w:line="276" w:lineRule="auto"/>
        <w:jc w:val="both"/>
        <w:rPr>
          <w:rFonts w:cs="Calibri"/>
          <w:color w:val="000000"/>
        </w:rPr>
      </w:pPr>
      <w:r w:rsidRPr="00144661">
        <w:rPr>
          <w:rFonts w:cs="Calibri"/>
          <w:color w:val="000000"/>
        </w:rPr>
        <w:t xml:space="preserve">Le jury de sélection des projets est piloté par l’ADEME. Il comprend les représentants de l’ADEME Guyane et pourra associer des partenaires extérieurs. L’ADEME pourra contacter le porteur du projet afin d’éclaircir des points particuliers et se réserve le droit d’orienter les dossiers vers d’autres financeurs. </w:t>
      </w:r>
    </w:p>
    <w:p w14:paraId="6833743B" w14:textId="5BB58BE7" w:rsidR="005F4494" w:rsidRDefault="005E136C" w:rsidP="002D4645">
      <w:pPr>
        <w:autoSpaceDE w:val="0"/>
        <w:autoSpaceDN w:val="0"/>
        <w:adjustRightInd w:val="0"/>
        <w:spacing w:after="0" w:line="276" w:lineRule="auto"/>
        <w:jc w:val="both"/>
        <w:rPr>
          <w:rFonts w:cs="Calibri"/>
          <w:color w:val="000000"/>
        </w:rPr>
      </w:pPr>
      <w:r w:rsidRPr="00B01673">
        <w:rPr>
          <w:rFonts w:cs="Calibri"/>
          <w:color w:val="000000"/>
        </w:rPr>
        <w:t>Les aides financières seront attribuées aux projets retenus dans le présent AAP dans la limite des crédits dispon</w:t>
      </w:r>
      <w:r>
        <w:rPr>
          <w:rFonts w:cs="Calibri"/>
          <w:color w:val="000000"/>
        </w:rPr>
        <w:t>ibles au titre de l’année 202</w:t>
      </w:r>
      <w:r w:rsidR="00C62B99">
        <w:rPr>
          <w:rFonts w:cs="Calibri"/>
          <w:color w:val="000000"/>
        </w:rPr>
        <w:t>4</w:t>
      </w:r>
      <w:r>
        <w:rPr>
          <w:rFonts w:cs="Calibri"/>
          <w:color w:val="000000"/>
        </w:rPr>
        <w:t>.</w:t>
      </w:r>
    </w:p>
    <w:p w14:paraId="595A68D2" w14:textId="1C3F2CEE" w:rsidR="00CA6843" w:rsidRPr="00144661" w:rsidRDefault="000A0FC3" w:rsidP="00765C40">
      <w:pPr>
        <w:autoSpaceDE w:val="0"/>
        <w:autoSpaceDN w:val="0"/>
        <w:adjustRightInd w:val="0"/>
        <w:spacing w:after="171" w:line="276" w:lineRule="auto"/>
        <w:jc w:val="both"/>
        <w:rPr>
          <w:rFonts w:cs="Calibri"/>
          <w:color w:val="000000"/>
        </w:rPr>
      </w:pPr>
      <w:r w:rsidRPr="00144661">
        <w:rPr>
          <w:rFonts w:cs="Calibri"/>
          <w:color w:val="000000"/>
        </w:rPr>
        <w:t>Ne sont pas éligibles à l’appel à projets les études et les investissements résultant d’ob</w:t>
      </w:r>
      <w:r w:rsidR="00570AD4">
        <w:rPr>
          <w:rFonts w:cs="Calibri"/>
          <w:color w:val="000000"/>
        </w:rPr>
        <w:t xml:space="preserve">ligations réglementaires.  </w:t>
      </w:r>
    </w:p>
    <w:p w14:paraId="7C741614" w14:textId="2C9A3367" w:rsidR="00CA6843" w:rsidRDefault="00CA6843" w:rsidP="00ED44D6">
      <w:pPr>
        <w:autoSpaceDE w:val="0"/>
        <w:autoSpaceDN w:val="0"/>
        <w:adjustRightInd w:val="0"/>
        <w:spacing w:line="276" w:lineRule="auto"/>
        <w:jc w:val="both"/>
        <w:rPr>
          <w:rFonts w:cs="Calibri"/>
          <w:color w:val="000000"/>
        </w:rPr>
      </w:pPr>
      <w:r w:rsidRPr="00144661">
        <w:rPr>
          <w:rFonts w:cs="Calibri"/>
          <w:color w:val="000000"/>
        </w:rPr>
        <w:t xml:space="preserve">Les critères de sélection des dossiers sont les suivants : </w:t>
      </w:r>
    </w:p>
    <w:p w14:paraId="32B2BF8D" w14:textId="17F5501A" w:rsidR="008E4A76" w:rsidRPr="008E4A76" w:rsidRDefault="008E4A76" w:rsidP="00ED44D6">
      <w:pPr>
        <w:pStyle w:val="Paragraphedeliste"/>
        <w:numPr>
          <w:ilvl w:val="0"/>
          <w:numId w:val="2"/>
        </w:numPr>
        <w:autoSpaceDE w:val="0"/>
        <w:autoSpaceDN w:val="0"/>
        <w:adjustRightInd w:val="0"/>
        <w:spacing w:after="150" w:line="276" w:lineRule="auto"/>
        <w:jc w:val="both"/>
        <w:rPr>
          <w:rFonts w:cs="Calibri"/>
          <w:color w:val="000000"/>
        </w:rPr>
      </w:pPr>
      <w:r w:rsidRPr="00144661">
        <w:rPr>
          <w:rFonts w:cs="Calibri"/>
          <w:color w:val="000000"/>
        </w:rPr>
        <w:t>La pertinence du projet vis-à-vis de l’économie circulaire dans sa globalité</w:t>
      </w:r>
      <w:r>
        <w:rPr>
          <w:rFonts w:ascii="Calibri" w:hAnsi="Calibri" w:cs="Calibri"/>
          <w:color w:val="000000"/>
        </w:rPr>
        <w:t> </w:t>
      </w:r>
      <w:r>
        <w:rPr>
          <w:rFonts w:cs="Calibri"/>
          <w:color w:val="000000"/>
        </w:rPr>
        <w:t>:</w:t>
      </w:r>
      <w:r w:rsidRPr="008E4A76">
        <w:rPr>
          <w:rFonts w:cs="Calibri"/>
          <w:color w:val="000000"/>
        </w:rPr>
        <w:t xml:space="preserve"> </w:t>
      </w:r>
      <w:r>
        <w:rPr>
          <w:rFonts w:cs="Calibri"/>
          <w:color w:val="000000"/>
        </w:rPr>
        <w:t xml:space="preserve">économie de la ressource, </w:t>
      </w:r>
      <w:r w:rsidRPr="00144661">
        <w:rPr>
          <w:rFonts w:cs="Calibri"/>
          <w:color w:val="000000"/>
        </w:rPr>
        <w:t>démarches de sobriété, substitution dans les ressources</w:t>
      </w:r>
      <w:r>
        <w:rPr>
          <w:rFonts w:cs="Calibri"/>
          <w:color w:val="000000"/>
        </w:rPr>
        <w:t>, réduction d</w:t>
      </w:r>
      <w:r w:rsidR="00CC0587">
        <w:rPr>
          <w:rFonts w:cs="Calibri"/>
          <w:color w:val="000000"/>
        </w:rPr>
        <w:t>u taux de déchets destinés à l’</w:t>
      </w:r>
      <w:r>
        <w:rPr>
          <w:rFonts w:cs="Calibri"/>
          <w:color w:val="000000"/>
        </w:rPr>
        <w:t>enfouissement</w:t>
      </w:r>
      <w:r>
        <w:rPr>
          <w:rFonts w:ascii="Calibri" w:hAnsi="Calibri" w:cs="Calibri"/>
          <w:color w:val="000000"/>
        </w:rPr>
        <w:t> </w:t>
      </w:r>
      <w:r>
        <w:rPr>
          <w:rFonts w:cs="Calibri"/>
          <w:color w:val="000000"/>
        </w:rPr>
        <w:t>;</w:t>
      </w:r>
    </w:p>
    <w:p w14:paraId="1CDBF8FD" w14:textId="5ED94B5C" w:rsidR="008E4A76" w:rsidRPr="008E4A76" w:rsidRDefault="00CA6843" w:rsidP="00ED44D6">
      <w:pPr>
        <w:pStyle w:val="Paragraphedeliste"/>
        <w:numPr>
          <w:ilvl w:val="0"/>
          <w:numId w:val="2"/>
        </w:numPr>
        <w:autoSpaceDE w:val="0"/>
        <w:autoSpaceDN w:val="0"/>
        <w:adjustRightInd w:val="0"/>
        <w:spacing w:after="150" w:line="276" w:lineRule="auto"/>
        <w:jc w:val="both"/>
        <w:rPr>
          <w:rFonts w:cs="Calibri"/>
          <w:color w:val="000000"/>
        </w:rPr>
      </w:pPr>
      <w:r w:rsidRPr="00144661">
        <w:rPr>
          <w:rFonts w:cs="Calibri"/>
          <w:color w:val="000000"/>
        </w:rPr>
        <w:t>L’impact sur le territoire : le projet doit avoir un effet structurant (emploi, développement économique durable, gain de compétitivité des entreprises…) ;</w:t>
      </w:r>
    </w:p>
    <w:p w14:paraId="74F3D590" w14:textId="61F6B252" w:rsidR="008E4A76" w:rsidRDefault="008E4A76" w:rsidP="00ED44D6">
      <w:pPr>
        <w:pStyle w:val="Paragraphedeliste"/>
        <w:numPr>
          <w:ilvl w:val="0"/>
          <w:numId w:val="2"/>
        </w:numPr>
        <w:autoSpaceDE w:val="0"/>
        <w:autoSpaceDN w:val="0"/>
        <w:adjustRightInd w:val="0"/>
        <w:spacing w:after="184" w:line="276" w:lineRule="auto"/>
        <w:jc w:val="both"/>
        <w:rPr>
          <w:rFonts w:cs="Calibri"/>
          <w:color w:val="000000"/>
        </w:rPr>
      </w:pPr>
      <w:r w:rsidRPr="008E4A76">
        <w:rPr>
          <w:rFonts w:cs="Calibri"/>
          <w:color w:val="000000"/>
        </w:rPr>
        <w:t>Pertinence du projet sur le territoire (</w:t>
      </w:r>
      <w:r>
        <w:rPr>
          <w:rFonts w:cs="Calibri"/>
          <w:color w:val="000000"/>
        </w:rPr>
        <w:t>cohérence</w:t>
      </w:r>
      <w:r w:rsidRPr="008E4A76">
        <w:rPr>
          <w:rFonts w:cs="Calibri"/>
          <w:color w:val="000000"/>
        </w:rPr>
        <w:t xml:space="preserve"> avec la planification régionale, cohérence avec le</w:t>
      </w:r>
      <w:r w:rsidR="00317B4F">
        <w:rPr>
          <w:rFonts w:cs="Calibri"/>
          <w:color w:val="000000"/>
        </w:rPr>
        <w:t>s installations déjà existantes</w:t>
      </w:r>
      <w:r w:rsidR="006B3E65">
        <w:rPr>
          <w:rFonts w:cs="Calibri"/>
          <w:color w:val="000000"/>
        </w:rPr>
        <w:t>, réflexions sur les mutualisations possibles</w:t>
      </w:r>
      <w:r w:rsidRPr="008E4A76">
        <w:rPr>
          <w:rFonts w:cs="Calibri"/>
          <w:color w:val="000000"/>
        </w:rPr>
        <w:t xml:space="preserve">...), </w:t>
      </w:r>
    </w:p>
    <w:p w14:paraId="1A2D4263" w14:textId="14D7EF07" w:rsidR="00317B4F" w:rsidRPr="00317B4F" w:rsidRDefault="00317B4F" w:rsidP="00ED44D6">
      <w:pPr>
        <w:pStyle w:val="Paragraphedeliste"/>
        <w:numPr>
          <w:ilvl w:val="0"/>
          <w:numId w:val="2"/>
        </w:numPr>
        <w:autoSpaceDE w:val="0"/>
        <w:autoSpaceDN w:val="0"/>
        <w:adjustRightInd w:val="0"/>
        <w:spacing w:after="150" w:line="276" w:lineRule="auto"/>
        <w:jc w:val="both"/>
        <w:rPr>
          <w:rFonts w:cs="Calibri"/>
          <w:color w:val="000000"/>
        </w:rPr>
      </w:pPr>
      <w:r w:rsidRPr="00144661">
        <w:rPr>
          <w:rFonts w:cs="Calibri"/>
          <w:color w:val="000000"/>
        </w:rPr>
        <w:t xml:space="preserve">Le caractère innovant ou démonstratif, reproductible et diffusant dans le contexte guyanais ; </w:t>
      </w:r>
    </w:p>
    <w:p w14:paraId="1AA71F69" w14:textId="5199B5B0" w:rsidR="008E4A76" w:rsidRPr="00144661" w:rsidRDefault="008E4A76" w:rsidP="00ED44D6">
      <w:pPr>
        <w:pStyle w:val="Paragraphedeliste"/>
        <w:numPr>
          <w:ilvl w:val="0"/>
          <w:numId w:val="2"/>
        </w:numPr>
        <w:autoSpaceDE w:val="0"/>
        <w:autoSpaceDN w:val="0"/>
        <w:adjustRightInd w:val="0"/>
        <w:spacing w:after="0" w:line="276" w:lineRule="auto"/>
        <w:jc w:val="both"/>
        <w:rPr>
          <w:color w:val="000000"/>
        </w:rPr>
      </w:pPr>
      <w:r w:rsidRPr="00144661">
        <w:rPr>
          <w:rFonts w:cs="Calibri"/>
          <w:color w:val="000000"/>
        </w:rPr>
        <w:t>L</w:t>
      </w:r>
      <w:r>
        <w:rPr>
          <w:rFonts w:cs="Calibri"/>
          <w:color w:val="000000"/>
        </w:rPr>
        <w:t>a pertinence technique, p</w:t>
      </w:r>
      <w:r w:rsidRPr="008E4A76">
        <w:rPr>
          <w:rFonts w:cs="Calibri"/>
          <w:color w:val="000000"/>
        </w:rPr>
        <w:t xml:space="preserve">ertinence du choix du process </w:t>
      </w:r>
    </w:p>
    <w:p w14:paraId="1128DD21" w14:textId="75E0C0EE" w:rsidR="00CA6843" w:rsidRDefault="00CA6843" w:rsidP="00ED44D6">
      <w:pPr>
        <w:pStyle w:val="Paragraphedeliste"/>
        <w:numPr>
          <w:ilvl w:val="0"/>
          <w:numId w:val="2"/>
        </w:numPr>
        <w:autoSpaceDE w:val="0"/>
        <w:autoSpaceDN w:val="0"/>
        <w:adjustRightInd w:val="0"/>
        <w:spacing w:after="150" w:line="276" w:lineRule="auto"/>
        <w:jc w:val="both"/>
        <w:rPr>
          <w:rFonts w:cs="Calibri"/>
          <w:color w:val="000000"/>
        </w:rPr>
      </w:pPr>
      <w:r w:rsidRPr="008E4A76">
        <w:rPr>
          <w:rFonts w:cs="Calibri"/>
          <w:color w:val="000000"/>
        </w:rPr>
        <w:t>L’adéquation entre les moyens humains, les moyens matériels env</w:t>
      </w:r>
      <w:r w:rsidR="00317B4F">
        <w:rPr>
          <w:rFonts w:cs="Calibri"/>
          <w:color w:val="000000"/>
        </w:rPr>
        <w:t>isagés et</w:t>
      </w:r>
      <w:r w:rsidR="008E4A76">
        <w:rPr>
          <w:rFonts w:cs="Calibri"/>
          <w:color w:val="000000"/>
        </w:rPr>
        <w:t xml:space="preserve"> les objectifs fixés</w:t>
      </w:r>
      <w:r w:rsidR="008E4A76">
        <w:rPr>
          <w:rFonts w:ascii="Calibri" w:hAnsi="Calibri" w:cs="Calibri"/>
          <w:color w:val="000000"/>
        </w:rPr>
        <w:t> </w:t>
      </w:r>
      <w:r w:rsidR="008E4A76">
        <w:rPr>
          <w:rFonts w:cs="Calibri"/>
          <w:color w:val="000000"/>
        </w:rPr>
        <w:t>(l’équilibre économique du projet)</w:t>
      </w:r>
      <w:r w:rsidR="008E4A76">
        <w:rPr>
          <w:rFonts w:ascii="Calibri" w:hAnsi="Calibri" w:cs="Calibri"/>
          <w:color w:val="000000"/>
        </w:rPr>
        <w:t> </w:t>
      </w:r>
      <w:r w:rsidR="008E4A76">
        <w:rPr>
          <w:rFonts w:cs="Calibri"/>
          <w:color w:val="000000"/>
        </w:rPr>
        <w:t>;</w:t>
      </w:r>
    </w:p>
    <w:p w14:paraId="5855C50F" w14:textId="77777777" w:rsidR="00317B4F" w:rsidRPr="00E224F2" w:rsidRDefault="00317B4F" w:rsidP="00ED44D6">
      <w:pPr>
        <w:pStyle w:val="Paragraphedeliste"/>
        <w:numPr>
          <w:ilvl w:val="0"/>
          <w:numId w:val="2"/>
        </w:numPr>
        <w:autoSpaceDE w:val="0"/>
        <w:autoSpaceDN w:val="0"/>
        <w:adjustRightInd w:val="0"/>
        <w:spacing w:after="168" w:line="276" w:lineRule="auto"/>
        <w:jc w:val="both"/>
      </w:pPr>
      <w:r w:rsidRPr="00811BF9">
        <w:rPr>
          <w:rFonts w:cs="Calibri"/>
          <w:color w:val="000000"/>
        </w:rPr>
        <w:t>Qualité des moyens mis en œuvre : faisabilité du projet, calendrier, pertinence, qualité et complémentarité des partenariats s’il y a lieu ;</w:t>
      </w:r>
    </w:p>
    <w:p w14:paraId="3E787E26" w14:textId="7689E67D" w:rsidR="00367084" w:rsidRPr="00765C40" w:rsidRDefault="00D37695" w:rsidP="00BC3BF9">
      <w:pPr>
        <w:pStyle w:val="Paragraphedeliste"/>
        <w:numPr>
          <w:ilvl w:val="0"/>
          <w:numId w:val="2"/>
        </w:numPr>
        <w:autoSpaceDE w:val="0"/>
        <w:autoSpaceDN w:val="0"/>
        <w:adjustRightInd w:val="0"/>
        <w:spacing w:after="171" w:line="276" w:lineRule="auto"/>
        <w:jc w:val="both"/>
        <w:rPr>
          <w:rFonts w:cs="Calibri"/>
          <w:color w:val="000000"/>
        </w:rPr>
      </w:pPr>
      <w:r w:rsidRPr="00BC3BF9">
        <w:rPr>
          <w:rFonts w:cs="Calibri"/>
          <w:color w:val="000000"/>
        </w:rPr>
        <w:t>Clart</w:t>
      </w:r>
      <w:r w:rsidR="008E4A76" w:rsidRPr="00BC3BF9">
        <w:rPr>
          <w:rFonts w:cs="Calibri"/>
          <w:color w:val="000000"/>
        </w:rPr>
        <w:t xml:space="preserve">é, précision, maturité </w:t>
      </w:r>
      <w:r w:rsidRPr="00BC3BF9">
        <w:rPr>
          <w:rFonts w:cs="Calibri"/>
          <w:color w:val="000000"/>
        </w:rPr>
        <w:t>et qualité du dossier de candidature.</w:t>
      </w:r>
      <w:r w:rsidR="00367084" w:rsidRPr="00765C40">
        <w:rPr>
          <w:highlight w:val="yellow"/>
        </w:rPr>
        <w:br w:type="page"/>
      </w:r>
    </w:p>
    <w:p w14:paraId="39615DDA" w14:textId="77777777" w:rsidR="005F4494" w:rsidRDefault="005F4494" w:rsidP="00BC3BF9">
      <w:pPr>
        <w:jc w:val="both"/>
        <w:rPr>
          <w:highlight w:val="yellow"/>
        </w:rPr>
      </w:pPr>
    </w:p>
    <w:p w14:paraId="61ECA965" w14:textId="1EB8BD03" w:rsidR="00776BB4" w:rsidRPr="00144661" w:rsidRDefault="005F4494" w:rsidP="005F4494">
      <w:pPr>
        <w:pStyle w:val="Titre1"/>
        <w:jc w:val="both"/>
      </w:pPr>
      <w:bookmarkStart w:id="4" w:name="_Toc157101680"/>
      <w:r>
        <w:t>Volets thématiques</w:t>
      </w:r>
      <w:bookmarkEnd w:id="4"/>
    </w:p>
    <w:p w14:paraId="5DDD9F5A" w14:textId="42162FE8" w:rsidR="006E04D8" w:rsidRPr="00144661" w:rsidRDefault="006E04D8" w:rsidP="006E04D8">
      <w:pPr>
        <w:pStyle w:val="Titre2"/>
      </w:pPr>
      <w:bookmarkStart w:id="5" w:name="_Toc157101681"/>
      <w:r w:rsidRPr="00144661">
        <w:t>Volet 1</w:t>
      </w:r>
      <w:r w:rsidRPr="00144661">
        <w:rPr>
          <w:rFonts w:ascii="Calibri" w:hAnsi="Calibri" w:cs="Calibri"/>
        </w:rPr>
        <w:t> </w:t>
      </w:r>
      <w:r w:rsidRPr="00144661">
        <w:t>:</w:t>
      </w:r>
      <w:r w:rsidR="00F2788A">
        <w:t xml:space="preserve"> Allongement de la durée d’usage</w:t>
      </w:r>
      <w:r w:rsidR="0067279D">
        <w:t xml:space="preserve"> -</w:t>
      </w:r>
      <w:r w:rsidR="00F2788A">
        <w:t xml:space="preserve"> r</w:t>
      </w:r>
      <w:r w:rsidR="00024BA3">
        <w:t>éemploi, réparation, réutilisation</w:t>
      </w:r>
      <w:bookmarkEnd w:id="5"/>
    </w:p>
    <w:p w14:paraId="64BB7F7A" w14:textId="0E2618BD" w:rsidR="003862DD" w:rsidRPr="00144661" w:rsidRDefault="003862DD" w:rsidP="003862DD">
      <w:pPr>
        <w:pBdr>
          <w:bottom w:val="single" w:sz="6" w:space="1" w:color="auto"/>
        </w:pBdr>
        <w:autoSpaceDE w:val="0"/>
        <w:autoSpaceDN w:val="0"/>
        <w:adjustRightInd w:val="0"/>
        <w:jc w:val="both"/>
        <w:rPr>
          <w:b/>
          <w:bCs/>
          <w:color w:val="002060"/>
        </w:rPr>
      </w:pPr>
      <w:r w:rsidRPr="00144661">
        <w:rPr>
          <w:b/>
          <w:bCs/>
          <w:color w:val="002060"/>
        </w:rPr>
        <w:t>Objet</w:t>
      </w:r>
      <w:r w:rsidR="00827C37">
        <w:rPr>
          <w:b/>
          <w:bCs/>
          <w:color w:val="002060"/>
        </w:rPr>
        <w:t xml:space="preserve"> </w:t>
      </w:r>
    </w:p>
    <w:p w14:paraId="100205D0" w14:textId="31E96B0E" w:rsidR="00BA7489" w:rsidRDefault="00BA7489" w:rsidP="000A5FA1">
      <w:pPr>
        <w:spacing w:line="276" w:lineRule="auto"/>
        <w:jc w:val="both"/>
      </w:pPr>
      <w:r>
        <w:t>L’économie circulaire basée notamment sur une absence de gaspillage et un allongement de la durée de vie des produits offre des perspectives plus durables.</w:t>
      </w:r>
    </w:p>
    <w:p w14:paraId="13E5D123" w14:textId="43794B70" w:rsidR="005833CC" w:rsidRDefault="00BA7489" w:rsidP="000A5FA1">
      <w:pPr>
        <w:pBdr>
          <w:bottom w:val="single" w:sz="6" w:space="1" w:color="auto"/>
        </w:pBdr>
        <w:autoSpaceDE w:val="0"/>
        <w:autoSpaceDN w:val="0"/>
        <w:adjustRightInd w:val="0"/>
        <w:spacing w:line="276" w:lineRule="auto"/>
        <w:jc w:val="both"/>
      </w:pPr>
      <w:r>
        <w:t xml:space="preserve">Les politiques européenne et française mettent en priorité la prévention des </w:t>
      </w:r>
      <w:r w:rsidR="00802847">
        <w:t>déchets</w:t>
      </w:r>
      <w:r w:rsidR="00802847">
        <w:rPr>
          <w:rFonts w:ascii="Calibri" w:hAnsi="Calibri" w:cs="Calibri"/>
        </w:rPr>
        <w:t> </w:t>
      </w:r>
      <w:r w:rsidR="00802847">
        <w:t>;</w:t>
      </w:r>
      <w:r>
        <w:t xml:space="preserve"> cette priorité est renforcée par le Plan National de Prévention des Déchets (PNPD) 2021-2027 et par la loi AGEC qui vise à développer le réemploi et augmenter la quantité de déchets faisant l'objet de préparation à la réutilisation</w:t>
      </w:r>
      <w:r w:rsidR="00126FEB">
        <w:t>.</w:t>
      </w:r>
    </w:p>
    <w:p w14:paraId="30DA70C1" w14:textId="24C76624" w:rsidR="00ED66A7" w:rsidRDefault="00802847" w:rsidP="000A5FA1">
      <w:pPr>
        <w:pBdr>
          <w:bottom w:val="single" w:sz="6" w:space="1" w:color="auto"/>
        </w:pBdr>
        <w:autoSpaceDE w:val="0"/>
        <w:autoSpaceDN w:val="0"/>
        <w:adjustRightInd w:val="0"/>
        <w:spacing w:line="276" w:lineRule="auto"/>
        <w:jc w:val="both"/>
      </w:pPr>
      <w:r>
        <w:t>L</w:t>
      </w:r>
      <w:r w:rsidR="00ED66A7">
        <w:t>’ADEME souhaite encourager le développement du réemploi-réutilisation, ainsi que de l’offre de réparation en accompagnant le secteur en réponse au besoin de développement des structures et des acteurs</w:t>
      </w:r>
      <w:r w:rsidR="0056606A">
        <w:t>.</w:t>
      </w:r>
    </w:p>
    <w:p w14:paraId="0158017A" w14:textId="77777777" w:rsidR="00126FEB" w:rsidRDefault="00126FEB" w:rsidP="00BA7489">
      <w:pPr>
        <w:pBdr>
          <w:bottom w:val="single" w:sz="6" w:space="1" w:color="auto"/>
        </w:pBdr>
        <w:autoSpaceDE w:val="0"/>
        <w:autoSpaceDN w:val="0"/>
        <w:adjustRightInd w:val="0"/>
        <w:jc w:val="both"/>
        <w:rPr>
          <w:rFonts w:ascii="Marianne-Medium" w:eastAsiaTheme="minorHAnsi" w:hAnsi="Marianne-Medium" w:cs="Marianne-Medium"/>
          <w:color w:val="009E45"/>
          <w:sz w:val="16"/>
          <w:szCs w:val="16"/>
        </w:rPr>
      </w:pPr>
    </w:p>
    <w:p w14:paraId="28F9A78B" w14:textId="44EB59EE" w:rsidR="003862DD" w:rsidRPr="00144661" w:rsidRDefault="003862DD" w:rsidP="009D0114">
      <w:pPr>
        <w:pBdr>
          <w:bottom w:val="single" w:sz="6" w:space="1" w:color="auto"/>
        </w:pBdr>
        <w:autoSpaceDE w:val="0"/>
        <w:autoSpaceDN w:val="0"/>
        <w:adjustRightInd w:val="0"/>
        <w:jc w:val="both"/>
        <w:rPr>
          <w:b/>
          <w:bCs/>
          <w:color w:val="002060"/>
        </w:rPr>
      </w:pPr>
      <w:r w:rsidRPr="00144661">
        <w:rPr>
          <w:b/>
          <w:bCs/>
          <w:color w:val="002060"/>
        </w:rPr>
        <w:t xml:space="preserve">Critères d’éligibilité </w:t>
      </w:r>
    </w:p>
    <w:p w14:paraId="55B3643F" w14:textId="2DD226C0" w:rsidR="0023690E" w:rsidRPr="00144661" w:rsidRDefault="0023690E" w:rsidP="0023690E">
      <w:pPr>
        <w:autoSpaceDE w:val="0"/>
        <w:autoSpaceDN w:val="0"/>
        <w:adjustRightInd w:val="0"/>
        <w:spacing w:after="0" w:line="240" w:lineRule="auto"/>
        <w:jc w:val="left"/>
        <w:rPr>
          <w:rFonts w:eastAsiaTheme="minorHAnsi" w:cs="Calibri"/>
          <w:color w:val="auto"/>
        </w:rPr>
      </w:pPr>
    </w:p>
    <w:p w14:paraId="4BEB5FF4" w14:textId="4DE6E26C" w:rsidR="00062EC7" w:rsidRDefault="003862DD" w:rsidP="000A5FA1">
      <w:pPr>
        <w:autoSpaceDE w:val="0"/>
        <w:autoSpaceDN w:val="0"/>
        <w:adjustRightInd w:val="0"/>
        <w:spacing w:after="0" w:line="276" w:lineRule="auto"/>
        <w:jc w:val="both"/>
        <w:rPr>
          <w:rFonts w:cs="Calibri"/>
          <w:color w:val="000000"/>
        </w:rPr>
      </w:pPr>
      <w:r w:rsidRPr="00144661">
        <w:rPr>
          <w:rFonts w:cs="Calibri"/>
          <w:color w:val="000000"/>
        </w:rPr>
        <w:t>Peut</w:t>
      </w:r>
      <w:r w:rsidR="00AA2EC4">
        <w:rPr>
          <w:rFonts w:cs="Calibri"/>
          <w:color w:val="000000"/>
        </w:rPr>
        <w:t xml:space="preserve"> </w:t>
      </w:r>
      <w:r w:rsidRPr="00144661">
        <w:rPr>
          <w:rFonts w:cs="Calibri"/>
          <w:color w:val="000000"/>
        </w:rPr>
        <w:t xml:space="preserve">être proposé tout </w:t>
      </w:r>
      <w:r w:rsidR="0003163F">
        <w:rPr>
          <w:rFonts w:cs="Calibri"/>
          <w:color w:val="000000"/>
        </w:rPr>
        <w:t>projet réalisé en</w:t>
      </w:r>
      <w:r w:rsidRPr="00144661">
        <w:rPr>
          <w:rFonts w:cs="Calibri"/>
          <w:color w:val="000000"/>
        </w:rPr>
        <w:t xml:space="preserve"> Guyane, quel que soit sa taille ou son secteur d’activité, qui </w:t>
      </w:r>
      <w:r w:rsidR="00D8789E">
        <w:rPr>
          <w:rFonts w:cs="Calibri"/>
          <w:color w:val="000000"/>
        </w:rPr>
        <w:t>engage</w:t>
      </w:r>
      <w:r w:rsidRPr="00144661">
        <w:rPr>
          <w:rFonts w:cs="Calibri"/>
          <w:color w:val="000000"/>
        </w:rPr>
        <w:t xml:space="preserve"> une démarche </w:t>
      </w:r>
      <w:r w:rsidR="009453BE">
        <w:rPr>
          <w:rFonts w:cs="Calibri"/>
          <w:color w:val="000000"/>
        </w:rPr>
        <w:t>d’</w:t>
      </w:r>
      <w:r w:rsidR="00D7236B">
        <w:rPr>
          <w:rFonts w:cs="Calibri"/>
          <w:color w:val="000000"/>
        </w:rPr>
        <w:t>allongement</w:t>
      </w:r>
      <w:r w:rsidR="00A5666D">
        <w:rPr>
          <w:rFonts w:cs="Calibri"/>
          <w:color w:val="000000"/>
        </w:rPr>
        <w:t xml:space="preserve"> de la durée d’usage</w:t>
      </w:r>
      <w:r w:rsidR="000A0FC3" w:rsidRPr="00144661">
        <w:rPr>
          <w:rFonts w:cs="Calibri"/>
          <w:color w:val="000000"/>
        </w:rPr>
        <w:t>.</w:t>
      </w:r>
      <w:r w:rsidR="00D8789E">
        <w:rPr>
          <w:rFonts w:cs="Calibri"/>
          <w:color w:val="000000"/>
        </w:rPr>
        <w:t xml:space="preserve"> Les projets d’animation</w:t>
      </w:r>
      <w:r w:rsidR="00F32BA7">
        <w:rPr>
          <w:rFonts w:cs="Calibri"/>
          <w:color w:val="000000"/>
        </w:rPr>
        <w:t>, communication et formation seront traités en priorité.</w:t>
      </w:r>
    </w:p>
    <w:p w14:paraId="71E0EDAD" w14:textId="2456DA69" w:rsidR="00264EA2" w:rsidRDefault="00264EA2" w:rsidP="000A5FA1">
      <w:pPr>
        <w:autoSpaceDE w:val="0"/>
        <w:autoSpaceDN w:val="0"/>
        <w:adjustRightInd w:val="0"/>
        <w:spacing w:line="276" w:lineRule="auto"/>
        <w:jc w:val="both"/>
        <w:rPr>
          <w:rFonts w:cs="Calibri"/>
          <w:color w:val="000000"/>
        </w:rPr>
      </w:pPr>
    </w:p>
    <w:p w14:paraId="7B4A2422" w14:textId="32EF6FFF" w:rsidR="00EA225F" w:rsidRDefault="00EA225F" w:rsidP="000A5FA1">
      <w:pPr>
        <w:autoSpaceDE w:val="0"/>
        <w:autoSpaceDN w:val="0"/>
        <w:adjustRightInd w:val="0"/>
        <w:spacing w:line="276" w:lineRule="auto"/>
        <w:jc w:val="both"/>
        <w:rPr>
          <w:rFonts w:cs="Calibri"/>
          <w:color w:val="000000"/>
        </w:rPr>
      </w:pPr>
      <w:r w:rsidRPr="00EA225F">
        <w:rPr>
          <w:rFonts w:cs="Calibri"/>
          <w:color w:val="000000"/>
        </w:rPr>
        <w:t>L'objectif est</w:t>
      </w:r>
      <w:r w:rsidR="008F5B88">
        <w:rPr>
          <w:rFonts w:cs="Calibri"/>
          <w:color w:val="000000"/>
        </w:rPr>
        <w:t xml:space="preserve"> de </w:t>
      </w:r>
      <w:r w:rsidRPr="00EA225F">
        <w:rPr>
          <w:rFonts w:cs="Calibri"/>
          <w:color w:val="000000"/>
        </w:rPr>
        <w:t>:</w:t>
      </w:r>
    </w:p>
    <w:p w14:paraId="54FEBAC5" w14:textId="63BDEF17" w:rsidR="0056606A" w:rsidRPr="000A5FA1" w:rsidRDefault="008F5B88" w:rsidP="000A5FA1">
      <w:pPr>
        <w:pStyle w:val="Paragraphedeliste"/>
        <w:numPr>
          <w:ilvl w:val="0"/>
          <w:numId w:val="41"/>
        </w:numPr>
        <w:autoSpaceDE w:val="0"/>
        <w:autoSpaceDN w:val="0"/>
        <w:adjustRightInd w:val="0"/>
        <w:spacing w:line="276" w:lineRule="auto"/>
        <w:jc w:val="both"/>
        <w:rPr>
          <w:rFonts w:cs="Calibri"/>
          <w:bCs/>
          <w:color w:val="000000"/>
        </w:rPr>
      </w:pPr>
      <w:r w:rsidRPr="000A5FA1">
        <w:rPr>
          <w:bCs/>
        </w:rPr>
        <w:t>Augmenter les flux réemployés-réutilisés-réparés</w:t>
      </w:r>
    </w:p>
    <w:p w14:paraId="35FE5F4D" w14:textId="77777777" w:rsidR="000A5FA1" w:rsidRPr="000A5FA1" w:rsidRDefault="005A6183" w:rsidP="000A5FA1">
      <w:pPr>
        <w:pStyle w:val="Paragraphedeliste"/>
        <w:numPr>
          <w:ilvl w:val="0"/>
          <w:numId w:val="41"/>
        </w:numPr>
        <w:autoSpaceDE w:val="0"/>
        <w:autoSpaceDN w:val="0"/>
        <w:adjustRightInd w:val="0"/>
        <w:spacing w:line="276" w:lineRule="auto"/>
        <w:jc w:val="both"/>
        <w:rPr>
          <w:rFonts w:cs="Calibri"/>
          <w:bCs/>
          <w:color w:val="000000"/>
        </w:rPr>
      </w:pPr>
      <w:r w:rsidRPr="000A5FA1">
        <w:rPr>
          <w:bCs/>
        </w:rPr>
        <w:t>D</w:t>
      </w:r>
      <w:r w:rsidR="0030268B" w:rsidRPr="000A5FA1">
        <w:rPr>
          <w:bCs/>
        </w:rPr>
        <w:t>évelopper la professionnalisation des acteurs et des structures</w:t>
      </w:r>
    </w:p>
    <w:p w14:paraId="088A3620" w14:textId="3305BAA6" w:rsidR="0030268B" w:rsidRDefault="000A5FA1" w:rsidP="000A5FA1">
      <w:pPr>
        <w:pStyle w:val="Paragraphedeliste"/>
        <w:numPr>
          <w:ilvl w:val="0"/>
          <w:numId w:val="41"/>
        </w:numPr>
        <w:autoSpaceDE w:val="0"/>
        <w:autoSpaceDN w:val="0"/>
        <w:adjustRightInd w:val="0"/>
        <w:spacing w:line="276" w:lineRule="auto"/>
        <w:jc w:val="both"/>
        <w:rPr>
          <w:rFonts w:cs="Calibri"/>
          <w:bCs/>
          <w:color w:val="000000"/>
        </w:rPr>
      </w:pPr>
      <w:r w:rsidRPr="000A5FA1">
        <w:rPr>
          <w:rFonts w:cs="Calibri"/>
          <w:bCs/>
          <w:color w:val="000000"/>
        </w:rPr>
        <w:t>Créer un maillage territorial permettant de rendre le réemploi accessible à tous et favoriser les coopérations entre acteurs.</w:t>
      </w:r>
    </w:p>
    <w:p w14:paraId="1DE15E87" w14:textId="12362B29" w:rsidR="003862DD" w:rsidRPr="00EA225F" w:rsidRDefault="00274976" w:rsidP="00EA225F">
      <w:pPr>
        <w:autoSpaceDE w:val="0"/>
        <w:autoSpaceDN w:val="0"/>
        <w:adjustRightInd w:val="0"/>
        <w:jc w:val="both"/>
        <w:rPr>
          <w:rFonts w:cs="Calibri"/>
          <w:color w:val="000000"/>
        </w:rPr>
      </w:pPr>
      <w:r>
        <w:rPr>
          <w:rFonts w:cs="Calibri"/>
          <w:color w:val="000000"/>
        </w:rPr>
        <w:t>Pour les produits appartenant à une filière Responsabilité Elargie des Producteurs (REP) l</w:t>
      </w:r>
      <w:r w:rsidR="00356485">
        <w:rPr>
          <w:rFonts w:cs="Calibri"/>
          <w:color w:val="000000"/>
        </w:rPr>
        <w:t xml:space="preserve">es porteurs de projet </w:t>
      </w:r>
      <w:r w:rsidRPr="00411520">
        <w:rPr>
          <w:rFonts w:cs="Calibri"/>
          <w:b/>
          <w:bCs/>
          <w:color w:val="000000"/>
        </w:rPr>
        <w:t xml:space="preserve">solliciteront obligatoirement </w:t>
      </w:r>
      <w:r w:rsidR="008667F9">
        <w:rPr>
          <w:rFonts w:cs="Calibri"/>
          <w:b/>
          <w:bCs/>
          <w:color w:val="000000"/>
        </w:rPr>
        <w:t xml:space="preserve">en amont </w:t>
      </w:r>
      <w:r w:rsidRPr="00411520">
        <w:rPr>
          <w:rFonts w:cs="Calibri"/>
          <w:b/>
          <w:bCs/>
          <w:color w:val="000000"/>
        </w:rPr>
        <w:t>les</w:t>
      </w:r>
      <w:r w:rsidR="00437818" w:rsidRPr="00411520">
        <w:rPr>
          <w:rFonts w:cs="Calibri"/>
          <w:b/>
          <w:bCs/>
          <w:color w:val="000000"/>
        </w:rPr>
        <w:t xml:space="preserve"> éco-organismes concernés</w:t>
      </w:r>
      <w:r w:rsidR="00B10FA4">
        <w:rPr>
          <w:rFonts w:cs="Calibri"/>
          <w:b/>
          <w:bCs/>
          <w:color w:val="000000"/>
        </w:rPr>
        <w:t xml:space="preserve"> pour </w:t>
      </w:r>
      <w:r w:rsidR="005501CE">
        <w:rPr>
          <w:rFonts w:cs="Calibri"/>
          <w:b/>
          <w:bCs/>
          <w:color w:val="000000"/>
        </w:rPr>
        <w:t xml:space="preserve">un </w:t>
      </w:r>
      <w:r w:rsidR="008667F9">
        <w:rPr>
          <w:rFonts w:cs="Calibri"/>
          <w:b/>
          <w:bCs/>
          <w:color w:val="000000"/>
        </w:rPr>
        <w:t>éventuel</w:t>
      </w:r>
      <w:r w:rsidR="006B0E11">
        <w:rPr>
          <w:rFonts w:cs="Calibri"/>
          <w:b/>
          <w:bCs/>
          <w:color w:val="000000"/>
        </w:rPr>
        <w:t xml:space="preserve"> </w:t>
      </w:r>
      <w:r w:rsidR="005501CE">
        <w:rPr>
          <w:rFonts w:cs="Calibri"/>
          <w:b/>
          <w:bCs/>
          <w:color w:val="000000"/>
        </w:rPr>
        <w:t>accompagnement logistique et</w:t>
      </w:r>
      <w:r w:rsidR="00EB7782">
        <w:rPr>
          <w:rFonts w:cs="Calibri"/>
          <w:b/>
          <w:bCs/>
          <w:color w:val="000000"/>
        </w:rPr>
        <w:t xml:space="preserve"> </w:t>
      </w:r>
      <w:r w:rsidR="005501CE">
        <w:rPr>
          <w:rFonts w:cs="Calibri"/>
          <w:b/>
          <w:bCs/>
          <w:color w:val="000000"/>
        </w:rPr>
        <w:t>financier</w:t>
      </w:r>
      <w:r w:rsidR="00437818">
        <w:rPr>
          <w:rFonts w:cs="Calibri"/>
          <w:color w:val="000000"/>
        </w:rPr>
        <w:t>.</w:t>
      </w:r>
    </w:p>
    <w:p w14:paraId="7CC399FC" w14:textId="2800B3B6" w:rsidR="00EA225F" w:rsidRPr="0062588E" w:rsidRDefault="0062588E" w:rsidP="0062588E">
      <w:pPr>
        <w:autoSpaceDE w:val="0"/>
        <w:autoSpaceDN w:val="0"/>
        <w:adjustRightInd w:val="0"/>
        <w:jc w:val="both"/>
        <w:rPr>
          <w:rFonts w:cs="Calibri"/>
          <w:b/>
          <w:color w:val="000000"/>
        </w:rPr>
      </w:pPr>
      <w:r w:rsidRPr="00E77D3D">
        <w:rPr>
          <w:rFonts w:cs="Calibri"/>
          <w:b/>
          <w:color w:val="000000"/>
        </w:rPr>
        <w:t>Ne sont pas éligibles à cet appel à projets :</w:t>
      </w:r>
      <w:r w:rsidRPr="0062588E">
        <w:rPr>
          <w:rFonts w:cs="Calibri"/>
          <w:b/>
          <w:color w:val="000000"/>
        </w:rPr>
        <w:t xml:space="preserve"> </w:t>
      </w:r>
    </w:p>
    <w:p w14:paraId="40699010" w14:textId="77777777" w:rsidR="00EA225F" w:rsidRDefault="00EA225F" w:rsidP="001E5540">
      <w:pPr>
        <w:pStyle w:val="Paragraphedeliste"/>
        <w:numPr>
          <w:ilvl w:val="0"/>
          <w:numId w:val="20"/>
        </w:numPr>
        <w:suppressAutoHyphens/>
        <w:spacing w:after="0" w:line="240" w:lineRule="auto"/>
        <w:jc w:val="left"/>
      </w:pPr>
      <w:r>
        <w:t>Garages classiques ou solidaires</w:t>
      </w:r>
    </w:p>
    <w:p w14:paraId="2CC897D2" w14:textId="77777777" w:rsidR="00EA225F" w:rsidRDefault="00EA225F" w:rsidP="001E5540">
      <w:pPr>
        <w:pStyle w:val="Paragraphedeliste"/>
        <w:numPr>
          <w:ilvl w:val="0"/>
          <w:numId w:val="20"/>
        </w:numPr>
        <w:suppressAutoHyphens/>
        <w:spacing w:after="0" w:line="240" w:lineRule="auto"/>
        <w:jc w:val="left"/>
      </w:pPr>
      <w:r>
        <w:t>Dépôt vente</w:t>
      </w:r>
    </w:p>
    <w:p w14:paraId="26751D3F" w14:textId="2ED9C285" w:rsidR="00EA225F" w:rsidRDefault="00EA225F" w:rsidP="001E5540">
      <w:pPr>
        <w:pStyle w:val="Paragraphedeliste"/>
        <w:numPr>
          <w:ilvl w:val="0"/>
          <w:numId w:val="20"/>
        </w:numPr>
        <w:suppressAutoHyphens/>
        <w:spacing w:after="0" w:line="240" w:lineRule="auto"/>
        <w:jc w:val="left"/>
      </w:pPr>
      <w:r>
        <w:t xml:space="preserve">Réparateurs, sauf </w:t>
      </w:r>
      <w:r w:rsidRPr="008F0E39">
        <w:t>si le projet présente un car</w:t>
      </w:r>
      <w:r w:rsidR="0062588E">
        <w:t xml:space="preserve">actère innovant ou </w:t>
      </w:r>
      <w:r w:rsidRPr="008F0E39">
        <w:t xml:space="preserve">expérimental </w:t>
      </w:r>
    </w:p>
    <w:p w14:paraId="6FFE0D52" w14:textId="1FED6F8A" w:rsidR="00EA225F" w:rsidRPr="00DF6551" w:rsidRDefault="00EA225F" w:rsidP="001E5540">
      <w:pPr>
        <w:pStyle w:val="Paragraphedeliste"/>
        <w:numPr>
          <w:ilvl w:val="0"/>
          <w:numId w:val="20"/>
        </w:numPr>
        <w:suppressAutoHyphens/>
        <w:spacing w:after="0" w:line="240" w:lineRule="auto"/>
        <w:jc w:val="left"/>
        <w:rPr>
          <w:i/>
        </w:rPr>
      </w:pPr>
      <w:r>
        <w:t>Zone de gratuité en déchèterie</w:t>
      </w:r>
    </w:p>
    <w:p w14:paraId="69A95049" w14:textId="796F341B" w:rsidR="00DF6551" w:rsidRPr="00DF6551" w:rsidRDefault="00DF6551" w:rsidP="00DF6551">
      <w:pPr>
        <w:pStyle w:val="Paragraphedeliste"/>
        <w:numPr>
          <w:ilvl w:val="0"/>
          <w:numId w:val="20"/>
        </w:numPr>
        <w:suppressAutoHyphens/>
        <w:spacing w:after="0" w:line="240" w:lineRule="auto"/>
        <w:jc w:val="left"/>
      </w:pPr>
      <w:r w:rsidRPr="00DF6551">
        <w:t>Application/plateforme numérique (web ou mobile) d’échange de seconde main</w:t>
      </w:r>
    </w:p>
    <w:p w14:paraId="72DCD74C" w14:textId="13959613" w:rsidR="00DF6551" w:rsidRPr="00DF6551" w:rsidRDefault="00DF6551" w:rsidP="00DF6551">
      <w:pPr>
        <w:pStyle w:val="Paragraphedeliste"/>
        <w:numPr>
          <w:ilvl w:val="0"/>
          <w:numId w:val="20"/>
        </w:numPr>
        <w:suppressAutoHyphens/>
        <w:spacing w:after="0" w:line="240" w:lineRule="auto"/>
        <w:jc w:val="left"/>
      </w:pPr>
      <w:r w:rsidRPr="00DF6551">
        <w:t>Activités et équipements de valorisation des invendus non alimentaire (un invendu n’ayant pas eu de</w:t>
      </w:r>
      <w:r>
        <w:t xml:space="preserve"> </w:t>
      </w:r>
      <w:r w:rsidRPr="00DF6551">
        <w:t>1ère vie)</w:t>
      </w:r>
    </w:p>
    <w:p w14:paraId="6A4714DA" w14:textId="77777777" w:rsidR="00CB624A" w:rsidRDefault="00CB624A" w:rsidP="00CB624A">
      <w:pPr>
        <w:autoSpaceDE w:val="0"/>
        <w:autoSpaceDN w:val="0"/>
        <w:adjustRightInd w:val="0"/>
        <w:spacing w:after="0" w:line="240" w:lineRule="auto"/>
        <w:jc w:val="both"/>
        <w:rPr>
          <w:b/>
          <w:bCs/>
          <w:i/>
          <w:iCs/>
          <w:color w:val="002060"/>
        </w:rPr>
      </w:pPr>
    </w:p>
    <w:p w14:paraId="17F8C121" w14:textId="77777777" w:rsidR="00CB624A" w:rsidRDefault="00CB624A">
      <w:pPr>
        <w:jc w:val="left"/>
        <w:rPr>
          <w:b/>
          <w:bCs/>
          <w:i/>
          <w:iCs/>
          <w:color w:val="002060"/>
        </w:rPr>
      </w:pPr>
      <w:r>
        <w:rPr>
          <w:b/>
          <w:bCs/>
          <w:i/>
          <w:iCs/>
          <w:color w:val="002060"/>
        </w:rPr>
        <w:br w:type="page"/>
      </w:r>
    </w:p>
    <w:p w14:paraId="57907012" w14:textId="77777777" w:rsidR="003862DD" w:rsidRPr="00144661" w:rsidRDefault="003862DD" w:rsidP="003862DD">
      <w:pPr>
        <w:pBdr>
          <w:bottom w:val="single" w:sz="6" w:space="1" w:color="auto"/>
        </w:pBdr>
        <w:autoSpaceDE w:val="0"/>
        <w:autoSpaceDN w:val="0"/>
        <w:adjustRightInd w:val="0"/>
        <w:jc w:val="both"/>
        <w:rPr>
          <w:b/>
          <w:bCs/>
          <w:color w:val="002060"/>
        </w:rPr>
      </w:pPr>
      <w:r w:rsidRPr="00144661">
        <w:rPr>
          <w:b/>
          <w:bCs/>
          <w:color w:val="002060"/>
        </w:rPr>
        <w:lastRenderedPageBreak/>
        <w:t>Modalités d’intervention financière</w:t>
      </w:r>
    </w:p>
    <w:tbl>
      <w:tblPr>
        <w:tblStyle w:val="TableauGrille5Fonc-Accentuatio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57"/>
        <w:gridCol w:w="3383"/>
        <w:gridCol w:w="2722"/>
      </w:tblGrid>
      <w:tr w:rsidR="0015290F" w:rsidRPr="00144661" w14:paraId="3A606B00" w14:textId="54042EE2" w:rsidTr="00393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right w:val="none" w:sz="0" w:space="0" w:color="auto"/>
            </w:tcBorders>
            <w:shd w:val="clear" w:color="auto" w:fill="002060"/>
          </w:tcPr>
          <w:p w14:paraId="2AE7F3D0" w14:textId="11E9DF66" w:rsidR="0015290F" w:rsidRPr="00DC0DC7" w:rsidRDefault="0015290F" w:rsidP="00F26ACD">
            <w:pPr>
              <w:autoSpaceDE w:val="0"/>
              <w:autoSpaceDN w:val="0"/>
              <w:adjustRightInd w:val="0"/>
              <w:spacing w:line="276" w:lineRule="auto"/>
              <w:jc w:val="both"/>
              <w:rPr>
                <w:color w:val="FFFFFF" w:themeColor="background1"/>
              </w:rPr>
            </w:pPr>
            <w:r w:rsidRPr="00DC0DC7">
              <w:rPr>
                <w:color w:val="FFFFFF" w:themeColor="background1"/>
              </w:rPr>
              <w:t>Type d’opération</w:t>
            </w:r>
          </w:p>
        </w:tc>
        <w:tc>
          <w:tcPr>
            <w:tcW w:w="3402" w:type="dxa"/>
            <w:tcBorders>
              <w:top w:val="none" w:sz="0" w:space="0" w:color="auto"/>
              <w:left w:val="none" w:sz="0" w:space="0" w:color="auto"/>
              <w:right w:val="none" w:sz="0" w:space="0" w:color="auto"/>
            </w:tcBorders>
            <w:shd w:val="clear" w:color="auto" w:fill="002060"/>
          </w:tcPr>
          <w:p w14:paraId="63A573A8" w14:textId="49AD2BE9" w:rsidR="0015290F" w:rsidRPr="00DC0DC7" w:rsidRDefault="00CD0665" w:rsidP="00F26ACD">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sidRPr="00DC0DC7">
              <w:rPr>
                <w:color w:val="FFFFFF" w:themeColor="background1"/>
              </w:rPr>
              <w:t>Type de dépenses éligibles</w:t>
            </w:r>
          </w:p>
        </w:tc>
        <w:tc>
          <w:tcPr>
            <w:tcW w:w="2688" w:type="dxa"/>
            <w:tcBorders>
              <w:top w:val="none" w:sz="0" w:space="0" w:color="auto"/>
              <w:left w:val="none" w:sz="0" w:space="0" w:color="auto"/>
              <w:right w:val="none" w:sz="0" w:space="0" w:color="auto"/>
            </w:tcBorders>
            <w:shd w:val="clear" w:color="auto" w:fill="002060"/>
          </w:tcPr>
          <w:p w14:paraId="1F8131CE" w14:textId="6ED20A2E" w:rsidR="0015290F" w:rsidRPr="00DC0DC7" w:rsidRDefault="0015290F" w:rsidP="00F26ACD">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sidRPr="00DC0DC7">
              <w:rPr>
                <w:color w:val="FFFFFF" w:themeColor="background1"/>
              </w:rPr>
              <w:t>Taux d’aide maximum</w:t>
            </w:r>
            <w:r w:rsidR="00CB624A" w:rsidRPr="00DC0DC7">
              <w:rPr>
                <w:color w:val="FFFFFF" w:themeColor="background1"/>
              </w:rPr>
              <w:t xml:space="preserve"> *</w:t>
            </w:r>
          </w:p>
        </w:tc>
      </w:tr>
      <w:tr w:rsidR="00894C0A" w:rsidRPr="00144661" w14:paraId="15F677CC" w14:textId="484F96B5" w:rsidTr="00393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tcBorders>
            <w:shd w:val="clear" w:color="auto" w:fill="CDDDE1" w:themeFill="accent5" w:themeFillTint="66"/>
            <w:vAlign w:val="center"/>
          </w:tcPr>
          <w:p w14:paraId="3E0678FD" w14:textId="77777777" w:rsidR="00894C0A" w:rsidRPr="00DC0DC7" w:rsidRDefault="00894C0A" w:rsidP="00F26ACD">
            <w:pPr>
              <w:autoSpaceDE w:val="0"/>
              <w:autoSpaceDN w:val="0"/>
              <w:adjustRightInd w:val="0"/>
              <w:spacing w:line="276" w:lineRule="auto"/>
              <w:rPr>
                <w:b w:val="0"/>
              </w:rPr>
            </w:pPr>
            <w:r w:rsidRPr="00DC0DC7">
              <w:rPr>
                <w:b w:val="0"/>
              </w:rPr>
              <w:t>Aide à la décision</w:t>
            </w:r>
          </w:p>
          <w:p w14:paraId="1FF5BD90" w14:textId="4C347874" w:rsidR="00894C0A" w:rsidRPr="00DC0DC7" w:rsidRDefault="00894C0A" w:rsidP="00F26ACD">
            <w:pPr>
              <w:autoSpaceDE w:val="0"/>
              <w:autoSpaceDN w:val="0"/>
              <w:adjustRightInd w:val="0"/>
              <w:spacing w:line="276" w:lineRule="auto"/>
              <w:rPr>
                <w:b w:val="0"/>
              </w:rPr>
            </w:pPr>
          </w:p>
        </w:tc>
        <w:tc>
          <w:tcPr>
            <w:tcW w:w="3402" w:type="dxa"/>
            <w:shd w:val="clear" w:color="auto" w:fill="CDDDE1" w:themeFill="accent5" w:themeFillTint="66"/>
          </w:tcPr>
          <w:p w14:paraId="04B1BE3F" w14:textId="77777777" w:rsidR="00894C0A" w:rsidRPr="00DC0DC7" w:rsidRDefault="00894C0A"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pPr>
            <w:r w:rsidRPr="00DC0DC7">
              <w:t>Etude de gisement récupérable marchés, magasins exploitations agricoles</w:t>
            </w:r>
          </w:p>
          <w:p w14:paraId="57FBCE10" w14:textId="69D0467F" w:rsidR="00894C0A" w:rsidRPr="00DC0DC7" w:rsidRDefault="00894C0A"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pPr>
            <w:r w:rsidRPr="00DC0DC7">
              <w:t xml:space="preserve">Etudes d’action à mener pour la réduction des invendus, </w:t>
            </w:r>
            <w:r w:rsidR="00BC3BF9" w:rsidRPr="00DC0DC7">
              <w:t>outils de suivi des stocks</w:t>
            </w:r>
          </w:p>
        </w:tc>
        <w:tc>
          <w:tcPr>
            <w:tcW w:w="2688" w:type="dxa"/>
            <w:shd w:val="clear" w:color="auto" w:fill="CDDDE1" w:themeFill="accent5" w:themeFillTint="66"/>
          </w:tcPr>
          <w:p w14:paraId="55A320BC" w14:textId="77777777" w:rsidR="00894C0A" w:rsidRPr="00DC0DC7" w:rsidRDefault="00894C0A" w:rsidP="00F26AC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pPr>
          </w:p>
          <w:p w14:paraId="6E2BBD70" w14:textId="1D7BA05C" w:rsidR="00894C0A" w:rsidRPr="00DC0DC7" w:rsidRDefault="00BC3BF9"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pPr>
            <w:r w:rsidRPr="00DC0DC7">
              <w:t>Non économique</w:t>
            </w:r>
            <w:r w:rsidR="00980D32">
              <w:rPr>
                <w:rFonts w:ascii="Calibri" w:hAnsi="Calibri" w:cs="Calibri"/>
              </w:rPr>
              <w:t> </w:t>
            </w:r>
            <w:r w:rsidR="00980D32">
              <w:t>:</w:t>
            </w:r>
            <w:r w:rsidRPr="00DC0DC7">
              <w:t xml:space="preserve"> </w:t>
            </w:r>
            <w:r w:rsidR="00582570">
              <w:t>8</w:t>
            </w:r>
            <w:r w:rsidRPr="00DC0DC7">
              <w:t>0</w:t>
            </w:r>
            <w:r w:rsidRPr="00DC0DC7">
              <w:rPr>
                <w:rFonts w:ascii="Calibri" w:hAnsi="Calibri" w:cs="Calibri"/>
              </w:rPr>
              <w:t> </w:t>
            </w:r>
            <w:r w:rsidR="00894C0A" w:rsidRPr="00DC0DC7">
              <w:t>%</w:t>
            </w:r>
          </w:p>
          <w:p w14:paraId="1E715B94" w14:textId="77777777" w:rsidR="00894C0A" w:rsidRDefault="00894C0A" w:rsidP="00F26AC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pPr>
            <w:r w:rsidRPr="00DC0DC7">
              <w:t>Economique</w:t>
            </w:r>
            <w:r w:rsidRPr="00DC0DC7">
              <w:rPr>
                <w:rFonts w:ascii="Calibri" w:hAnsi="Calibri" w:cs="Calibri"/>
              </w:rPr>
              <w:t> </w:t>
            </w:r>
            <w:r w:rsidRPr="00DC0DC7">
              <w:t xml:space="preserve">: </w:t>
            </w:r>
            <w:r w:rsidR="00582570">
              <w:t>8</w:t>
            </w:r>
            <w:r w:rsidRPr="00DC0DC7">
              <w:t xml:space="preserve">0% PE, </w:t>
            </w:r>
            <w:r w:rsidR="00582570">
              <w:t>7</w:t>
            </w:r>
            <w:r w:rsidRPr="00DC0DC7">
              <w:t xml:space="preserve">0% ME, et </w:t>
            </w:r>
            <w:r w:rsidR="00582570">
              <w:t>6</w:t>
            </w:r>
            <w:r w:rsidRPr="00DC0DC7">
              <w:t>0 % GE</w:t>
            </w:r>
          </w:p>
          <w:p w14:paraId="22503D09" w14:textId="77777777" w:rsidR="008B3EBE" w:rsidRDefault="008B3EBE" w:rsidP="00F26AC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pPr>
          </w:p>
          <w:p w14:paraId="650983B3" w14:textId="7D0B7672" w:rsidR="008B3EBE" w:rsidRPr="008B3EBE" w:rsidRDefault="008B3EBE" w:rsidP="00F26AC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b/>
                <w:bCs/>
              </w:rPr>
            </w:pPr>
            <w:r w:rsidRPr="008B3EBE">
              <w:rPr>
                <w:b/>
                <w:bCs/>
              </w:rPr>
              <w:t>Plafonds</w:t>
            </w:r>
            <w:r w:rsidR="00412E34">
              <w:rPr>
                <w:b/>
                <w:bCs/>
              </w:rPr>
              <w:t xml:space="preserve"> de l’assiette</w:t>
            </w:r>
            <w:r w:rsidR="00412E34" w:rsidRPr="008B3EBE">
              <w:rPr>
                <w:rFonts w:ascii="Calibri" w:hAnsi="Calibri" w:cs="Calibri"/>
                <w:b/>
                <w:bCs/>
              </w:rPr>
              <w:t xml:space="preserve"> :</w:t>
            </w:r>
          </w:p>
          <w:p w14:paraId="639C3272" w14:textId="77777777" w:rsidR="008B3EBE" w:rsidRDefault="001A310D" w:rsidP="008B3EBE">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pPr>
            <w:r w:rsidRPr="008B3EBE">
              <w:t>Etudes de diagnostic</w:t>
            </w:r>
            <w:r w:rsidRPr="008B3EBE">
              <w:rPr>
                <w:rFonts w:ascii="Calibri" w:hAnsi="Calibri" w:cs="Calibri"/>
              </w:rPr>
              <w:t> </w:t>
            </w:r>
            <w:r w:rsidRPr="008B3EBE">
              <w:t>: 50 K€</w:t>
            </w:r>
          </w:p>
          <w:p w14:paraId="7834743A" w14:textId="77777777" w:rsidR="008B3EBE" w:rsidRPr="008B3EBE" w:rsidRDefault="008B3EBE" w:rsidP="008B3EBE">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pPr>
          </w:p>
          <w:p w14:paraId="09C7DE79" w14:textId="1720C93B" w:rsidR="008B3EBE" w:rsidRPr="008B3EBE" w:rsidRDefault="001A310D" w:rsidP="008B3EBE">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pPr>
            <w:r w:rsidRPr="008B3EBE">
              <w:t>Etudes</w:t>
            </w:r>
            <w:r w:rsidR="008B3EBE" w:rsidRPr="008B3EBE">
              <w:t xml:space="preserve"> </w:t>
            </w:r>
            <w:r w:rsidRPr="008B3EBE">
              <w:t>d’accompagnement projet</w:t>
            </w:r>
            <w:r w:rsidRPr="008B3EBE">
              <w:rPr>
                <w:rFonts w:ascii="Calibri" w:hAnsi="Calibri" w:cs="Calibri"/>
              </w:rPr>
              <w:t> </w:t>
            </w:r>
            <w:r w:rsidRPr="008B3EBE">
              <w:t>:</w:t>
            </w:r>
          </w:p>
          <w:p w14:paraId="3175F9A2" w14:textId="724986DE" w:rsidR="001A310D" w:rsidRPr="00DC0DC7" w:rsidRDefault="001A310D" w:rsidP="008B3EBE">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pPr>
            <w:r w:rsidRPr="008B3EBE">
              <w:t>100 K€</w:t>
            </w:r>
          </w:p>
        </w:tc>
      </w:tr>
      <w:tr w:rsidR="00894C0A" w:rsidRPr="00144661" w14:paraId="71E26F27" w14:textId="59F69299" w:rsidTr="00393780">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tcBorders>
            <w:shd w:val="clear" w:color="auto" w:fill="CDDDE1" w:themeFill="accent5" w:themeFillTint="66"/>
            <w:vAlign w:val="center"/>
          </w:tcPr>
          <w:p w14:paraId="708439F3" w14:textId="77777777" w:rsidR="00894C0A" w:rsidRDefault="00894C0A" w:rsidP="00F26ACD">
            <w:pPr>
              <w:autoSpaceDE w:val="0"/>
              <w:autoSpaceDN w:val="0"/>
              <w:adjustRightInd w:val="0"/>
              <w:spacing w:line="276" w:lineRule="auto"/>
              <w:rPr>
                <w:bCs w:val="0"/>
              </w:rPr>
            </w:pPr>
            <w:r w:rsidRPr="00DC0DC7">
              <w:rPr>
                <w:b w:val="0"/>
              </w:rPr>
              <w:t>Aide à l’investissement</w:t>
            </w:r>
          </w:p>
          <w:p w14:paraId="2B5E8C93" w14:textId="55615D91" w:rsidR="005A3E8F" w:rsidRPr="008F2E6F" w:rsidRDefault="005A3E8F" w:rsidP="00F26ACD">
            <w:pPr>
              <w:autoSpaceDE w:val="0"/>
              <w:autoSpaceDN w:val="0"/>
              <w:adjustRightInd w:val="0"/>
              <w:spacing w:line="276" w:lineRule="auto"/>
              <w:rPr>
                <w:b w:val="0"/>
                <w:u w:val="single"/>
              </w:rPr>
            </w:pPr>
          </w:p>
        </w:tc>
        <w:tc>
          <w:tcPr>
            <w:tcW w:w="3402" w:type="dxa"/>
            <w:shd w:val="clear" w:color="auto" w:fill="CDDDE1" w:themeFill="accent5" w:themeFillTint="66"/>
          </w:tcPr>
          <w:p w14:paraId="55F3AF06" w14:textId="794C9F01" w:rsidR="00894C0A" w:rsidRPr="00DC0DC7" w:rsidRDefault="00BC3BF9" w:rsidP="00F26ACD">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r w:rsidRPr="00DC0DC7">
              <w:t>Remis</w:t>
            </w:r>
            <w:r w:rsidR="006B0730">
              <w:t>e</w:t>
            </w:r>
            <w:r w:rsidRPr="00DC0DC7">
              <w:t xml:space="preserve"> en état, reconditionnement</w:t>
            </w:r>
          </w:p>
          <w:p w14:paraId="0CC34D8B" w14:textId="328A1887" w:rsidR="00BC3BF9" w:rsidRPr="00DC0DC7" w:rsidRDefault="00BC3BF9" w:rsidP="00F26ACD">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r w:rsidRPr="00DC0DC7">
              <w:t>Recyclerie</w:t>
            </w:r>
          </w:p>
          <w:p w14:paraId="3E95532A" w14:textId="77777777" w:rsidR="00894C0A" w:rsidRDefault="00894C0A" w:rsidP="00F26ACD">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r w:rsidRPr="00DC0DC7">
              <w:t>Aménagements</w:t>
            </w:r>
          </w:p>
          <w:p w14:paraId="5DFA5E7F" w14:textId="7F3BB682" w:rsidR="00C17188" w:rsidRPr="00DC0DC7" w:rsidRDefault="00C17188" w:rsidP="00F26ACD">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CDDDE1" w:themeFill="accent5" w:themeFillTint="66"/>
          </w:tcPr>
          <w:p w14:paraId="1626739F" w14:textId="1F91BE3C" w:rsidR="00B84DA8" w:rsidRPr="00B13493" w:rsidRDefault="00B84DA8" w:rsidP="00F26ACD">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r w:rsidRPr="00B13493">
              <w:t>Non</w:t>
            </w:r>
            <w:r w:rsidR="00681DAE" w:rsidRPr="00B13493">
              <w:rPr>
                <w:rFonts w:ascii="Calibri" w:hAnsi="Calibri" w:cs="Calibri"/>
              </w:rPr>
              <w:t> </w:t>
            </w:r>
            <w:r w:rsidRPr="00B13493">
              <w:t>économique</w:t>
            </w:r>
            <w:r w:rsidR="00980D32" w:rsidRPr="00B13493">
              <w:rPr>
                <w:rFonts w:ascii="Calibri" w:hAnsi="Calibri" w:cs="Calibri"/>
              </w:rPr>
              <w:t> </w:t>
            </w:r>
            <w:r w:rsidR="00980D32" w:rsidRPr="00B13493">
              <w:t>:</w:t>
            </w:r>
            <w:r w:rsidR="00681DAE" w:rsidRPr="00B13493">
              <w:rPr>
                <w:rFonts w:ascii="Calibri" w:hAnsi="Calibri" w:cs="Calibri"/>
              </w:rPr>
              <w:t> </w:t>
            </w:r>
            <w:r w:rsidRPr="00B13493">
              <w:t>7</w:t>
            </w:r>
            <w:r w:rsidR="00B13493">
              <w:t>5</w:t>
            </w:r>
            <w:r w:rsidRPr="00B13493">
              <w:rPr>
                <w:rFonts w:ascii="Calibri" w:hAnsi="Calibri" w:cs="Calibri"/>
              </w:rPr>
              <w:t> </w:t>
            </w:r>
            <w:r w:rsidRPr="00B13493">
              <w:t>%</w:t>
            </w:r>
          </w:p>
          <w:p w14:paraId="70116E42" w14:textId="0EC947B4" w:rsidR="00B84DA8" w:rsidRDefault="00B84DA8" w:rsidP="00B1349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pPr>
            <w:r w:rsidRPr="00B13493">
              <w:t>Economique</w:t>
            </w:r>
            <w:r w:rsidRPr="00B13493">
              <w:rPr>
                <w:rFonts w:ascii="Calibri" w:hAnsi="Calibri" w:cs="Calibri"/>
              </w:rPr>
              <w:t> </w:t>
            </w:r>
            <w:r w:rsidRPr="00B13493">
              <w:t>: 7</w:t>
            </w:r>
            <w:r w:rsidR="00B13493">
              <w:t>5</w:t>
            </w:r>
            <w:r w:rsidRPr="00B13493">
              <w:t>% PE, 6</w:t>
            </w:r>
            <w:r w:rsidR="00B13493">
              <w:t>5</w:t>
            </w:r>
            <w:r w:rsidRPr="00B13493">
              <w:t>% ME, et 5</w:t>
            </w:r>
            <w:r w:rsidR="00B13493">
              <w:t>5</w:t>
            </w:r>
            <w:r w:rsidRPr="00B13493">
              <w:t xml:space="preserve"> % GE</w:t>
            </w:r>
          </w:p>
          <w:p w14:paraId="0DFD2A02" w14:textId="77777777" w:rsidR="00B13493" w:rsidRPr="00B13493" w:rsidRDefault="00B13493" w:rsidP="00B1349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pPr>
          </w:p>
          <w:p w14:paraId="36ABDC72" w14:textId="5AB1BFA1" w:rsidR="00B84DA8" w:rsidRPr="00DC0DC7" w:rsidRDefault="00B84DA8" w:rsidP="00F26ACD">
            <w:pPr>
              <w:spacing w:line="276" w:lineRule="auto"/>
              <w:jc w:val="both"/>
              <w:cnfStyle w:val="000000000000" w:firstRow="0" w:lastRow="0" w:firstColumn="0" w:lastColumn="0" w:oddVBand="0" w:evenVBand="0" w:oddHBand="0" w:evenHBand="0" w:firstRowFirstColumn="0" w:firstRowLastColumn="0" w:lastRowFirstColumn="0" w:lastRowLastColumn="0"/>
            </w:pPr>
            <w:r w:rsidRPr="00DC0DC7">
              <w:t>Taux maxi sur les coûts de bâtiments/locaux : 30 %</w:t>
            </w:r>
          </w:p>
          <w:p w14:paraId="6543B778" w14:textId="33EEC726" w:rsidR="00894C0A" w:rsidRPr="00DC0DC7" w:rsidRDefault="00894C0A" w:rsidP="00F26AC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pPr>
          </w:p>
        </w:tc>
      </w:tr>
      <w:tr w:rsidR="0015290F" w:rsidRPr="00144661" w14:paraId="2624F8E7" w14:textId="608A7398" w:rsidTr="00393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tcBorders>
            <w:shd w:val="clear" w:color="auto" w:fill="CDDDE1" w:themeFill="accent5" w:themeFillTint="66"/>
            <w:vAlign w:val="center"/>
          </w:tcPr>
          <w:p w14:paraId="6E601A90" w14:textId="77777777" w:rsidR="0015290F" w:rsidRPr="00DC0DC7" w:rsidRDefault="0015290F" w:rsidP="00F26ACD">
            <w:pPr>
              <w:autoSpaceDE w:val="0"/>
              <w:autoSpaceDN w:val="0"/>
              <w:adjustRightInd w:val="0"/>
              <w:spacing w:line="276" w:lineRule="auto"/>
              <w:jc w:val="both"/>
              <w:rPr>
                <w:b w:val="0"/>
              </w:rPr>
            </w:pPr>
            <w:r w:rsidRPr="00DC0DC7">
              <w:rPr>
                <w:b w:val="0"/>
              </w:rPr>
              <w:t xml:space="preserve">Aide </w:t>
            </w:r>
            <w:r w:rsidR="00CB624A" w:rsidRPr="00DC0DC7">
              <w:rPr>
                <w:b w:val="0"/>
              </w:rPr>
              <w:t>à la</w:t>
            </w:r>
            <w:r w:rsidRPr="00DC0DC7">
              <w:rPr>
                <w:b w:val="0"/>
              </w:rPr>
              <w:t xml:space="preserve"> communication</w:t>
            </w:r>
            <w:r w:rsidR="00CB624A" w:rsidRPr="00DC0DC7">
              <w:rPr>
                <w:b w:val="0"/>
              </w:rPr>
              <w:t>,</w:t>
            </w:r>
            <w:r w:rsidRPr="00DC0DC7">
              <w:rPr>
                <w:b w:val="0"/>
              </w:rPr>
              <w:t xml:space="preserve"> animation et formation</w:t>
            </w:r>
          </w:p>
          <w:p w14:paraId="16CF0EFA" w14:textId="4C73DC26" w:rsidR="002C0F0C" w:rsidRPr="00DC0DC7" w:rsidRDefault="002C0F0C" w:rsidP="00F26ACD">
            <w:pPr>
              <w:autoSpaceDE w:val="0"/>
              <w:autoSpaceDN w:val="0"/>
              <w:adjustRightInd w:val="0"/>
              <w:spacing w:line="276" w:lineRule="auto"/>
              <w:jc w:val="both"/>
              <w:rPr>
                <w:b w:val="0"/>
              </w:rPr>
            </w:pPr>
            <w:r w:rsidRPr="00DC0DC7">
              <w:rPr>
                <w:b w:val="0"/>
              </w:rPr>
              <w:t>(Non liée à un projet d’investissement)</w:t>
            </w:r>
          </w:p>
        </w:tc>
        <w:tc>
          <w:tcPr>
            <w:tcW w:w="3402" w:type="dxa"/>
            <w:shd w:val="clear" w:color="auto" w:fill="CDDDE1" w:themeFill="accent5" w:themeFillTint="66"/>
          </w:tcPr>
          <w:p w14:paraId="2617FD8B" w14:textId="0447CC12" w:rsidR="005833CC" w:rsidRPr="00DC0DC7" w:rsidRDefault="005833CC"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pPr>
            <w:r w:rsidRPr="00DC0DC7">
              <w:t>Outils de sensibilisation</w:t>
            </w:r>
            <w:r w:rsidR="00BC3BF9" w:rsidRPr="00DC0DC7">
              <w:t xml:space="preserve"> pour favoriser le réemploi, la réduction, la réparation</w:t>
            </w:r>
          </w:p>
          <w:p w14:paraId="00D5433A" w14:textId="474CDD74" w:rsidR="0015290F" w:rsidRPr="00DC0DC7" w:rsidRDefault="005833CC"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pPr>
            <w:r w:rsidRPr="00DC0DC7">
              <w:t>Organisation d’ateliers, animation de projet</w:t>
            </w:r>
          </w:p>
          <w:p w14:paraId="1EB355A0" w14:textId="5ADAFA59" w:rsidR="00BC3BF9" w:rsidRPr="00DC0DC7" w:rsidRDefault="00BC3BF9" w:rsidP="00F26AC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pPr>
            <w:r w:rsidRPr="00DC0DC7">
              <w:t xml:space="preserve">Campagne de communication </w:t>
            </w:r>
          </w:p>
        </w:tc>
        <w:tc>
          <w:tcPr>
            <w:tcW w:w="2688" w:type="dxa"/>
            <w:shd w:val="clear" w:color="auto" w:fill="CDDDE1" w:themeFill="accent5" w:themeFillTint="66"/>
          </w:tcPr>
          <w:p w14:paraId="41F0B154" w14:textId="1D367DFB" w:rsidR="00894C0A" w:rsidRDefault="00894C0A"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F26ACD">
              <w:rPr>
                <w:rFonts w:cs="Times New Roman"/>
                <w:b/>
                <w:bCs/>
              </w:rPr>
              <w:t>50</w:t>
            </w:r>
            <w:r w:rsidRPr="00F26ACD">
              <w:rPr>
                <w:rFonts w:ascii="Calibri" w:hAnsi="Calibri" w:cs="Calibri"/>
                <w:b/>
                <w:bCs/>
              </w:rPr>
              <w:t> </w:t>
            </w:r>
            <w:r w:rsidR="00F26ACD" w:rsidRPr="00F26ACD">
              <w:rPr>
                <w:rFonts w:cs="Times New Roman"/>
                <w:b/>
                <w:bCs/>
              </w:rPr>
              <w:t>%</w:t>
            </w:r>
            <w:r w:rsidR="00F26ACD">
              <w:rPr>
                <w:rFonts w:cs="Times New Roman"/>
                <w:b/>
                <w:bCs/>
              </w:rPr>
              <w:t xml:space="preserve"> </w:t>
            </w:r>
            <w:r w:rsidR="00F26ACD" w:rsidRPr="00DC0DC7">
              <w:rPr>
                <w:rFonts w:cs="Times New Roman"/>
              </w:rPr>
              <w:t>communication</w:t>
            </w:r>
            <w:r w:rsidR="00264EA2" w:rsidRPr="00DC0DC7">
              <w:rPr>
                <w:rFonts w:cs="Times New Roman"/>
              </w:rPr>
              <w:t xml:space="preserve"> et formation</w:t>
            </w:r>
          </w:p>
          <w:p w14:paraId="4EF6DADE" w14:textId="77777777" w:rsidR="00F26ACD" w:rsidRPr="00DC0DC7" w:rsidRDefault="00F26ACD"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p>
          <w:p w14:paraId="207E3E33" w14:textId="5595377B" w:rsidR="0015290F" w:rsidRPr="00DC0DC7" w:rsidRDefault="00894C0A"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pPr>
            <w:r w:rsidRPr="00F26ACD">
              <w:rPr>
                <w:rFonts w:cs="Times New Roman"/>
                <w:b/>
                <w:bCs/>
              </w:rPr>
              <w:t>70</w:t>
            </w:r>
            <w:r w:rsidRPr="00F26ACD">
              <w:rPr>
                <w:rFonts w:ascii="Calibri" w:hAnsi="Calibri" w:cs="Calibri"/>
                <w:b/>
                <w:bCs/>
              </w:rPr>
              <w:t> </w:t>
            </w:r>
            <w:r w:rsidRPr="00F26ACD">
              <w:rPr>
                <w:rFonts w:cs="Times New Roman"/>
                <w:b/>
                <w:bCs/>
              </w:rPr>
              <w:t>%</w:t>
            </w:r>
            <w:r w:rsidR="00F26ACD">
              <w:rPr>
                <w:rFonts w:cs="Times New Roman"/>
                <w:b/>
                <w:bCs/>
              </w:rPr>
              <w:t xml:space="preserve"> </w:t>
            </w:r>
            <w:r w:rsidRPr="00DC0DC7">
              <w:rPr>
                <w:rFonts w:cs="Times New Roman"/>
              </w:rPr>
              <w:t>animation</w:t>
            </w:r>
            <w:r w:rsidR="007C2283">
              <w:rPr>
                <w:rFonts w:cs="Times New Roman"/>
              </w:rPr>
              <w:t xml:space="preserve"> en fonction des bénéfices pour l’ADEME  </w:t>
            </w:r>
          </w:p>
        </w:tc>
      </w:tr>
      <w:tr w:rsidR="00900AB0" w:rsidRPr="00144661" w14:paraId="23365789" w14:textId="77777777" w:rsidTr="00393780">
        <w:tc>
          <w:tcPr>
            <w:cnfStyle w:val="001000000000" w:firstRow="0" w:lastRow="0" w:firstColumn="1" w:lastColumn="0" w:oddVBand="0" w:evenVBand="0" w:oddHBand="0" w:evenHBand="0" w:firstRowFirstColumn="0" w:firstRowLastColumn="0" w:lastRowFirstColumn="0" w:lastRowLastColumn="0"/>
            <w:tcW w:w="2972" w:type="dxa"/>
            <w:vMerge w:val="restart"/>
            <w:tcBorders>
              <w:left w:val="none" w:sz="0" w:space="0" w:color="auto"/>
            </w:tcBorders>
            <w:shd w:val="clear" w:color="auto" w:fill="CDDDE1" w:themeFill="accent5" w:themeFillTint="66"/>
            <w:vAlign w:val="center"/>
          </w:tcPr>
          <w:p w14:paraId="00AB5ABC" w14:textId="77777777" w:rsidR="00900AB0" w:rsidRPr="00DC0DC7" w:rsidRDefault="00900AB0" w:rsidP="00F26ACD">
            <w:pPr>
              <w:autoSpaceDE w:val="0"/>
              <w:autoSpaceDN w:val="0"/>
              <w:adjustRightInd w:val="0"/>
              <w:spacing w:after="44" w:line="276" w:lineRule="auto"/>
              <w:rPr>
                <w:rFonts w:cstheme="minorHAnsi"/>
                <w:color w:val="000000"/>
              </w:rPr>
            </w:pPr>
          </w:p>
          <w:p w14:paraId="752FBF2B" w14:textId="31693B21" w:rsidR="00900AB0" w:rsidRPr="00DC0DC7" w:rsidRDefault="00393780" w:rsidP="00F26ACD">
            <w:pPr>
              <w:autoSpaceDE w:val="0"/>
              <w:autoSpaceDN w:val="0"/>
              <w:adjustRightInd w:val="0"/>
              <w:spacing w:line="276" w:lineRule="auto"/>
              <w:jc w:val="both"/>
              <w:rPr>
                <w:b w:val="0"/>
                <w:bCs w:val="0"/>
              </w:rPr>
            </w:pPr>
            <w:r w:rsidRPr="00DC0DC7">
              <w:rPr>
                <w:rFonts w:cstheme="minorHAnsi"/>
                <w:b w:val="0"/>
                <w:color w:val="000000"/>
              </w:rPr>
              <w:t>Chargé de mission pour la mise en œuvre d’un p</w:t>
            </w:r>
            <w:r w:rsidR="00900AB0" w:rsidRPr="00DC0DC7">
              <w:rPr>
                <w:rFonts w:cstheme="minorHAnsi"/>
                <w:b w:val="0"/>
                <w:color w:val="000000"/>
              </w:rPr>
              <w:t>rogramme d’actions des relais</w:t>
            </w:r>
          </w:p>
          <w:p w14:paraId="43C5C23E" w14:textId="22BA3515" w:rsidR="00900AB0" w:rsidRPr="00DC0DC7" w:rsidRDefault="00900AB0" w:rsidP="00F26ACD">
            <w:pPr>
              <w:autoSpaceDE w:val="0"/>
              <w:autoSpaceDN w:val="0"/>
              <w:adjustRightInd w:val="0"/>
              <w:spacing w:line="276" w:lineRule="auto"/>
              <w:rPr>
                <w:b w:val="0"/>
                <w:bCs w:val="0"/>
              </w:rPr>
            </w:pPr>
          </w:p>
          <w:p w14:paraId="315AE3CF" w14:textId="6E3FDACF" w:rsidR="00900AB0" w:rsidRPr="00DC0DC7" w:rsidRDefault="00900AB0" w:rsidP="00F26ACD">
            <w:pPr>
              <w:autoSpaceDE w:val="0"/>
              <w:autoSpaceDN w:val="0"/>
              <w:adjustRightInd w:val="0"/>
              <w:spacing w:line="276" w:lineRule="auto"/>
              <w:rPr>
                <w:b w:val="0"/>
              </w:rPr>
            </w:pPr>
          </w:p>
        </w:tc>
        <w:tc>
          <w:tcPr>
            <w:tcW w:w="3402" w:type="dxa"/>
            <w:shd w:val="clear" w:color="auto" w:fill="CDDDE1" w:themeFill="accent5" w:themeFillTint="66"/>
          </w:tcPr>
          <w:p w14:paraId="06E24928" w14:textId="580A81C8" w:rsidR="00900AB0" w:rsidRPr="00DC0DC7" w:rsidRDefault="00900AB0" w:rsidP="00F26ACD">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r w:rsidRPr="00DC0DC7">
              <w:rPr>
                <w:rFonts w:cstheme="minorHAnsi"/>
                <w:color w:val="000000"/>
              </w:rPr>
              <w:t>Équipement lié à la création d’un Équivalent Temps Plein dans un relais</w:t>
            </w:r>
          </w:p>
        </w:tc>
        <w:tc>
          <w:tcPr>
            <w:tcW w:w="2688" w:type="dxa"/>
            <w:shd w:val="clear" w:color="auto" w:fill="CDDDE1" w:themeFill="accent5" w:themeFillTint="66"/>
            <w:vAlign w:val="center"/>
          </w:tcPr>
          <w:p w14:paraId="321D258D" w14:textId="36F12B3B" w:rsidR="00900AB0" w:rsidRPr="00DC0DC7" w:rsidRDefault="00894C0A" w:rsidP="00F26AC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pPr>
            <w:r w:rsidRPr="00DC0DC7">
              <w:rPr>
                <w:rFonts w:cstheme="minorHAnsi"/>
                <w:color w:val="000000"/>
              </w:rPr>
              <w:t>15</w:t>
            </w:r>
            <w:r w:rsidRPr="00DC0DC7">
              <w:rPr>
                <w:rFonts w:ascii="Calibri" w:hAnsi="Calibri" w:cs="Calibri"/>
                <w:color w:val="000000"/>
              </w:rPr>
              <w:t> </w:t>
            </w:r>
            <w:r w:rsidRPr="00DC0DC7">
              <w:rPr>
                <w:rFonts w:cstheme="minorHAnsi"/>
                <w:color w:val="000000"/>
              </w:rPr>
              <w:t>000 €</w:t>
            </w:r>
          </w:p>
        </w:tc>
      </w:tr>
      <w:tr w:rsidR="00900AB0" w:rsidRPr="00144661" w14:paraId="7E1B55A4" w14:textId="77777777" w:rsidTr="00393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Borders>
              <w:left w:val="none" w:sz="0" w:space="0" w:color="auto"/>
            </w:tcBorders>
            <w:shd w:val="clear" w:color="auto" w:fill="CDDDE1" w:themeFill="accent5" w:themeFillTint="66"/>
          </w:tcPr>
          <w:p w14:paraId="35F0674C" w14:textId="7AD77DEA" w:rsidR="00900AB0" w:rsidRPr="00DC0DC7" w:rsidRDefault="00900AB0" w:rsidP="00F26ACD">
            <w:pPr>
              <w:autoSpaceDE w:val="0"/>
              <w:autoSpaceDN w:val="0"/>
              <w:adjustRightInd w:val="0"/>
              <w:spacing w:line="276" w:lineRule="auto"/>
            </w:pPr>
          </w:p>
        </w:tc>
        <w:tc>
          <w:tcPr>
            <w:tcW w:w="3402" w:type="dxa"/>
            <w:shd w:val="clear" w:color="auto" w:fill="CDDDE1" w:themeFill="accent5" w:themeFillTint="66"/>
          </w:tcPr>
          <w:p w14:paraId="62B796FD" w14:textId="5DFBE62C" w:rsidR="00900AB0" w:rsidRPr="00DC0DC7" w:rsidRDefault="00900AB0" w:rsidP="00F26AC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pPr>
            <w:r w:rsidRPr="00DC0DC7">
              <w:rPr>
                <w:rFonts w:cstheme="minorHAnsi"/>
                <w:color w:val="000000"/>
              </w:rPr>
              <w:t>Dépenses internes de personnels liées au programme d’action</w:t>
            </w:r>
          </w:p>
        </w:tc>
        <w:tc>
          <w:tcPr>
            <w:tcW w:w="2688" w:type="dxa"/>
            <w:shd w:val="clear" w:color="auto" w:fill="CDDDE1" w:themeFill="accent5" w:themeFillTint="66"/>
            <w:vAlign w:val="center"/>
          </w:tcPr>
          <w:p w14:paraId="309BD2FD" w14:textId="77777777" w:rsidR="00A86AF0" w:rsidRDefault="00900AB0" w:rsidP="00F26AC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rPr>
            </w:pPr>
            <w:r w:rsidRPr="00DC0DC7">
              <w:rPr>
                <w:rFonts w:cstheme="minorHAnsi"/>
                <w:color w:val="000000"/>
              </w:rPr>
              <w:t xml:space="preserve">34 500 € /an/ETP </w:t>
            </w:r>
          </w:p>
          <w:p w14:paraId="38285395" w14:textId="386C5F96" w:rsidR="00900AB0" w:rsidRPr="00DC0DC7" w:rsidRDefault="00900AB0" w:rsidP="00F26AC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pPr>
            <w:proofErr w:type="gramStart"/>
            <w:r w:rsidRPr="00DC0DC7">
              <w:rPr>
                <w:rFonts w:cstheme="minorHAnsi"/>
                <w:color w:val="000000"/>
              </w:rPr>
              <w:t>sur</w:t>
            </w:r>
            <w:proofErr w:type="gramEnd"/>
            <w:r w:rsidRPr="00DC0DC7">
              <w:rPr>
                <w:rFonts w:cstheme="minorHAnsi"/>
                <w:color w:val="000000"/>
              </w:rPr>
              <w:t xml:space="preserve"> 3 ans</w:t>
            </w:r>
            <w:r w:rsidR="00E3431A" w:rsidRPr="00DC0DC7">
              <w:rPr>
                <w:rFonts w:cstheme="minorHAnsi"/>
                <w:color w:val="000000"/>
              </w:rPr>
              <w:t xml:space="preserve"> max</w:t>
            </w:r>
          </w:p>
        </w:tc>
      </w:tr>
      <w:tr w:rsidR="00900AB0" w:rsidRPr="00144661" w14:paraId="2E8A594E" w14:textId="77777777" w:rsidTr="00393780">
        <w:tc>
          <w:tcPr>
            <w:cnfStyle w:val="001000000000" w:firstRow="0" w:lastRow="0" w:firstColumn="1" w:lastColumn="0" w:oddVBand="0" w:evenVBand="0" w:oddHBand="0" w:evenHBand="0" w:firstRowFirstColumn="0" w:firstRowLastColumn="0" w:lastRowFirstColumn="0" w:lastRowLastColumn="0"/>
            <w:tcW w:w="2972" w:type="dxa"/>
            <w:vMerge/>
            <w:tcBorders>
              <w:left w:val="none" w:sz="0" w:space="0" w:color="auto"/>
              <w:bottom w:val="none" w:sz="0" w:space="0" w:color="auto"/>
            </w:tcBorders>
            <w:shd w:val="clear" w:color="auto" w:fill="CDDDE1" w:themeFill="accent5" w:themeFillTint="66"/>
          </w:tcPr>
          <w:p w14:paraId="3DA93D90" w14:textId="75A93C36" w:rsidR="00900AB0" w:rsidRPr="00DC0DC7" w:rsidRDefault="00900AB0" w:rsidP="00F26ACD">
            <w:pPr>
              <w:autoSpaceDE w:val="0"/>
              <w:autoSpaceDN w:val="0"/>
              <w:adjustRightInd w:val="0"/>
              <w:spacing w:line="276" w:lineRule="auto"/>
            </w:pPr>
          </w:p>
        </w:tc>
        <w:tc>
          <w:tcPr>
            <w:tcW w:w="3402" w:type="dxa"/>
            <w:shd w:val="clear" w:color="auto" w:fill="CDDDE1" w:themeFill="accent5" w:themeFillTint="66"/>
          </w:tcPr>
          <w:p w14:paraId="20AB8F10" w14:textId="452F192E" w:rsidR="00900AB0" w:rsidRPr="00DC0DC7" w:rsidRDefault="00900AB0" w:rsidP="00F26ACD">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pPr>
            <w:r w:rsidRPr="00DC0DC7">
              <w:rPr>
                <w:rFonts w:cstheme="minorHAnsi"/>
                <w:color w:val="000000"/>
              </w:rPr>
              <w:t>Dépenses externes liées à la communication et à la formation</w:t>
            </w:r>
          </w:p>
        </w:tc>
        <w:tc>
          <w:tcPr>
            <w:tcW w:w="2688" w:type="dxa"/>
            <w:shd w:val="clear" w:color="auto" w:fill="CDDDE1" w:themeFill="accent5" w:themeFillTint="66"/>
            <w:vAlign w:val="center"/>
          </w:tcPr>
          <w:p w14:paraId="709C12CE" w14:textId="3AE57EA9" w:rsidR="00900AB0" w:rsidRPr="00DC0DC7" w:rsidRDefault="00894C0A" w:rsidP="00F26AC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pPr>
            <w:r w:rsidRPr="00DC0DC7">
              <w:rPr>
                <w:rFonts w:cstheme="minorHAnsi"/>
                <w:color w:val="000000"/>
              </w:rPr>
              <w:t>20</w:t>
            </w:r>
            <w:r w:rsidRPr="00DC0DC7">
              <w:rPr>
                <w:rFonts w:ascii="Calibri" w:hAnsi="Calibri" w:cs="Calibri"/>
                <w:color w:val="000000"/>
              </w:rPr>
              <w:t> </w:t>
            </w:r>
            <w:r w:rsidRPr="00DC0DC7">
              <w:rPr>
                <w:rFonts w:cstheme="minorHAnsi"/>
                <w:color w:val="000000"/>
              </w:rPr>
              <w:t>000 € / an</w:t>
            </w:r>
          </w:p>
        </w:tc>
      </w:tr>
    </w:tbl>
    <w:p w14:paraId="6A71C40B" w14:textId="77777777" w:rsidR="00CB624A" w:rsidRPr="00144661" w:rsidRDefault="00CB624A" w:rsidP="00CB624A">
      <w:pPr>
        <w:jc w:val="left"/>
      </w:pPr>
      <w:r>
        <w:t>(*) Taux maximum à la discrétion de l’instruction ADEME</w:t>
      </w:r>
    </w:p>
    <w:p w14:paraId="1A3734BC" w14:textId="39250F53" w:rsidR="006E04D8" w:rsidRPr="00144661" w:rsidRDefault="006E04D8">
      <w:pPr>
        <w:jc w:val="left"/>
      </w:pPr>
      <w:r w:rsidRPr="00144661">
        <w:br w:type="page"/>
      </w:r>
    </w:p>
    <w:p w14:paraId="52EEDF7F" w14:textId="77777777" w:rsidR="006E04D8" w:rsidRPr="00144661" w:rsidRDefault="006E04D8" w:rsidP="006E04D8"/>
    <w:p w14:paraId="3100E4C1" w14:textId="16B3DA27" w:rsidR="006E04D8" w:rsidRPr="00144661" w:rsidRDefault="006E04D8" w:rsidP="006E04D8">
      <w:pPr>
        <w:pStyle w:val="Titre2"/>
      </w:pPr>
      <w:bookmarkStart w:id="6" w:name="_Toc157101682"/>
      <w:r w:rsidRPr="00144661">
        <w:t>Volet 2</w:t>
      </w:r>
      <w:r w:rsidRPr="00144661">
        <w:rPr>
          <w:rFonts w:ascii="Calibri" w:hAnsi="Calibri" w:cs="Calibri"/>
        </w:rPr>
        <w:t> </w:t>
      </w:r>
      <w:r w:rsidRPr="00144661">
        <w:t>: Recyclage et valorisation</w:t>
      </w:r>
      <w:r w:rsidR="004A02E9">
        <w:t xml:space="preserve"> (hors valorisation organique)</w:t>
      </w:r>
      <w:bookmarkEnd w:id="6"/>
    </w:p>
    <w:p w14:paraId="7A4F5201" w14:textId="0A3F303C" w:rsidR="00D7669A" w:rsidRPr="00144661" w:rsidRDefault="00D7669A" w:rsidP="00D7669A">
      <w:pPr>
        <w:pBdr>
          <w:bottom w:val="single" w:sz="6" w:space="1" w:color="auto"/>
        </w:pBdr>
        <w:autoSpaceDE w:val="0"/>
        <w:autoSpaceDN w:val="0"/>
        <w:adjustRightInd w:val="0"/>
        <w:jc w:val="both"/>
        <w:rPr>
          <w:b/>
          <w:bCs/>
          <w:color w:val="002060"/>
        </w:rPr>
      </w:pPr>
      <w:r w:rsidRPr="00144661">
        <w:rPr>
          <w:b/>
          <w:bCs/>
          <w:color w:val="002060"/>
        </w:rPr>
        <w:t>Objet</w:t>
      </w:r>
    </w:p>
    <w:p w14:paraId="57EF0B8D" w14:textId="35118E14" w:rsidR="00AD641B" w:rsidRDefault="00AD641B" w:rsidP="00DC5E82">
      <w:pPr>
        <w:autoSpaceDE w:val="0"/>
        <w:autoSpaceDN w:val="0"/>
        <w:adjustRightInd w:val="0"/>
        <w:spacing w:line="276" w:lineRule="auto"/>
        <w:jc w:val="both"/>
        <w:rPr>
          <w:rFonts w:eastAsiaTheme="minorEastAsia" w:cs="Times New Roman"/>
        </w:rPr>
      </w:pPr>
      <w:r w:rsidRPr="00E345CB">
        <w:rPr>
          <w:rStyle w:val="normaltextrun"/>
          <w:shd w:val="clear" w:color="auto" w:fill="FFFFFF"/>
        </w:rPr>
        <w:t xml:space="preserve">Les récentes évolutions réglementaires à l’échelle européenne et </w:t>
      </w:r>
      <w:r w:rsidR="00DC5E82" w:rsidRPr="00E345CB">
        <w:rPr>
          <w:rStyle w:val="normaltextrun"/>
          <w:shd w:val="clear" w:color="auto" w:fill="FFFFFF"/>
        </w:rPr>
        <w:t xml:space="preserve">nationale </w:t>
      </w:r>
      <w:r w:rsidR="00AD050E">
        <w:rPr>
          <w:rStyle w:val="normaltextrun"/>
          <w:shd w:val="clear" w:color="auto" w:fill="FFFFFF"/>
        </w:rPr>
        <w:t>précitées</w:t>
      </w:r>
      <w:r>
        <w:rPr>
          <w:rStyle w:val="normaltextrun"/>
          <w:shd w:val="clear" w:color="auto" w:fill="FFFFFF"/>
        </w:rPr>
        <w:t xml:space="preserve"> </w:t>
      </w:r>
      <w:r w:rsidRPr="00E345CB">
        <w:rPr>
          <w:rStyle w:val="normaltextrun"/>
          <w:shd w:val="clear" w:color="auto" w:fill="FFFFFF"/>
        </w:rPr>
        <w:t>vont</w:t>
      </w:r>
      <w:r>
        <w:rPr>
          <w:rStyle w:val="normaltextrun"/>
          <w:shd w:val="clear" w:color="auto" w:fill="FFFFFF"/>
        </w:rPr>
        <w:t xml:space="preserve"> également</w:t>
      </w:r>
      <w:r w:rsidRPr="00E345CB">
        <w:rPr>
          <w:rStyle w:val="normaltextrun"/>
          <w:shd w:val="clear" w:color="auto" w:fill="FFFFFF"/>
        </w:rPr>
        <w:t xml:space="preserve"> dans le sens d’un recyclage plus poussé</w:t>
      </w:r>
      <w:r w:rsidR="00DC5E82">
        <w:rPr>
          <w:rStyle w:val="normaltextrun"/>
          <w:shd w:val="clear" w:color="auto" w:fill="FFFFFF"/>
        </w:rPr>
        <w:t>.</w:t>
      </w:r>
      <w:r w:rsidRPr="00E345CB">
        <w:rPr>
          <w:rStyle w:val="normaltextrun"/>
          <w:shd w:val="clear" w:color="auto" w:fill="FFFFFF"/>
        </w:rPr>
        <w:t> </w:t>
      </w:r>
    </w:p>
    <w:p w14:paraId="6B09E3BF" w14:textId="2F6BDC4C" w:rsidR="009A360E" w:rsidRDefault="009A360E" w:rsidP="00DC5E82">
      <w:pPr>
        <w:autoSpaceDE w:val="0"/>
        <w:autoSpaceDN w:val="0"/>
        <w:adjustRightInd w:val="0"/>
        <w:spacing w:line="276" w:lineRule="auto"/>
        <w:jc w:val="both"/>
        <w:rPr>
          <w:rFonts w:cs="Calibri"/>
          <w:color w:val="000000"/>
        </w:rPr>
      </w:pPr>
      <w:r w:rsidRPr="007A0B0D">
        <w:rPr>
          <w:rFonts w:eastAsiaTheme="minorEastAsia" w:cs="Times New Roman"/>
        </w:rPr>
        <w:t>Le recyclage est le mode de traitement des déchets favorisé par rapport à la valorisation énergétique ou l’élimination</w:t>
      </w:r>
      <w:r w:rsidR="00305914">
        <w:rPr>
          <w:rFonts w:eastAsiaTheme="minorEastAsia" w:cs="Times New Roman"/>
        </w:rPr>
        <w:t>. I</w:t>
      </w:r>
      <w:r w:rsidRPr="007A0B0D">
        <w:rPr>
          <w:rFonts w:eastAsiaTheme="minorEastAsia" w:cs="Times New Roman"/>
        </w:rPr>
        <w:t>l contribue à réduire la pression sur les ressources naturelles. </w:t>
      </w:r>
      <w:r w:rsidRPr="00E13134">
        <w:rPr>
          <w:rFonts w:eastAsiaTheme="minorEastAsia"/>
        </w:rPr>
        <w:t>Il per</w:t>
      </w:r>
      <w:r w:rsidRPr="00E13134">
        <w:rPr>
          <w:rFonts w:eastAsiaTheme="minorEastAsia" w:cs="Times New Roman"/>
        </w:rPr>
        <w:t>met en effet de considérer le déchet non plus comme la dernière étape d’un système linéaire mais comme une matière première de recyclage</w:t>
      </w:r>
      <w:r w:rsidR="002536E0">
        <w:rPr>
          <w:rFonts w:eastAsiaTheme="minorEastAsia" w:cs="Times New Roman"/>
        </w:rPr>
        <w:t>.</w:t>
      </w:r>
    </w:p>
    <w:p w14:paraId="3A87BD89" w14:textId="66AC39F3" w:rsidR="00E8043E" w:rsidRDefault="002536E0" w:rsidP="00DC5E82">
      <w:pPr>
        <w:autoSpaceDE w:val="0"/>
        <w:autoSpaceDN w:val="0"/>
        <w:adjustRightInd w:val="0"/>
        <w:spacing w:line="276" w:lineRule="auto"/>
        <w:jc w:val="both"/>
        <w:rPr>
          <w:rFonts w:ascii="Calibri" w:hAnsi="Calibri" w:cs="Calibri"/>
          <w:color w:val="000000"/>
        </w:rPr>
      </w:pPr>
      <w:r>
        <w:rPr>
          <w:rFonts w:cs="Calibri"/>
          <w:color w:val="000000"/>
        </w:rPr>
        <w:t>Cela p</w:t>
      </w:r>
      <w:r w:rsidR="0062588E">
        <w:rPr>
          <w:rFonts w:cs="Calibri"/>
          <w:color w:val="000000"/>
        </w:rPr>
        <w:t xml:space="preserve">ermet d’éviter l’extraction et la transformation de matières premières en considérant les déchets comme des ressources. </w:t>
      </w:r>
    </w:p>
    <w:p w14:paraId="7B6A4005" w14:textId="78380507" w:rsidR="0062588E" w:rsidRDefault="00E8043E" w:rsidP="00DC5E82">
      <w:pPr>
        <w:autoSpaceDE w:val="0"/>
        <w:autoSpaceDN w:val="0"/>
        <w:adjustRightInd w:val="0"/>
        <w:spacing w:line="276" w:lineRule="auto"/>
        <w:jc w:val="both"/>
        <w:rPr>
          <w:rFonts w:cs="Calibri"/>
          <w:color w:val="000000"/>
        </w:rPr>
      </w:pPr>
      <w:r w:rsidRPr="00E8043E">
        <w:rPr>
          <w:rFonts w:cs="Calibri"/>
          <w:color w:val="000000"/>
        </w:rPr>
        <w:t>Cet appel à projets vise à structurer de nouvelles filières et à améliorer les performances de recyclage et de valorisation dans une l</w:t>
      </w:r>
      <w:r>
        <w:rPr>
          <w:rFonts w:cs="Calibri"/>
          <w:color w:val="000000"/>
        </w:rPr>
        <w:t>ogique d’économie circulaire Il soutient les études et i</w:t>
      </w:r>
      <w:r w:rsidRPr="00E8043E">
        <w:rPr>
          <w:rFonts w:cs="Calibri"/>
          <w:color w:val="000000"/>
        </w:rPr>
        <w:t>nvestissement</w:t>
      </w:r>
      <w:r>
        <w:rPr>
          <w:rFonts w:cs="Calibri"/>
          <w:color w:val="000000"/>
        </w:rPr>
        <w:t>s</w:t>
      </w:r>
      <w:r w:rsidRPr="00E8043E">
        <w:rPr>
          <w:rFonts w:cs="Calibri"/>
          <w:color w:val="000000"/>
        </w:rPr>
        <w:t xml:space="preserve"> dans des équipements et des solutions exemplaires de </w:t>
      </w:r>
      <w:r w:rsidR="00455F92">
        <w:rPr>
          <w:rFonts w:cs="Calibri"/>
          <w:color w:val="000000"/>
        </w:rPr>
        <w:t>recyclage</w:t>
      </w:r>
      <w:r w:rsidRPr="00E8043E">
        <w:rPr>
          <w:rFonts w:cs="Calibri"/>
          <w:color w:val="000000"/>
        </w:rPr>
        <w:t xml:space="preserve"> et/ou valorisation des déchets et le développement de solutions innovantes.</w:t>
      </w:r>
    </w:p>
    <w:p w14:paraId="3B547EF8" w14:textId="77777777" w:rsidR="00D7669A" w:rsidRPr="00144661" w:rsidRDefault="00D7669A" w:rsidP="00D7669A">
      <w:pPr>
        <w:pStyle w:val="Paragraphedeliste"/>
        <w:autoSpaceDE w:val="0"/>
        <w:autoSpaceDN w:val="0"/>
        <w:adjustRightInd w:val="0"/>
        <w:spacing w:after="0" w:line="240" w:lineRule="auto"/>
        <w:jc w:val="both"/>
        <w:rPr>
          <w:rFonts w:cs="Calibri"/>
          <w:color w:val="000000"/>
        </w:rPr>
      </w:pPr>
    </w:p>
    <w:p w14:paraId="47590A11" w14:textId="08E6E8B2" w:rsidR="00D7669A" w:rsidRPr="00144661" w:rsidRDefault="00D7669A" w:rsidP="00BD6D1B">
      <w:pPr>
        <w:pBdr>
          <w:bottom w:val="single" w:sz="6" w:space="1" w:color="auto"/>
        </w:pBdr>
        <w:autoSpaceDE w:val="0"/>
        <w:autoSpaceDN w:val="0"/>
        <w:adjustRightInd w:val="0"/>
        <w:jc w:val="both"/>
        <w:rPr>
          <w:b/>
          <w:bCs/>
          <w:color w:val="002060"/>
        </w:rPr>
      </w:pPr>
      <w:r w:rsidRPr="00144661">
        <w:rPr>
          <w:b/>
          <w:bCs/>
          <w:color w:val="002060"/>
        </w:rPr>
        <w:t>Critères d’éligibil</w:t>
      </w:r>
      <w:r w:rsidR="00BD6D1B" w:rsidRPr="00144661">
        <w:rPr>
          <w:b/>
          <w:bCs/>
          <w:color w:val="002060"/>
        </w:rPr>
        <w:t>ité et de sélection des projets</w:t>
      </w:r>
    </w:p>
    <w:p w14:paraId="1D1FD418" w14:textId="77777777" w:rsidR="00FF347A" w:rsidRDefault="00FF347A" w:rsidP="00FF347A">
      <w:pPr>
        <w:autoSpaceDE w:val="0"/>
        <w:autoSpaceDN w:val="0"/>
        <w:adjustRightInd w:val="0"/>
        <w:jc w:val="both"/>
        <w:rPr>
          <w:rFonts w:cs="Calibri"/>
          <w:color w:val="000000"/>
        </w:rPr>
      </w:pPr>
    </w:p>
    <w:p w14:paraId="18DC551F" w14:textId="62690B86" w:rsidR="00DC5E82" w:rsidRDefault="00DC5E82" w:rsidP="00FF347A">
      <w:pPr>
        <w:autoSpaceDE w:val="0"/>
        <w:autoSpaceDN w:val="0"/>
        <w:adjustRightInd w:val="0"/>
        <w:jc w:val="both"/>
        <w:rPr>
          <w:rFonts w:cs="Calibri"/>
          <w:color w:val="000000"/>
        </w:rPr>
      </w:pPr>
      <w:r w:rsidRPr="00FF347A">
        <w:rPr>
          <w:rFonts w:cs="Calibri"/>
          <w:color w:val="000000"/>
        </w:rPr>
        <w:t xml:space="preserve">Les projets </w:t>
      </w:r>
      <w:r>
        <w:rPr>
          <w:rFonts w:cs="Calibri"/>
          <w:color w:val="000000"/>
        </w:rPr>
        <w:t>éligibles peuvent être variés</w:t>
      </w:r>
      <w:r w:rsidRPr="00FF347A">
        <w:rPr>
          <w:rFonts w:cs="Calibri"/>
          <w:color w:val="000000"/>
        </w:rPr>
        <w:t>. Les dispositions prises ou qui le seront pour sécuriser les approvisionnements de l’installation et les débouchés (filières d’utilisation des matériaux triés et sortants) seront analysées</w:t>
      </w:r>
      <w:r>
        <w:rPr>
          <w:rFonts w:cs="Calibri"/>
          <w:color w:val="000000"/>
        </w:rPr>
        <w:t>.</w:t>
      </w:r>
    </w:p>
    <w:p w14:paraId="55D9FB29" w14:textId="22AB189F" w:rsidR="00FF347A" w:rsidRPr="00FF347A" w:rsidRDefault="00FF347A" w:rsidP="00FF347A">
      <w:pPr>
        <w:autoSpaceDE w:val="0"/>
        <w:autoSpaceDN w:val="0"/>
        <w:adjustRightInd w:val="0"/>
        <w:jc w:val="both"/>
        <w:rPr>
          <w:rFonts w:cs="Calibri"/>
          <w:color w:val="000000"/>
        </w:rPr>
      </w:pPr>
      <w:r w:rsidRPr="00FF347A">
        <w:rPr>
          <w:rFonts w:cs="Calibri"/>
          <w:color w:val="000000"/>
        </w:rPr>
        <w:t xml:space="preserve">L’appel à projets doit permettre aux acteurs de proposer des projets visant à : </w:t>
      </w:r>
    </w:p>
    <w:p w14:paraId="268541BE" w14:textId="77777777" w:rsidR="00FF347A" w:rsidRPr="00FF347A" w:rsidRDefault="00FF347A" w:rsidP="00FF347A">
      <w:pPr>
        <w:pStyle w:val="Paragraphedeliste"/>
        <w:numPr>
          <w:ilvl w:val="0"/>
          <w:numId w:val="22"/>
        </w:numPr>
        <w:autoSpaceDE w:val="0"/>
        <w:autoSpaceDN w:val="0"/>
        <w:adjustRightInd w:val="0"/>
        <w:spacing w:after="168" w:line="240" w:lineRule="auto"/>
        <w:jc w:val="both"/>
        <w:rPr>
          <w:rFonts w:cs="Calibri"/>
          <w:color w:val="000000"/>
        </w:rPr>
      </w:pPr>
      <w:r w:rsidRPr="00FF347A">
        <w:rPr>
          <w:rFonts w:cs="Calibri"/>
          <w:color w:val="000000"/>
        </w:rPr>
        <w:t xml:space="preserve">Répondre à l’objectif de détournement d’un déchet de l’enfouissement ; </w:t>
      </w:r>
    </w:p>
    <w:p w14:paraId="6137D470" w14:textId="606DF6E8" w:rsidR="00FF347A" w:rsidRPr="00FF347A" w:rsidRDefault="00FF347A" w:rsidP="00FF347A">
      <w:pPr>
        <w:pStyle w:val="Paragraphedeliste"/>
        <w:numPr>
          <w:ilvl w:val="0"/>
          <w:numId w:val="22"/>
        </w:numPr>
        <w:autoSpaceDE w:val="0"/>
        <w:autoSpaceDN w:val="0"/>
        <w:adjustRightInd w:val="0"/>
        <w:spacing w:after="168" w:line="240" w:lineRule="auto"/>
        <w:jc w:val="both"/>
        <w:rPr>
          <w:rFonts w:cs="Calibri"/>
          <w:color w:val="000000"/>
        </w:rPr>
      </w:pPr>
      <w:r w:rsidRPr="00FF347A">
        <w:rPr>
          <w:rFonts w:cs="Calibri"/>
          <w:color w:val="000000"/>
        </w:rPr>
        <w:t xml:space="preserve">Structurer une nouvelle filière </w:t>
      </w:r>
      <w:r w:rsidR="00682800">
        <w:rPr>
          <w:rFonts w:cs="Calibri"/>
          <w:color w:val="000000"/>
        </w:rPr>
        <w:t>a</w:t>
      </w:r>
      <w:r w:rsidR="00F44C0D">
        <w:rPr>
          <w:rFonts w:cs="Calibri"/>
          <w:color w:val="000000"/>
        </w:rPr>
        <w:t>u</w:t>
      </w:r>
      <w:r w:rsidR="00682800">
        <w:rPr>
          <w:rFonts w:cs="Calibri"/>
          <w:color w:val="000000"/>
        </w:rPr>
        <w:t>tour du recyclage ou de la valorisation de déchets</w:t>
      </w:r>
    </w:p>
    <w:p w14:paraId="35DDB24B" w14:textId="0A886DB2" w:rsidR="00FF347A" w:rsidRPr="00FF347A" w:rsidRDefault="00FF347A" w:rsidP="00FF347A">
      <w:pPr>
        <w:pStyle w:val="Paragraphedeliste"/>
        <w:numPr>
          <w:ilvl w:val="0"/>
          <w:numId w:val="22"/>
        </w:numPr>
        <w:autoSpaceDE w:val="0"/>
        <w:autoSpaceDN w:val="0"/>
        <w:adjustRightInd w:val="0"/>
        <w:spacing w:after="168" w:line="240" w:lineRule="auto"/>
        <w:jc w:val="both"/>
        <w:rPr>
          <w:rFonts w:cs="Calibri"/>
          <w:color w:val="000000"/>
        </w:rPr>
      </w:pPr>
      <w:r w:rsidRPr="00FF347A">
        <w:rPr>
          <w:rFonts w:cs="Calibri"/>
          <w:color w:val="000000"/>
        </w:rPr>
        <w:t>Améliorer les installations existantes (amélioration des procédés, adaptations à de nouveaux déchets…)</w:t>
      </w:r>
    </w:p>
    <w:p w14:paraId="7133C631" w14:textId="593F387D" w:rsidR="00D7669A" w:rsidRPr="00FF347A" w:rsidRDefault="00FF347A" w:rsidP="00FF347A">
      <w:pPr>
        <w:pStyle w:val="Paragraphedeliste"/>
        <w:numPr>
          <w:ilvl w:val="0"/>
          <w:numId w:val="22"/>
        </w:numPr>
        <w:autoSpaceDE w:val="0"/>
        <w:autoSpaceDN w:val="0"/>
        <w:adjustRightInd w:val="0"/>
        <w:spacing w:after="0" w:line="240" w:lineRule="auto"/>
        <w:jc w:val="both"/>
        <w:rPr>
          <w:rFonts w:cs="Calibri"/>
          <w:color w:val="000000"/>
        </w:rPr>
      </w:pPr>
      <w:r w:rsidRPr="00FF347A">
        <w:rPr>
          <w:rFonts w:cs="Calibri"/>
          <w:color w:val="000000"/>
        </w:rPr>
        <w:t xml:space="preserve">Avoir des effets quantitatifs mesurables (flux valorisés ou évités, emplois créés ou maintenus, …). </w:t>
      </w:r>
    </w:p>
    <w:p w14:paraId="6967066C" w14:textId="77777777" w:rsidR="00FF347A" w:rsidRPr="00FF347A" w:rsidRDefault="00FF347A" w:rsidP="00FF347A">
      <w:pPr>
        <w:pStyle w:val="Paragraphedeliste"/>
        <w:autoSpaceDE w:val="0"/>
        <w:autoSpaceDN w:val="0"/>
        <w:adjustRightInd w:val="0"/>
        <w:spacing w:after="0" w:line="240" w:lineRule="auto"/>
        <w:jc w:val="both"/>
        <w:rPr>
          <w:rFonts w:cs="Calibri"/>
          <w:color w:val="000000"/>
        </w:rPr>
      </w:pPr>
    </w:p>
    <w:p w14:paraId="0D01E66E" w14:textId="29D9DB7F" w:rsidR="00FF347A" w:rsidRPr="00FF347A" w:rsidRDefault="00A86AF0" w:rsidP="00FF347A">
      <w:pPr>
        <w:autoSpaceDE w:val="0"/>
        <w:autoSpaceDN w:val="0"/>
        <w:adjustRightInd w:val="0"/>
        <w:jc w:val="both"/>
        <w:rPr>
          <w:rFonts w:cs="Calibri"/>
          <w:color w:val="000000"/>
        </w:rPr>
      </w:pPr>
      <w:r>
        <w:rPr>
          <w:rFonts w:cs="Calibri"/>
          <w:color w:val="000000"/>
        </w:rPr>
        <w:t xml:space="preserve">Pour les produits appartenant à une filière Responsabilité Elargie des Producteurs (REP) </w:t>
      </w:r>
      <w:r w:rsidR="00A462BC">
        <w:rPr>
          <w:rFonts w:cs="Calibri"/>
          <w:color w:val="000000"/>
        </w:rPr>
        <w:t xml:space="preserve">les porteurs de projet </w:t>
      </w:r>
      <w:r w:rsidR="00A462BC" w:rsidRPr="00411520">
        <w:rPr>
          <w:rFonts w:cs="Calibri"/>
          <w:b/>
          <w:bCs/>
          <w:color w:val="000000"/>
        </w:rPr>
        <w:t xml:space="preserve">solliciteront obligatoirement </w:t>
      </w:r>
      <w:r w:rsidR="00A462BC">
        <w:rPr>
          <w:rFonts w:cs="Calibri"/>
          <w:b/>
          <w:bCs/>
          <w:color w:val="000000"/>
        </w:rPr>
        <w:t xml:space="preserve">en amont </w:t>
      </w:r>
      <w:r w:rsidR="00A462BC" w:rsidRPr="00411520">
        <w:rPr>
          <w:rFonts w:cs="Calibri"/>
          <w:b/>
          <w:bCs/>
          <w:color w:val="000000"/>
        </w:rPr>
        <w:t>les éco-organismes concernés</w:t>
      </w:r>
      <w:r w:rsidR="00A462BC">
        <w:rPr>
          <w:rFonts w:cs="Calibri"/>
          <w:b/>
          <w:bCs/>
          <w:color w:val="000000"/>
        </w:rPr>
        <w:t xml:space="preserve"> pour un éventuel accompagnement logistique et financier</w:t>
      </w:r>
      <w:r>
        <w:rPr>
          <w:rFonts w:cs="Calibri"/>
          <w:color w:val="000000"/>
        </w:rPr>
        <w:t>.</w:t>
      </w:r>
    </w:p>
    <w:p w14:paraId="2A8601A8" w14:textId="7B8E3D55" w:rsidR="00D7669A" w:rsidRPr="0062588E" w:rsidRDefault="00D7669A" w:rsidP="0062588E">
      <w:pPr>
        <w:autoSpaceDE w:val="0"/>
        <w:autoSpaceDN w:val="0"/>
        <w:adjustRightInd w:val="0"/>
        <w:jc w:val="both"/>
        <w:rPr>
          <w:rFonts w:cs="Calibri"/>
          <w:b/>
          <w:color w:val="000000"/>
        </w:rPr>
      </w:pPr>
      <w:r w:rsidRPr="000E17C6">
        <w:rPr>
          <w:rFonts w:cs="Calibri"/>
          <w:b/>
          <w:color w:val="000000"/>
        </w:rPr>
        <w:t>Ne sont pas éligibles à cet appel à projets :</w:t>
      </w:r>
      <w:r w:rsidRPr="00144661">
        <w:rPr>
          <w:rFonts w:cs="Calibri"/>
          <w:b/>
          <w:color w:val="000000"/>
        </w:rPr>
        <w:t xml:space="preserve"> </w:t>
      </w:r>
    </w:p>
    <w:p w14:paraId="2DD073F2" w14:textId="069766B7" w:rsidR="00D7669A" w:rsidRPr="00144661" w:rsidRDefault="00D7669A" w:rsidP="00C17188">
      <w:pPr>
        <w:pStyle w:val="Paragraphedeliste"/>
        <w:numPr>
          <w:ilvl w:val="0"/>
          <w:numId w:val="23"/>
        </w:numPr>
        <w:autoSpaceDE w:val="0"/>
        <w:autoSpaceDN w:val="0"/>
        <w:adjustRightInd w:val="0"/>
        <w:spacing w:after="168" w:line="240" w:lineRule="auto"/>
        <w:jc w:val="both"/>
        <w:rPr>
          <w:rFonts w:cs="Calibri"/>
          <w:color w:val="000000"/>
        </w:rPr>
      </w:pPr>
      <w:r w:rsidRPr="00144661">
        <w:rPr>
          <w:rFonts w:cs="Calibri"/>
          <w:iCs/>
          <w:color w:val="000000"/>
        </w:rPr>
        <w:t xml:space="preserve">Les </w:t>
      </w:r>
      <w:r w:rsidR="008E1E82">
        <w:rPr>
          <w:rFonts w:cs="Calibri"/>
          <w:iCs/>
          <w:color w:val="000000"/>
        </w:rPr>
        <w:t>activités de collecte</w:t>
      </w:r>
      <w:r w:rsidR="00732AC3">
        <w:rPr>
          <w:rFonts w:cs="Calibri"/>
          <w:iCs/>
          <w:color w:val="000000"/>
        </w:rPr>
        <w:t xml:space="preserve"> de déchets ou de premier tri de flux entrants</w:t>
      </w:r>
      <w:r w:rsidR="00582570">
        <w:rPr>
          <w:rFonts w:cs="Calibri"/>
          <w:iCs/>
          <w:color w:val="000000"/>
        </w:rPr>
        <w:t>, ou activité de regroupement de flux sans transformation</w:t>
      </w:r>
      <w:r w:rsidR="00582570">
        <w:rPr>
          <w:rFonts w:ascii="Calibri" w:hAnsi="Calibri" w:cs="Calibri"/>
          <w:iCs/>
          <w:color w:val="000000"/>
        </w:rPr>
        <w:t> </w:t>
      </w:r>
      <w:r w:rsidR="00582570">
        <w:rPr>
          <w:rFonts w:cs="Calibri"/>
          <w:iCs/>
          <w:color w:val="000000"/>
        </w:rPr>
        <w:t>;</w:t>
      </w:r>
    </w:p>
    <w:p w14:paraId="2F652736" w14:textId="4A2B8F51" w:rsidR="00BC484B" w:rsidRDefault="00C8766A" w:rsidP="00BC484B">
      <w:pPr>
        <w:pStyle w:val="Paragraphedeliste"/>
        <w:numPr>
          <w:ilvl w:val="0"/>
          <w:numId w:val="23"/>
        </w:numPr>
        <w:autoSpaceDE w:val="0"/>
        <w:autoSpaceDN w:val="0"/>
        <w:adjustRightInd w:val="0"/>
        <w:spacing w:after="168" w:line="240" w:lineRule="auto"/>
        <w:jc w:val="both"/>
        <w:rPr>
          <w:rFonts w:cs="Calibri"/>
          <w:color w:val="000000"/>
        </w:rPr>
      </w:pPr>
      <w:r>
        <w:rPr>
          <w:rFonts w:cs="Calibri"/>
          <w:color w:val="000000"/>
        </w:rPr>
        <w:t>Le recyclage des invendus</w:t>
      </w:r>
      <w:r w:rsidR="00BC484B">
        <w:rPr>
          <w:rFonts w:ascii="Calibri" w:hAnsi="Calibri" w:cs="Calibri"/>
          <w:color w:val="000000"/>
        </w:rPr>
        <w:t> </w:t>
      </w:r>
      <w:r w:rsidR="00BC484B">
        <w:rPr>
          <w:rFonts w:cs="Calibri"/>
          <w:color w:val="000000"/>
        </w:rPr>
        <w:t>;</w:t>
      </w:r>
    </w:p>
    <w:p w14:paraId="403F9E33" w14:textId="794C2989" w:rsidR="00BC484B" w:rsidRDefault="00BC484B" w:rsidP="00BC484B">
      <w:pPr>
        <w:pStyle w:val="Paragraphedeliste"/>
        <w:numPr>
          <w:ilvl w:val="0"/>
          <w:numId w:val="23"/>
        </w:numPr>
        <w:autoSpaceDE w:val="0"/>
        <w:autoSpaceDN w:val="0"/>
        <w:adjustRightInd w:val="0"/>
        <w:spacing w:after="168" w:line="240" w:lineRule="auto"/>
        <w:jc w:val="both"/>
        <w:rPr>
          <w:rFonts w:cs="Calibri"/>
          <w:color w:val="000000"/>
        </w:rPr>
      </w:pPr>
      <w:r>
        <w:rPr>
          <w:rFonts w:cs="Calibri"/>
          <w:color w:val="000000"/>
        </w:rPr>
        <w:t>Les activités de négoce de matières premières recyclées</w:t>
      </w:r>
      <w:r w:rsidR="00582570">
        <w:rPr>
          <w:rFonts w:cs="Calibri"/>
          <w:color w:val="000000"/>
        </w:rPr>
        <w:t>.</w:t>
      </w:r>
    </w:p>
    <w:p w14:paraId="3BDC0CA5" w14:textId="77777777" w:rsidR="00BC484B" w:rsidRPr="00BC484B" w:rsidRDefault="00BC484B" w:rsidP="00BC484B">
      <w:pPr>
        <w:pStyle w:val="Paragraphedeliste"/>
        <w:autoSpaceDE w:val="0"/>
        <w:autoSpaceDN w:val="0"/>
        <w:adjustRightInd w:val="0"/>
        <w:spacing w:after="168" w:line="240" w:lineRule="auto"/>
        <w:jc w:val="both"/>
        <w:rPr>
          <w:rFonts w:cs="Calibri"/>
          <w:color w:val="000000"/>
        </w:rPr>
      </w:pPr>
    </w:p>
    <w:p w14:paraId="65A168F5" w14:textId="5BBECF34" w:rsidR="00D0275B" w:rsidRDefault="00D0275B">
      <w:pPr>
        <w:jc w:val="left"/>
        <w:rPr>
          <w:color w:val="002060"/>
          <w:sz w:val="16"/>
          <w:szCs w:val="16"/>
        </w:rPr>
      </w:pPr>
    </w:p>
    <w:p w14:paraId="49DC2880" w14:textId="77777777" w:rsidR="00D7669A" w:rsidRPr="00144661" w:rsidRDefault="00D7669A" w:rsidP="00D7669A">
      <w:pPr>
        <w:pStyle w:val="Default"/>
        <w:pBdr>
          <w:bottom w:val="single" w:sz="6" w:space="1" w:color="auto"/>
        </w:pBdr>
        <w:jc w:val="both"/>
        <w:rPr>
          <w:rFonts w:ascii="Marianne" w:hAnsi="Marianne" w:cs="Times New Roman"/>
          <w:b/>
          <w:bCs/>
          <w:color w:val="002060"/>
        </w:rPr>
      </w:pPr>
      <w:r w:rsidRPr="00144661">
        <w:rPr>
          <w:rFonts w:ascii="Marianne" w:hAnsi="Marianne" w:cs="Times New Roman"/>
          <w:b/>
          <w:bCs/>
          <w:color w:val="002060"/>
        </w:rPr>
        <w:t>Modalités d’intervention financière</w:t>
      </w:r>
    </w:p>
    <w:p w14:paraId="1E0A9CB4" w14:textId="77777777" w:rsidR="00D7669A" w:rsidRPr="00144661" w:rsidRDefault="00D7669A" w:rsidP="00D7669A">
      <w:pPr>
        <w:pStyle w:val="Default"/>
        <w:jc w:val="both"/>
        <w:rPr>
          <w:rFonts w:ascii="Marianne" w:hAnsi="Marianne" w:cs="Times New Roman"/>
          <w:color w:val="002060"/>
          <w:sz w:val="16"/>
          <w:szCs w:val="16"/>
        </w:rPr>
      </w:pPr>
    </w:p>
    <w:tbl>
      <w:tblPr>
        <w:tblStyle w:val="Grilledutableau"/>
        <w:tblW w:w="9209" w:type="dxa"/>
        <w:tblLayout w:type="fixed"/>
        <w:tblCellMar>
          <w:top w:w="57" w:type="dxa"/>
          <w:bottom w:w="57" w:type="dxa"/>
        </w:tblCellMar>
        <w:tblLook w:val="04A0" w:firstRow="1" w:lastRow="0" w:firstColumn="1" w:lastColumn="0" w:noHBand="0" w:noVBand="1"/>
      </w:tblPr>
      <w:tblGrid>
        <w:gridCol w:w="2830"/>
        <w:gridCol w:w="3544"/>
        <w:gridCol w:w="2835"/>
      </w:tblGrid>
      <w:tr w:rsidR="00E659AD" w:rsidRPr="00144661" w14:paraId="48504403" w14:textId="77777777" w:rsidTr="00C67C7D">
        <w:trPr>
          <w:trHeight w:val="226"/>
        </w:trPr>
        <w:tc>
          <w:tcPr>
            <w:tcW w:w="2830" w:type="dxa"/>
            <w:shd w:val="clear" w:color="auto" w:fill="002060"/>
          </w:tcPr>
          <w:p w14:paraId="2C796532" w14:textId="77777777" w:rsidR="00E659AD" w:rsidRPr="00C67C7D" w:rsidRDefault="00E659AD" w:rsidP="00C67C7D">
            <w:pPr>
              <w:autoSpaceDE w:val="0"/>
              <w:autoSpaceDN w:val="0"/>
              <w:adjustRightInd w:val="0"/>
              <w:spacing w:line="276" w:lineRule="auto"/>
              <w:rPr>
                <w:rFonts w:cs="Calibri"/>
                <w:b/>
                <w:color w:val="FFFFFF" w:themeColor="background1"/>
                <w:sz w:val="22"/>
                <w:szCs w:val="22"/>
              </w:rPr>
            </w:pPr>
            <w:r w:rsidRPr="00C67C7D">
              <w:rPr>
                <w:rFonts w:cs="Calibri"/>
                <w:b/>
                <w:color w:val="FFFFFF" w:themeColor="background1"/>
                <w:sz w:val="22"/>
                <w:szCs w:val="22"/>
              </w:rPr>
              <w:t>Type d’opération</w:t>
            </w:r>
          </w:p>
        </w:tc>
        <w:tc>
          <w:tcPr>
            <w:tcW w:w="3544" w:type="dxa"/>
            <w:shd w:val="clear" w:color="auto" w:fill="002060"/>
          </w:tcPr>
          <w:p w14:paraId="482BF885" w14:textId="1F05AD8F" w:rsidR="00E659AD" w:rsidRPr="00C67C7D" w:rsidRDefault="00E659AD" w:rsidP="00C67C7D">
            <w:pPr>
              <w:autoSpaceDE w:val="0"/>
              <w:autoSpaceDN w:val="0"/>
              <w:adjustRightInd w:val="0"/>
              <w:spacing w:line="276" w:lineRule="auto"/>
              <w:rPr>
                <w:rFonts w:cs="Calibri"/>
                <w:b/>
                <w:color w:val="FFFFFF" w:themeColor="background1"/>
                <w:sz w:val="22"/>
                <w:szCs w:val="22"/>
              </w:rPr>
            </w:pPr>
            <w:r w:rsidRPr="00C67C7D">
              <w:rPr>
                <w:rFonts w:cs="Calibri"/>
                <w:b/>
                <w:color w:val="FFFFFF" w:themeColor="background1"/>
                <w:sz w:val="22"/>
                <w:szCs w:val="22"/>
              </w:rPr>
              <w:t>Type de dépenses éligibles</w:t>
            </w:r>
          </w:p>
        </w:tc>
        <w:tc>
          <w:tcPr>
            <w:tcW w:w="2835" w:type="dxa"/>
            <w:shd w:val="clear" w:color="auto" w:fill="002060"/>
          </w:tcPr>
          <w:p w14:paraId="7B495BB6" w14:textId="7838A49F" w:rsidR="00E659AD" w:rsidRPr="00C67C7D" w:rsidRDefault="00E659AD" w:rsidP="00C67C7D">
            <w:pPr>
              <w:autoSpaceDE w:val="0"/>
              <w:autoSpaceDN w:val="0"/>
              <w:adjustRightInd w:val="0"/>
              <w:spacing w:line="276" w:lineRule="auto"/>
              <w:rPr>
                <w:rFonts w:cs="Calibri"/>
                <w:b/>
                <w:color w:val="FFFFFF" w:themeColor="background1"/>
                <w:sz w:val="22"/>
                <w:szCs w:val="22"/>
              </w:rPr>
            </w:pPr>
            <w:r w:rsidRPr="00C67C7D">
              <w:rPr>
                <w:rFonts w:cs="Calibri"/>
                <w:b/>
                <w:color w:val="FFFFFF" w:themeColor="background1"/>
                <w:sz w:val="22"/>
                <w:szCs w:val="22"/>
              </w:rPr>
              <w:t>Taux</w:t>
            </w:r>
            <w:r w:rsidR="00CB624A" w:rsidRPr="00C67C7D">
              <w:rPr>
                <w:rFonts w:cs="Calibri"/>
                <w:b/>
                <w:color w:val="FFFFFF" w:themeColor="background1"/>
                <w:sz w:val="22"/>
                <w:szCs w:val="22"/>
              </w:rPr>
              <w:t xml:space="preserve"> d’aide</w:t>
            </w:r>
            <w:r w:rsidRPr="00C67C7D">
              <w:rPr>
                <w:rFonts w:cs="Calibri"/>
                <w:b/>
                <w:color w:val="FFFFFF" w:themeColor="background1"/>
                <w:sz w:val="22"/>
                <w:szCs w:val="22"/>
              </w:rPr>
              <w:t xml:space="preserve"> </w:t>
            </w:r>
            <w:r w:rsidR="00CB624A" w:rsidRPr="00C67C7D">
              <w:rPr>
                <w:rFonts w:cs="Calibri"/>
                <w:b/>
                <w:color w:val="FFFFFF" w:themeColor="background1"/>
                <w:sz w:val="22"/>
                <w:szCs w:val="22"/>
              </w:rPr>
              <w:t>maximum</w:t>
            </w:r>
          </w:p>
        </w:tc>
      </w:tr>
      <w:tr w:rsidR="00A248CF" w:rsidRPr="00144661" w14:paraId="70E479E8" w14:textId="77777777" w:rsidTr="00C67C7D">
        <w:tc>
          <w:tcPr>
            <w:tcW w:w="2830" w:type="dxa"/>
            <w:vMerge w:val="restart"/>
            <w:shd w:val="clear" w:color="auto" w:fill="CDDDE1" w:themeFill="accent5" w:themeFillTint="66"/>
          </w:tcPr>
          <w:p w14:paraId="4A4DFA56" w14:textId="77777777" w:rsidR="00A248CF" w:rsidRPr="00C67C7D" w:rsidRDefault="00A248CF" w:rsidP="00C67C7D">
            <w:pPr>
              <w:autoSpaceDE w:val="0"/>
              <w:autoSpaceDN w:val="0"/>
              <w:adjustRightInd w:val="0"/>
              <w:spacing w:line="276" w:lineRule="auto"/>
              <w:rPr>
                <w:sz w:val="22"/>
                <w:szCs w:val="22"/>
              </w:rPr>
            </w:pPr>
          </w:p>
          <w:p w14:paraId="2C898784" w14:textId="77777777" w:rsidR="00A248CF" w:rsidRPr="00C67C7D" w:rsidRDefault="00A248CF" w:rsidP="00C67C7D">
            <w:pPr>
              <w:autoSpaceDE w:val="0"/>
              <w:autoSpaceDN w:val="0"/>
              <w:adjustRightInd w:val="0"/>
              <w:spacing w:line="276" w:lineRule="auto"/>
              <w:rPr>
                <w:sz w:val="22"/>
                <w:szCs w:val="22"/>
              </w:rPr>
            </w:pPr>
          </w:p>
          <w:p w14:paraId="3320975D" w14:textId="77777777" w:rsidR="00A248CF" w:rsidRPr="00C67C7D" w:rsidRDefault="00A248CF" w:rsidP="00C67C7D">
            <w:pPr>
              <w:autoSpaceDE w:val="0"/>
              <w:autoSpaceDN w:val="0"/>
              <w:adjustRightInd w:val="0"/>
              <w:spacing w:line="276" w:lineRule="auto"/>
              <w:rPr>
                <w:sz w:val="22"/>
                <w:szCs w:val="22"/>
              </w:rPr>
            </w:pPr>
          </w:p>
          <w:p w14:paraId="045B9E69" w14:textId="77777777" w:rsidR="00A248CF" w:rsidRPr="00C67C7D" w:rsidRDefault="00A248CF" w:rsidP="00C67C7D">
            <w:pPr>
              <w:autoSpaceDE w:val="0"/>
              <w:autoSpaceDN w:val="0"/>
              <w:adjustRightInd w:val="0"/>
              <w:spacing w:line="276" w:lineRule="auto"/>
              <w:rPr>
                <w:sz w:val="22"/>
                <w:szCs w:val="22"/>
              </w:rPr>
            </w:pPr>
            <w:r w:rsidRPr="00C67C7D">
              <w:rPr>
                <w:sz w:val="22"/>
                <w:szCs w:val="22"/>
              </w:rPr>
              <w:t>Aide à la décision</w:t>
            </w:r>
          </w:p>
        </w:tc>
        <w:tc>
          <w:tcPr>
            <w:tcW w:w="3544" w:type="dxa"/>
            <w:shd w:val="clear" w:color="auto" w:fill="CDDDE1" w:themeFill="accent5" w:themeFillTint="66"/>
          </w:tcPr>
          <w:p w14:paraId="1CDE9994" w14:textId="7D215CB0" w:rsidR="00A248CF" w:rsidRPr="00C67C7D" w:rsidRDefault="00A248CF" w:rsidP="00C67C7D">
            <w:pPr>
              <w:pStyle w:val="Default"/>
              <w:spacing w:line="276" w:lineRule="auto"/>
              <w:jc w:val="both"/>
              <w:rPr>
                <w:rFonts w:ascii="Marianne" w:hAnsi="Marianne"/>
                <w:color w:val="auto"/>
                <w:sz w:val="22"/>
                <w:szCs w:val="22"/>
              </w:rPr>
            </w:pPr>
            <w:r w:rsidRPr="00C67C7D">
              <w:rPr>
                <w:rFonts w:ascii="Marianne" w:hAnsi="Marianne"/>
                <w:color w:val="auto"/>
                <w:sz w:val="22"/>
                <w:szCs w:val="22"/>
              </w:rPr>
              <w:t xml:space="preserve">Diagnostic (état des lieux technique et/ou organisationnel avec étude critique et comparative de différentes solutions) </w:t>
            </w:r>
          </w:p>
        </w:tc>
        <w:tc>
          <w:tcPr>
            <w:tcW w:w="2835" w:type="dxa"/>
            <w:vMerge w:val="restart"/>
            <w:shd w:val="clear" w:color="auto" w:fill="CDDDE1" w:themeFill="accent5" w:themeFillTint="66"/>
            <w:vAlign w:val="center"/>
          </w:tcPr>
          <w:p w14:paraId="0E094C3F" w14:textId="77777777" w:rsidR="00024E6B" w:rsidRDefault="00024E6B" w:rsidP="00C67C7D">
            <w:pPr>
              <w:autoSpaceDE w:val="0"/>
              <w:autoSpaceDN w:val="0"/>
              <w:adjustRightInd w:val="0"/>
              <w:spacing w:line="276" w:lineRule="auto"/>
              <w:jc w:val="both"/>
              <w:rPr>
                <w:sz w:val="22"/>
                <w:szCs w:val="22"/>
              </w:rPr>
            </w:pPr>
          </w:p>
          <w:p w14:paraId="593C425A" w14:textId="0561A526" w:rsidR="00A248CF" w:rsidRPr="00DC0DC7" w:rsidRDefault="00A248CF" w:rsidP="00C67C7D">
            <w:pPr>
              <w:autoSpaceDE w:val="0"/>
              <w:autoSpaceDN w:val="0"/>
              <w:adjustRightInd w:val="0"/>
              <w:spacing w:line="276" w:lineRule="auto"/>
              <w:jc w:val="both"/>
              <w:rPr>
                <w:sz w:val="22"/>
                <w:szCs w:val="22"/>
              </w:rPr>
            </w:pPr>
            <w:r w:rsidRPr="00DC0DC7">
              <w:rPr>
                <w:sz w:val="22"/>
                <w:szCs w:val="22"/>
              </w:rPr>
              <w:t>Non économique</w:t>
            </w:r>
            <w:r>
              <w:rPr>
                <w:rFonts w:ascii="Calibri" w:hAnsi="Calibri" w:cs="Calibri"/>
              </w:rPr>
              <w:t> </w:t>
            </w:r>
            <w:r>
              <w:t>:</w:t>
            </w:r>
            <w:r w:rsidRPr="00DC0DC7">
              <w:rPr>
                <w:sz w:val="22"/>
                <w:szCs w:val="22"/>
              </w:rPr>
              <w:t xml:space="preserve"> </w:t>
            </w:r>
            <w:r>
              <w:rPr>
                <w:sz w:val="22"/>
                <w:szCs w:val="22"/>
              </w:rPr>
              <w:t>8</w:t>
            </w:r>
            <w:r w:rsidRPr="00DC0DC7">
              <w:rPr>
                <w:sz w:val="22"/>
                <w:szCs w:val="22"/>
              </w:rPr>
              <w:t>0</w:t>
            </w:r>
            <w:r w:rsidRPr="00DC0DC7">
              <w:rPr>
                <w:rFonts w:ascii="Calibri" w:hAnsi="Calibri" w:cs="Calibri"/>
                <w:sz w:val="22"/>
                <w:szCs w:val="22"/>
              </w:rPr>
              <w:t> </w:t>
            </w:r>
            <w:r w:rsidRPr="00DC0DC7">
              <w:rPr>
                <w:sz w:val="22"/>
                <w:szCs w:val="22"/>
              </w:rPr>
              <w:t>%</w:t>
            </w:r>
          </w:p>
          <w:p w14:paraId="44174455" w14:textId="77777777" w:rsidR="00A248CF" w:rsidRDefault="00A248CF" w:rsidP="00C67C7D">
            <w:pPr>
              <w:autoSpaceDE w:val="0"/>
              <w:autoSpaceDN w:val="0"/>
              <w:adjustRightInd w:val="0"/>
              <w:spacing w:after="44" w:line="276" w:lineRule="auto"/>
              <w:rPr>
                <w:sz w:val="22"/>
                <w:szCs w:val="22"/>
              </w:rPr>
            </w:pPr>
            <w:r w:rsidRPr="00DC0DC7">
              <w:rPr>
                <w:sz w:val="22"/>
                <w:szCs w:val="22"/>
              </w:rPr>
              <w:t>Economique</w:t>
            </w:r>
            <w:r w:rsidRPr="00DC0DC7">
              <w:rPr>
                <w:rFonts w:ascii="Calibri" w:hAnsi="Calibri" w:cs="Calibri"/>
                <w:sz w:val="22"/>
                <w:szCs w:val="22"/>
              </w:rPr>
              <w:t> </w:t>
            </w:r>
            <w:r w:rsidRPr="00DC0DC7">
              <w:rPr>
                <w:sz w:val="22"/>
                <w:szCs w:val="22"/>
              </w:rPr>
              <w:t xml:space="preserve">: </w:t>
            </w:r>
            <w:r>
              <w:rPr>
                <w:sz w:val="22"/>
                <w:szCs w:val="22"/>
              </w:rPr>
              <w:t>8</w:t>
            </w:r>
            <w:r w:rsidRPr="00DC0DC7">
              <w:rPr>
                <w:sz w:val="22"/>
                <w:szCs w:val="22"/>
              </w:rPr>
              <w:t xml:space="preserve">0% PE, </w:t>
            </w:r>
            <w:r>
              <w:rPr>
                <w:sz w:val="22"/>
                <w:szCs w:val="22"/>
              </w:rPr>
              <w:t>7</w:t>
            </w:r>
            <w:r w:rsidRPr="00DC0DC7">
              <w:rPr>
                <w:sz w:val="22"/>
                <w:szCs w:val="22"/>
              </w:rPr>
              <w:t xml:space="preserve">0% ME, et </w:t>
            </w:r>
            <w:r>
              <w:rPr>
                <w:sz w:val="22"/>
                <w:szCs w:val="22"/>
              </w:rPr>
              <w:t>6</w:t>
            </w:r>
            <w:r w:rsidRPr="00DC0DC7">
              <w:rPr>
                <w:sz w:val="22"/>
                <w:szCs w:val="22"/>
              </w:rPr>
              <w:t>0 % GE</w:t>
            </w:r>
          </w:p>
          <w:p w14:paraId="15039ACE" w14:textId="77777777" w:rsidR="004433B1" w:rsidRDefault="004433B1" w:rsidP="00C67C7D">
            <w:pPr>
              <w:autoSpaceDE w:val="0"/>
              <w:autoSpaceDN w:val="0"/>
              <w:adjustRightInd w:val="0"/>
              <w:spacing w:after="44" w:line="276" w:lineRule="auto"/>
              <w:rPr>
                <w:sz w:val="22"/>
                <w:szCs w:val="22"/>
              </w:rPr>
            </w:pPr>
          </w:p>
          <w:p w14:paraId="46569B3D" w14:textId="6207F855" w:rsidR="00024E6B" w:rsidRPr="008B3EBE" w:rsidRDefault="00024E6B" w:rsidP="00024E6B">
            <w:pPr>
              <w:autoSpaceDE w:val="0"/>
              <w:autoSpaceDN w:val="0"/>
              <w:adjustRightInd w:val="0"/>
              <w:spacing w:line="276" w:lineRule="auto"/>
              <w:rPr>
                <w:b/>
                <w:bCs/>
                <w:sz w:val="22"/>
                <w:szCs w:val="22"/>
              </w:rPr>
            </w:pPr>
            <w:r w:rsidRPr="008B3EBE">
              <w:rPr>
                <w:b/>
                <w:bCs/>
                <w:sz w:val="22"/>
                <w:szCs w:val="22"/>
              </w:rPr>
              <w:t>Plafonds</w:t>
            </w:r>
            <w:r w:rsidR="00412E34">
              <w:rPr>
                <w:b/>
                <w:bCs/>
                <w:sz w:val="22"/>
                <w:szCs w:val="22"/>
              </w:rPr>
              <w:t xml:space="preserve"> de l’assiette</w:t>
            </w:r>
            <w:r w:rsidRPr="008B3EBE">
              <w:rPr>
                <w:rFonts w:ascii="Calibri" w:hAnsi="Calibri" w:cs="Calibri"/>
                <w:b/>
                <w:bCs/>
                <w:sz w:val="22"/>
                <w:szCs w:val="22"/>
              </w:rPr>
              <w:t> </w:t>
            </w:r>
            <w:r w:rsidRPr="008B3EBE">
              <w:rPr>
                <w:b/>
                <w:bCs/>
                <w:sz w:val="22"/>
                <w:szCs w:val="22"/>
              </w:rPr>
              <w:t>:</w:t>
            </w:r>
          </w:p>
          <w:p w14:paraId="038E5B2A" w14:textId="77777777" w:rsidR="00024E6B" w:rsidRDefault="00024E6B" w:rsidP="00024E6B">
            <w:pPr>
              <w:autoSpaceDE w:val="0"/>
              <w:autoSpaceDN w:val="0"/>
              <w:adjustRightInd w:val="0"/>
              <w:spacing w:line="276" w:lineRule="auto"/>
              <w:jc w:val="left"/>
            </w:pPr>
            <w:r w:rsidRPr="008B3EBE">
              <w:rPr>
                <w:sz w:val="22"/>
                <w:szCs w:val="22"/>
              </w:rPr>
              <w:t>Etudes de diagnostic</w:t>
            </w:r>
            <w:r w:rsidRPr="008B3EBE">
              <w:rPr>
                <w:rFonts w:ascii="Calibri" w:hAnsi="Calibri" w:cs="Calibri"/>
                <w:sz w:val="22"/>
                <w:szCs w:val="22"/>
              </w:rPr>
              <w:t> </w:t>
            </w:r>
            <w:r w:rsidRPr="008B3EBE">
              <w:rPr>
                <w:sz w:val="22"/>
                <w:szCs w:val="22"/>
              </w:rPr>
              <w:t>: 50 K€</w:t>
            </w:r>
          </w:p>
          <w:p w14:paraId="074C123C" w14:textId="77777777" w:rsidR="00024E6B" w:rsidRPr="008B3EBE" w:rsidRDefault="00024E6B" w:rsidP="00024E6B">
            <w:pPr>
              <w:autoSpaceDE w:val="0"/>
              <w:autoSpaceDN w:val="0"/>
              <w:adjustRightInd w:val="0"/>
              <w:spacing w:line="276" w:lineRule="auto"/>
              <w:jc w:val="left"/>
              <w:rPr>
                <w:sz w:val="22"/>
                <w:szCs w:val="22"/>
              </w:rPr>
            </w:pPr>
          </w:p>
          <w:p w14:paraId="0C642F36" w14:textId="77777777" w:rsidR="00024E6B" w:rsidRPr="008B3EBE" w:rsidRDefault="00024E6B" w:rsidP="00024E6B">
            <w:pPr>
              <w:autoSpaceDE w:val="0"/>
              <w:autoSpaceDN w:val="0"/>
              <w:adjustRightInd w:val="0"/>
              <w:spacing w:line="276" w:lineRule="auto"/>
              <w:jc w:val="left"/>
              <w:rPr>
                <w:sz w:val="22"/>
                <w:szCs w:val="22"/>
              </w:rPr>
            </w:pPr>
            <w:r w:rsidRPr="008B3EBE">
              <w:rPr>
                <w:sz w:val="22"/>
                <w:szCs w:val="22"/>
              </w:rPr>
              <w:t>Etudes d’accompagnement projet</w:t>
            </w:r>
            <w:r w:rsidRPr="008B3EBE">
              <w:rPr>
                <w:rFonts w:ascii="Calibri" w:hAnsi="Calibri" w:cs="Calibri"/>
                <w:sz w:val="22"/>
                <w:szCs w:val="22"/>
              </w:rPr>
              <w:t> </w:t>
            </w:r>
            <w:r w:rsidRPr="008B3EBE">
              <w:rPr>
                <w:sz w:val="22"/>
                <w:szCs w:val="22"/>
              </w:rPr>
              <w:t>:</w:t>
            </w:r>
          </w:p>
          <w:p w14:paraId="68C88D60" w14:textId="7A73F2EB" w:rsidR="00024E6B" w:rsidRPr="00C67C7D" w:rsidRDefault="00024E6B" w:rsidP="00024E6B">
            <w:pPr>
              <w:autoSpaceDE w:val="0"/>
              <w:autoSpaceDN w:val="0"/>
              <w:adjustRightInd w:val="0"/>
              <w:spacing w:after="44" w:line="276" w:lineRule="auto"/>
              <w:jc w:val="both"/>
              <w:rPr>
                <w:rFonts w:cstheme="minorHAnsi"/>
                <w:color w:val="000000"/>
                <w:sz w:val="22"/>
                <w:szCs w:val="22"/>
              </w:rPr>
            </w:pPr>
            <w:r w:rsidRPr="008B3EBE">
              <w:rPr>
                <w:sz w:val="22"/>
                <w:szCs w:val="22"/>
              </w:rPr>
              <w:t>100 K€</w:t>
            </w:r>
          </w:p>
        </w:tc>
      </w:tr>
      <w:tr w:rsidR="00A248CF" w:rsidRPr="00144661" w14:paraId="47A5EE81" w14:textId="77777777" w:rsidTr="00C67C7D">
        <w:tc>
          <w:tcPr>
            <w:tcW w:w="2830" w:type="dxa"/>
            <w:vMerge/>
            <w:shd w:val="clear" w:color="auto" w:fill="CDDDE1" w:themeFill="accent5" w:themeFillTint="66"/>
          </w:tcPr>
          <w:p w14:paraId="0825B7EA" w14:textId="77777777" w:rsidR="00A248CF" w:rsidRPr="00C67C7D" w:rsidRDefault="00A248CF" w:rsidP="00C67C7D">
            <w:pPr>
              <w:autoSpaceDE w:val="0"/>
              <w:autoSpaceDN w:val="0"/>
              <w:adjustRightInd w:val="0"/>
              <w:spacing w:line="276" w:lineRule="auto"/>
              <w:rPr>
                <w:sz w:val="22"/>
                <w:szCs w:val="22"/>
              </w:rPr>
            </w:pPr>
          </w:p>
        </w:tc>
        <w:tc>
          <w:tcPr>
            <w:tcW w:w="3544" w:type="dxa"/>
            <w:shd w:val="clear" w:color="auto" w:fill="CDDDE1" w:themeFill="accent5" w:themeFillTint="66"/>
          </w:tcPr>
          <w:p w14:paraId="5926CB45" w14:textId="4DBCFE7B" w:rsidR="00A248CF" w:rsidRPr="00C67C7D" w:rsidRDefault="00A248CF" w:rsidP="00C67C7D">
            <w:pPr>
              <w:pStyle w:val="Default"/>
              <w:spacing w:line="276" w:lineRule="auto"/>
              <w:jc w:val="both"/>
              <w:rPr>
                <w:sz w:val="22"/>
                <w:szCs w:val="22"/>
              </w:rPr>
            </w:pPr>
            <w:r w:rsidRPr="00C67C7D">
              <w:rPr>
                <w:rFonts w:ascii="Marianne" w:hAnsi="Marianne"/>
                <w:color w:val="auto"/>
                <w:sz w:val="22"/>
                <w:szCs w:val="22"/>
              </w:rPr>
              <w:t>Accompagnement de projet (aide à la réalisation et détermination de la faisabilité de projet)</w:t>
            </w:r>
          </w:p>
        </w:tc>
        <w:tc>
          <w:tcPr>
            <w:tcW w:w="2835" w:type="dxa"/>
            <w:vMerge/>
            <w:shd w:val="clear" w:color="auto" w:fill="CDDDE1" w:themeFill="accent5" w:themeFillTint="66"/>
          </w:tcPr>
          <w:p w14:paraId="7DA89696" w14:textId="52FD6A1D" w:rsidR="00A248CF" w:rsidRPr="00C67C7D" w:rsidRDefault="00A248CF" w:rsidP="00C67C7D">
            <w:pPr>
              <w:pStyle w:val="Default"/>
              <w:spacing w:line="276" w:lineRule="auto"/>
              <w:jc w:val="center"/>
              <w:rPr>
                <w:sz w:val="22"/>
                <w:szCs w:val="22"/>
              </w:rPr>
            </w:pPr>
          </w:p>
        </w:tc>
      </w:tr>
      <w:tr w:rsidR="00A248CF" w:rsidRPr="00CA6357" w14:paraId="680D7B9F" w14:textId="77777777" w:rsidTr="00C67C7D">
        <w:trPr>
          <w:trHeight w:val="1682"/>
        </w:trPr>
        <w:tc>
          <w:tcPr>
            <w:tcW w:w="2830" w:type="dxa"/>
            <w:shd w:val="clear" w:color="auto" w:fill="CDDDE1" w:themeFill="accent5" w:themeFillTint="66"/>
            <w:vAlign w:val="center"/>
          </w:tcPr>
          <w:p w14:paraId="43BBA800" w14:textId="77777777" w:rsidR="00A248CF" w:rsidRPr="00C67C7D" w:rsidRDefault="00A248CF" w:rsidP="00C67C7D">
            <w:pPr>
              <w:autoSpaceDE w:val="0"/>
              <w:autoSpaceDN w:val="0"/>
              <w:adjustRightInd w:val="0"/>
              <w:spacing w:line="276" w:lineRule="auto"/>
              <w:rPr>
                <w:sz w:val="22"/>
                <w:szCs w:val="22"/>
              </w:rPr>
            </w:pPr>
          </w:p>
          <w:p w14:paraId="1128D960" w14:textId="77777777" w:rsidR="00A248CF" w:rsidRPr="00C67C7D" w:rsidRDefault="00A248CF" w:rsidP="00C67C7D">
            <w:pPr>
              <w:autoSpaceDE w:val="0"/>
              <w:autoSpaceDN w:val="0"/>
              <w:adjustRightInd w:val="0"/>
              <w:spacing w:line="276" w:lineRule="auto"/>
              <w:rPr>
                <w:sz w:val="22"/>
                <w:szCs w:val="22"/>
              </w:rPr>
            </w:pPr>
          </w:p>
          <w:p w14:paraId="6727F564" w14:textId="77777777" w:rsidR="00A248CF" w:rsidRPr="00C67C7D" w:rsidRDefault="00A248CF" w:rsidP="00C67C7D">
            <w:pPr>
              <w:autoSpaceDE w:val="0"/>
              <w:autoSpaceDN w:val="0"/>
              <w:adjustRightInd w:val="0"/>
              <w:spacing w:line="276" w:lineRule="auto"/>
              <w:rPr>
                <w:sz w:val="22"/>
                <w:szCs w:val="22"/>
              </w:rPr>
            </w:pPr>
            <w:r w:rsidRPr="00C67C7D">
              <w:rPr>
                <w:sz w:val="22"/>
                <w:szCs w:val="22"/>
              </w:rPr>
              <w:t>Aide à l’investissement</w:t>
            </w:r>
          </w:p>
        </w:tc>
        <w:tc>
          <w:tcPr>
            <w:tcW w:w="3544" w:type="dxa"/>
            <w:tcBorders>
              <w:bottom w:val="single" w:sz="4" w:space="0" w:color="auto"/>
            </w:tcBorders>
            <w:shd w:val="clear" w:color="auto" w:fill="CDDDE1" w:themeFill="accent5" w:themeFillTint="66"/>
          </w:tcPr>
          <w:p w14:paraId="5E6FB343" w14:textId="66EAA6DB" w:rsidR="00A248CF" w:rsidRPr="00C67C7D" w:rsidRDefault="00A248CF" w:rsidP="00C67C7D">
            <w:pPr>
              <w:pStyle w:val="Default"/>
              <w:spacing w:line="276" w:lineRule="auto"/>
              <w:jc w:val="both"/>
              <w:rPr>
                <w:rFonts w:cs="Calibri"/>
                <w:sz w:val="22"/>
                <w:szCs w:val="22"/>
              </w:rPr>
            </w:pPr>
            <w:r w:rsidRPr="00C67C7D">
              <w:rPr>
                <w:rFonts w:ascii="Marianne" w:hAnsi="Marianne"/>
                <w:color w:val="auto"/>
                <w:sz w:val="22"/>
                <w:szCs w:val="22"/>
              </w:rPr>
              <w:t>Unités de recyclage et valorisation</w:t>
            </w:r>
            <w:r w:rsidRPr="00C67C7D">
              <w:rPr>
                <w:rFonts w:cs="Calibri"/>
                <w:sz w:val="22"/>
                <w:szCs w:val="22"/>
              </w:rPr>
              <w:t xml:space="preserve"> </w:t>
            </w:r>
          </w:p>
          <w:p w14:paraId="53101DBD" w14:textId="10B2ECC0" w:rsidR="00A248CF" w:rsidRPr="00C67C7D" w:rsidRDefault="00A248CF" w:rsidP="00C67C7D">
            <w:pPr>
              <w:pStyle w:val="Default"/>
              <w:spacing w:line="276" w:lineRule="auto"/>
              <w:jc w:val="both"/>
              <w:rPr>
                <w:rFonts w:ascii="Marianne" w:hAnsi="Marianne"/>
                <w:color w:val="auto"/>
                <w:sz w:val="22"/>
                <w:szCs w:val="22"/>
              </w:rPr>
            </w:pPr>
            <w:r w:rsidRPr="00C67C7D">
              <w:rPr>
                <w:rFonts w:ascii="Marianne" w:hAnsi="Marianne"/>
                <w:color w:val="auto"/>
                <w:sz w:val="22"/>
                <w:szCs w:val="22"/>
              </w:rPr>
              <w:t>Unités de remanufacturing</w:t>
            </w:r>
          </w:p>
          <w:p w14:paraId="080D6A55" w14:textId="77777777" w:rsidR="00A248CF" w:rsidRPr="00C67C7D" w:rsidRDefault="00A248CF" w:rsidP="00C67C7D">
            <w:pPr>
              <w:autoSpaceDE w:val="0"/>
              <w:autoSpaceDN w:val="0"/>
              <w:adjustRightInd w:val="0"/>
              <w:spacing w:line="276" w:lineRule="auto"/>
              <w:jc w:val="both"/>
              <w:rPr>
                <w:rFonts w:cs="Calibri"/>
                <w:color w:val="000000"/>
                <w:sz w:val="22"/>
                <w:szCs w:val="22"/>
              </w:rPr>
            </w:pPr>
            <w:r w:rsidRPr="00C67C7D">
              <w:rPr>
                <w:rFonts w:cs="Calibri"/>
                <w:color w:val="000000"/>
                <w:sz w:val="22"/>
                <w:szCs w:val="22"/>
              </w:rPr>
              <w:t xml:space="preserve">Equipements de tri et de valorisation de nouvelles typologies ou volumes de déchets jusqu’alors non valorisés </w:t>
            </w:r>
          </w:p>
          <w:p w14:paraId="02FDDC0B" w14:textId="174A81B4" w:rsidR="00A248CF" w:rsidRPr="00C67C7D" w:rsidRDefault="00A248CF" w:rsidP="00C67C7D">
            <w:pPr>
              <w:autoSpaceDE w:val="0"/>
              <w:autoSpaceDN w:val="0"/>
              <w:adjustRightInd w:val="0"/>
              <w:spacing w:line="276" w:lineRule="auto"/>
              <w:jc w:val="both"/>
              <w:rPr>
                <w:sz w:val="22"/>
                <w:szCs w:val="22"/>
              </w:rPr>
            </w:pPr>
            <w:r w:rsidRPr="00C67C7D">
              <w:rPr>
                <w:rFonts w:cs="Calibri"/>
                <w:color w:val="000000"/>
                <w:sz w:val="22"/>
                <w:szCs w:val="22"/>
              </w:rPr>
              <w:t>Amélioration d’installations existantes</w:t>
            </w:r>
          </w:p>
        </w:tc>
        <w:tc>
          <w:tcPr>
            <w:tcW w:w="2835" w:type="dxa"/>
            <w:tcBorders>
              <w:bottom w:val="single" w:sz="4" w:space="0" w:color="auto"/>
            </w:tcBorders>
            <w:shd w:val="clear" w:color="auto" w:fill="CDDDE1" w:themeFill="accent5" w:themeFillTint="66"/>
          </w:tcPr>
          <w:p w14:paraId="06E30C57" w14:textId="77777777" w:rsidR="000C7DF3" w:rsidRPr="00B13493" w:rsidRDefault="000C7DF3" w:rsidP="00A248CF">
            <w:pPr>
              <w:pStyle w:val="Default"/>
              <w:spacing w:line="276" w:lineRule="auto"/>
              <w:rPr>
                <w:rFonts w:ascii="Marianne" w:hAnsi="Marianne"/>
                <w:strike/>
                <w:color w:val="auto"/>
                <w:sz w:val="22"/>
                <w:szCs w:val="22"/>
              </w:rPr>
            </w:pPr>
          </w:p>
          <w:p w14:paraId="4013FDC3" w14:textId="77777777" w:rsidR="000C7DF3" w:rsidRPr="00B13493" w:rsidRDefault="000C7DF3" w:rsidP="00A248CF">
            <w:pPr>
              <w:pStyle w:val="Default"/>
              <w:spacing w:line="276" w:lineRule="auto"/>
              <w:rPr>
                <w:rFonts w:ascii="Marianne" w:hAnsi="Marianne"/>
                <w:strike/>
                <w:color w:val="auto"/>
                <w:sz w:val="22"/>
                <w:szCs w:val="22"/>
              </w:rPr>
            </w:pPr>
          </w:p>
          <w:p w14:paraId="09A7D5A4" w14:textId="77777777" w:rsidR="000C7DF3" w:rsidRPr="00B13493" w:rsidRDefault="000C7DF3" w:rsidP="00A248CF">
            <w:pPr>
              <w:pStyle w:val="Default"/>
              <w:spacing w:line="276" w:lineRule="auto"/>
              <w:rPr>
                <w:rFonts w:ascii="Marianne" w:hAnsi="Marianne"/>
                <w:strike/>
                <w:color w:val="auto"/>
                <w:sz w:val="22"/>
                <w:szCs w:val="22"/>
              </w:rPr>
            </w:pPr>
          </w:p>
          <w:p w14:paraId="4F0B1FC9" w14:textId="6795CED5" w:rsidR="00A248CF" w:rsidRPr="00B13493" w:rsidRDefault="00A248CF" w:rsidP="00A248CF">
            <w:pPr>
              <w:pStyle w:val="Default"/>
              <w:spacing w:line="276" w:lineRule="auto"/>
              <w:rPr>
                <w:rFonts w:ascii="Marianne" w:hAnsi="Marianne"/>
                <w:color w:val="auto"/>
                <w:sz w:val="22"/>
                <w:szCs w:val="22"/>
              </w:rPr>
            </w:pPr>
            <w:r w:rsidRPr="00B13493">
              <w:rPr>
                <w:rFonts w:ascii="Marianne" w:hAnsi="Marianne"/>
                <w:color w:val="auto"/>
                <w:sz w:val="22"/>
                <w:szCs w:val="22"/>
              </w:rPr>
              <w:t>Non économique : 7</w:t>
            </w:r>
            <w:r w:rsidR="000D40C0" w:rsidRPr="00B13493">
              <w:rPr>
                <w:rFonts w:ascii="Marianne" w:hAnsi="Marianne"/>
                <w:color w:val="auto"/>
                <w:sz w:val="22"/>
                <w:szCs w:val="22"/>
              </w:rPr>
              <w:t>5</w:t>
            </w:r>
            <w:r w:rsidRPr="00B13493">
              <w:rPr>
                <w:rFonts w:ascii="Marianne" w:hAnsi="Marianne"/>
                <w:color w:val="auto"/>
                <w:sz w:val="22"/>
                <w:szCs w:val="22"/>
              </w:rPr>
              <w:t xml:space="preserve"> %</w:t>
            </w:r>
          </w:p>
          <w:p w14:paraId="5B666DBB" w14:textId="750D9E63" w:rsidR="00A248CF" w:rsidRPr="00B13493" w:rsidRDefault="00A248CF" w:rsidP="00A248CF">
            <w:pPr>
              <w:pStyle w:val="Default"/>
              <w:spacing w:line="276" w:lineRule="auto"/>
              <w:jc w:val="center"/>
              <w:rPr>
                <w:rFonts w:ascii="Marianne" w:hAnsi="Marianne"/>
                <w:color w:val="auto"/>
                <w:sz w:val="22"/>
                <w:szCs w:val="22"/>
              </w:rPr>
            </w:pPr>
            <w:r w:rsidRPr="00B13493">
              <w:rPr>
                <w:rFonts w:ascii="Marianne" w:hAnsi="Marianne"/>
                <w:color w:val="auto"/>
                <w:sz w:val="22"/>
                <w:szCs w:val="22"/>
              </w:rPr>
              <w:t>Economique : 7</w:t>
            </w:r>
            <w:r w:rsidR="000D40C0" w:rsidRPr="00B13493">
              <w:rPr>
                <w:rFonts w:ascii="Marianne" w:hAnsi="Marianne"/>
                <w:color w:val="auto"/>
                <w:sz w:val="22"/>
                <w:szCs w:val="22"/>
              </w:rPr>
              <w:t>5</w:t>
            </w:r>
            <w:r w:rsidRPr="00B13493">
              <w:rPr>
                <w:rFonts w:ascii="Marianne" w:hAnsi="Marianne"/>
                <w:color w:val="auto"/>
                <w:sz w:val="22"/>
                <w:szCs w:val="22"/>
              </w:rPr>
              <w:t xml:space="preserve">% PE, </w:t>
            </w:r>
            <w:r w:rsidR="00A7210D" w:rsidRPr="00B13493">
              <w:rPr>
                <w:rFonts w:ascii="Marianne" w:hAnsi="Marianne"/>
                <w:color w:val="auto"/>
                <w:sz w:val="22"/>
                <w:szCs w:val="22"/>
              </w:rPr>
              <w:t>65</w:t>
            </w:r>
            <w:r w:rsidRPr="00B13493">
              <w:rPr>
                <w:rFonts w:ascii="Marianne" w:hAnsi="Marianne"/>
                <w:color w:val="auto"/>
                <w:sz w:val="22"/>
                <w:szCs w:val="22"/>
              </w:rPr>
              <w:t>% ME, et 5</w:t>
            </w:r>
            <w:r w:rsidR="00A7210D" w:rsidRPr="00B13493">
              <w:rPr>
                <w:rFonts w:ascii="Marianne" w:hAnsi="Marianne"/>
                <w:color w:val="auto"/>
                <w:sz w:val="22"/>
                <w:szCs w:val="22"/>
              </w:rPr>
              <w:t>5</w:t>
            </w:r>
            <w:r w:rsidRPr="00B13493">
              <w:rPr>
                <w:rFonts w:ascii="Marianne" w:hAnsi="Marianne"/>
                <w:color w:val="auto"/>
                <w:sz w:val="22"/>
                <w:szCs w:val="22"/>
              </w:rPr>
              <w:t xml:space="preserve"> % GE</w:t>
            </w:r>
          </w:p>
          <w:p w14:paraId="76F31F87" w14:textId="30DD85B9" w:rsidR="004433B1" w:rsidRPr="004433B1" w:rsidRDefault="004433B1" w:rsidP="000D40C0">
            <w:pPr>
              <w:pStyle w:val="Default"/>
              <w:spacing w:line="276" w:lineRule="auto"/>
              <w:jc w:val="center"/>
              <w:rPr>
                <w:rFonts w:ascii="Marianne" w:hAnsi="Marianne"/>
                <w:color w:val="auto"/>
                <w:sz w:val="22"/>
                <w:szCs w:val="22"/>
              </w:rPr>
            </w:pPr>
          </w:p>
        </w:tc>
      </w:tr>
      <w:tr w:rsidR="00E659AD" w:rsidRPr="00144661" w14:paraId="6A29CEA7" w14:textId="77777777" w:rsidTr="00C67C7D">
        <w:tc>
          <w:tcPr>
            <w:tcW w:w="2830" w:type="dxa"/>
            <w:shd w:val="clear" w:color="auto" w:fill="CDDDE1" w:themeFill="accent5" w:themeFillTint="66"/>
            <w:vAlign w:val="center"/>
          </w:tcPr>
          <w:p w14:paraId="3D9DDD60" w14:textId="77777777" w:rsidR="00E659AD" w:rsidRPr="00C67C7D" w:rsidRDefault="00E659AD" w:rsidP="00C67C7D">
            <w:pPr>
              <w:autoSpaceDE w:val="0"/>
              <w:autoSpaceDN w:val="0"/>
              <w:adjustRightInd w:val="0"/>
              <w:spacing w:line="276" w:lineRule="auto"/>
              <w:jc w:val="both"/>
              <w:rPr>
                <w:sz w:val="22"/>
                <w:szCs w:val="22"/>
              </w:rPr>
            </w:pPr>
            <w:r w:rsidRPr="00C67C7D">
              <w:rPr>
                <w:sz w:val="22"/>
                <w:szCs w:val="22"/>
              </w:rPr>
              <w:t>Aide à la communication</w:t>
            </w:r>
            <w:r w:rsidR="008D27D6" w:rsidRPr="00C67C7D">
              <w:rPr>
                <w:sz w:val="22"/>
                <w:szCs w:val="22"/>
              </w:rPr>
              <w:t>, formation, animation</w:t>
            </w:r>
          </w:p>
          <w:p w14:paraId="681CA603" w14:textId="4DB154FD" w:rsidR="002C0F0C" w:rsidRPr="00C67C7D" w:rsidRDefault="002C0F0C" w:rsidP="00C67C7D">
            <w:pPr>
              <w:autoSpaceDE w:val="0"/>
              <w:autoSpaceDN w:val="0"/>
              <w:adjustRightInd w:val="0"/>
              <w:spacing w:line="276" w:lineRule="auto"/>
              <w:jc w:val="both"/>
              <w:rPr>
                <w:sz w:val="22"/>
                <w:szCs w:val="22"/>
              </w:rPr>
            </w:pPr>
            <w:r w:rsidRPr="00C67C7D">
              <w:rPr>
                <w:sz w:val="22"/>
                <w:szCs w:val="22"/>
              </w:rPr>
              <w:t>(Non liée à un projet d’investissement)</w:t>
            </w:r>
          </w:p>
        </w:tc>
        <w:tc>
          <w:tcPr>
            <w:tcW w:w="3544" w:type="dxa"/>
            <w:shd w:val="clear" w:color="auto" w:fill="CDDDE1" w:themeFill="accent5" w:themeFillTint="66"/>
          </w:tcPr>
          <w:p w14:paraId="2E19AB57" w14:textId="6FAE93AC" w:rsidR="00E659AD" w:rsidRPr="00C67C7D" w:rsidRDefault="00E659AD" w:rsidP="00C67C7D">
            <w:pPr>
              <w:pStyle w:val="Default"/>
              <w:spacing w:line="276" w:lineRule="auto"/>
              <w:jc w:val="both"/>
              <w:rPr>
                <w:rFonts w:ascii="Marianne" w:eastAsia="Calibri" w:hAnsi="Marianne" w:cs="Times New Roman"/>
                <w:color w:val="000000" w:themeColor="text1"/>
                <w:sz w:val="22"/>
                <w:szCs w:val="22"/>
              </w:rPr>
            </w:pPr>
            <w:r w:rsidRPr="00C67C7D">
              <w:rPr>
                <w:rFonts w:ascii="Marianne" w:eastAsia="Calibri" w:hAnsi="Marianne" w:cs="Times New Roman"/>
                <w:color w:val="000000" w:themeColor="text1"/>
                <w:sz w:val="22"/>
                <w:szCs w:val="22"/>
              </w:rPr>
              <w:t>Act</w:t>
            </w:r>
            <w:r w:rsidR="002C0F0C" w:rsidRPr="00C67C7D">
              <w:rPr>
                <w:rFonts w:ascii="Marianne" w:eastAsia="Calibri" w:hAnsi="Marianne" w:cs="Times New Roman"/>
                <w:color w:val="000000" w:themeColor="text1"/>
                <w:sz w:val="22"/>
                <w:szCs w:val="22"/>
              </w:rPr>
              <w:t>ions de sensibilisation</w:t>
            </w:r>
          </w:p>
        </w:tc>
        <w:tc>
          <w:tcPr>
            <w:tcW w:w="2835" w:type="dxa"/>
            <w:shd w:val="clear" w:color="auto" w:fill="CDDDE1" w:themeFill="accent5" w:themeFillTint="66"/>
          </w:tcPr>
          <w:p w14:paraId="5E2F793D" w14:textId="1AA16279" w:rsidR="00264EA2" w:rsidRPr="00C67C7D" w:rsidRDefault="00E659AD" w:rsidP="00C67C7D">
            <w:pPr>
              <w:pStyle w:val="Default"/>
              <w:spacing w:line="276" w:lineRule="auto"/>
              <w:jc w:val="both"/>
              <w:rPr>
                <w:rFonts w:ascii="Marianne" w:eastAsia="Calibri" w:hAnsi="Marianne" w:cs="Times New Roman"/>
                <w:color w:val="000000" w:themeColor="text1"/>
                <w:sz w:val="22"/>
                <w:szCs w:val="22"/>
              </w:rPr>
            </w:pPr>
            <w:r w:rsidRPr="00C67C7D">
              <w:rPr>
                <w:rFonts w:ascii="Marianne" w:eastAsia="Calibri" w:hAnsi="Marianne" w:cs="Times New Roman"/>
                <w:b/>
                <w:bCs/>
                <w:color w:val="000000" w:themeColor="text1"/>
                <w:sz w:val="22"/>
                <w:szCs w:val="22"/>
              </w:rPr>
              <w:t>50</w:t>
            </w:r>
            <w:r w:rsidRPr="00C67C7D">
              <w:rPr>
                <w:rFonts w:ascii="Calibri" w:eastAsia="Calibri" w:hAnsi="Calibri" w:cs="Calibri"/>
                <w:b/>
                <w:bCs/>
                <w:color w:val="000000" w:themeColor="text1"/>
                <w:sz w:val="22"/>
                <w:szCs w:val="22"/>
              </w:rPr>
              <w:t> </w:t>
            </w:r>
            <w:r w:rsidRPr="00C67C7D">
              <w:rPr>
                <w:rFonts w:ascii="Marianne" w:eastAsia="Calibri" w:hAnsi="Marianne" w:cs="Times New Roman"/>
                <w:b/>
                <w:bCs/>
                <w:color w:val="000000" w:themeColor="text1"/>
                <w:sz w:val="22"/>
                <w:szCs w:val="22"/>
              </w:rPr>
              <w:t>%</w:t>
            </w:r>
            <w:r w:rsidRPr="00C67C7D">
              <w:rPr>
                <w:rFonts w:ascii="Marianne" w:eastAsia="Calibri" w:hAnsi="Marianne" w:cs="Times New Roman"/>
                <w:color w:val="000000" w:themeColor="text1"/>
                <w:sz w:val="22"/>
                <w:szCs w:val="22"/>
              </w:rPr>
              <w:t xml:space="preserve"> communication</w:t>
            </w:r>
            <w:r w:rsidR="00264EA2" w:rsidRPr="00C67C7D">
              <w:rPr>
                <w:rFonts w:ascii="Marianne" w:eastAsia="Calibri" w:hAnsi="Marianne" w:cs="Times New Roman"/>
                <w:color w:val="000000" w:themeColor="text1"/>
                <w:sz w:val="22"/>
                <w:szCs w:val="22"/>
              </w:rPr>
              <w:t xml:space="preserve"> et formation</w:t>
            </w:r>
          </w:p>
          <w:p w14:paraId="031F7DCD" w14:textId="0A7DDA1A" w:rsidR="00E659AD" w:rsidRPr="00C67C7D" w:rsidRDefault="00E659AD" w:rsidP="00C67C7D">
            <w:pPr>
              <w:pStyle w:val="Default"/>
              <w:spacing w:line="276" w:lineRule="auto"/>
              <w:jc w:val="both"/>
              <w:rPr>
                <w:rFonts w:ascii="Marianne" w:eastAsia="Calibri" w:hAnsi="Marianne" w:cs="Times New Roman"/>
                <w:color w:val="000000" w:themeColor="text1"/>
                <w:sz w:val="22"/>
                <w:szCs w:val="22"/>
              </w:rPr>
            </w:pPr>
            <w:r w:rsidRPr="00C67C7D">
              <w:rPr>
                <w:rFonts w:ascii="Marianne" w:eastAsia="Calibri" w:hAnsi="Marianne" w:cs="Times New Roman"/>
                <w:b/>
                <w:bCs/>
                <w:color w:val="000000" w:themeColor="text1"/>
                <w:sz w:val="22"/>
                <w:szCs w:val="22"/>
              </w:rPr>
              <w:t>70</w:t>
            </w:r>
            <w:r w:rsidRPr="00C67C7D">
              <w:rPr>
                <w:rFonts w:ascii="Calibri" w:eastAsia="Calibri" w:hAnsi="Calibri" w:cs="Calibri"/>
                <w:b/>
                <w:bCs/>
                <w:color w:val="000000" w:themeColor="text1"/>
                <w:sz w:val="22"/>
                <w:szCs w:val="22"/>
              </w:rPr>
              <w:t> </w:t>
            </w:r>
            <w:r w:rsidRPr="00C67C7D">
              <w:rPr>
                <w:rFonts w:ascii="Marianne" w:eastAsia="Calibri" w:hAnsi="Marianne" w:cs="Times New Roman"/>
                <w:b/>
                <w:bCs/>
                <w:color w:val="000000" w:themeColor="text1"/>
                <w:sz w:val="22"/>
                <w:szCs w:val="22"/>
              </w:rPr>
              <w:t>%</w:t>
            </w:r>
            <w:r w:rsidRPr="00C67C7D">
              <w:rPr>
                <w:rFonts w:ascii="Marianne" w:eastAsia="Calibri" w:hAnsi="Marianne" w:cs="Times New Roman"/>
                <w:color w:val="000000" w:themeColor="text1"/>
                <w:sz w:val="22"/>
                <w:szCs w:val="22"/>
              </w:rPr>
              <w:t xml:space="preserve"> pour l’animation </w:t>
            </w:r>
            <w:r w:rsidR="00746346" w:rsidRPr="00746346">
              <w:rPr>
                <w:rFonts w:ascii="Marianne" w:eastAsia="Calibri" w:hAnsi="Marianne" w:cs="Times New Roman"/>
                <w:color w:val="000000" w:themeColor="text1"/>
                <w:sz w:val="22"/>
                <w:szCs w:val="22"/>
              </w:rPr>
              <w:t xml:space="preserve">en fonction des bénéfices pour l’ADEME  </w:t>
            </w:r>
          </w:p>
        </w:tc>
      </w:tr>
    </w:tbl>
    <w:p w14:paraId="43C629DF" w14:textId="5E4DCF68" w:rsidR="00E659AD" w:rsidRPr="00144661" w:rsidRDefault="00E659AD" w:rsidP="00E659AD">
      <w:pPr>
        <w:jc w:val="left"/>
      </w:pPr>
      <w:r>
        <w:t>(*) Taux maximum à la discrétion de l’instruction ADEME</w:t>
      </w:r>
    </w:p>
    <w:p w14:paraId="58B9DFE1" w14:textId="77777777" w:rsidR="00FF347A" w:rsidRDefault="00FF347A" w:rsidP="006E04D8">
      <w:pPr>
        <w:pStyle w:val="Titre2"/>
      </w:pPr>
    </w:p>
    <w:p w14:paraId="7C0A810D" w14:textId="77777777" w:rsidR="00FF347A" w:rsidRPr="00144661" w:rsidRDefault="00FF347A" w:rsidP="00FF347A">
      <w:pPr>
        <w:autoSpaceDE w:val="0"/>
        <w:autoSpaceDN w:val="0"/>
        <w:adjustRightInd w:val="0"/>
        <w:jc w:val="both"/>
        <w:rPr>
          <w:rFonts w:cs="Calibri"/>
          <w:color w:val="000000"/>
        </w:rPr>
      </w:pPr>
    </w:p>
    <w:p w14:paraId="68051740" w14:textId="5FF43507" w:rsidR="00FF347A" w:rsidRPr="00144661" w:rsidRDefault="00FF347A" w:rsidP="00FF347A">
      <w:pPr>
        <w:autoSpaceDE w:val="0"/>
        <w:autoSpaceDN w:val="0"/>
        <w:adjustRightInd w:val="0"/>
        <w:jc w:val="both"/>
        <w:rPr>
          <w:rFonts w:cs="Calibri"/>
          <w:b/>
          <w:color w:val="000000"/>
        </w:rPr>
      </w:pPr>
    </w:p>
    <w:p w14:paraId="6BEAEF6F" w14:textId="77777777" w:rsidR="00FF347A" w:rsidRDefault="00FF347A">
      <w:pPr>
        <w:jc w:val="left"/>
        <w:rPr>
          <w:b/>
        </w:rPr>
      </w:pPr>
      <w:r>
        <w:br w:type="page"/>
      </w:r>
    </w:p>
    <w:p w14:paraId="663E13DF" w14:textId="3A203294" w:rsidR="006E04D8" w:rsidRPr="00144661" w:rsidRDefault="006E04D8" w:rsidP="006E04D8">
      <w:pPr>
        <w:pStyle w:val="Titre2"/>
      </w:pPr>
      <w:bookmarkStart w:id="7" w:name="_Toc157101683"/>
      <w:r w:rsidRPr="00144661">
        <w:lastRenderedPageBreak/>
        <w:t>Volet 3</w:t>
      </w:r>
      <w:r w:rsidRPr="00144661">
        <w:rPr>
          <w:rFonts w:ascii="Calibri" w:hAnsi="Calibri" w:cs="Calibri"/>
        </w:rPr>
        <w:t> </w:t>
      </w:r>
      <w:r w:rsidRPr="00144661">
        <w:t xml:space="preserve">: </w:t>
      </w:r>
      <w:r w:rsidR="00C67C7D">
        <w:t xml:space="preserve">Alimentation durable et </w:t>
      </w:r>
      <w:r w:rsidR="001A2CE9">
        <w:t>gestion</w:t>
      </w:r>
      <w:r w:rsidR="00C67C7D">
        <w:t xml:space="preserve"> des b</w:t>
      </w:r>
      <w:r w:rsidR="005E7B02" w:rsidRPr="00144661">
        <w:t>iodéchets</w:t>
      </w:r>
      <w:bookmarkEnd w:id="7"/>
    </w:p>
    <w:p w14:paraId="267858E3" w14:textId="66D223DE" w:rsidR="00E604F7" w:rsidRPr="00940490" w:rsidRDefault="00132F2B" w:rsidP="00940490">
      <w:pPr>
        <w:pBdr>
          <w:bottom w:val="single" w:sz="6" w:space="1" w:color="auto"/>
        </w:pBdr>
        <w:autoSpaceDE w:val="0"/>
        <w:autoSpaceDN w:val="0"/>
        <w:adjustRightInd w:val="0"/>
        <w:jc w:val="both"/>
        <w:rPr>
          <w:b/>
          <w:bCs/>
          <w:color w:val="002060"/>
        </w:rPr>
      </w:pPr>
      <w:r w:rsidRPr="00144661">
        <w:rPr>
          <w:b/>
          <w:bCs/>
          <w:color w:val="002060"/>
        </w:rPr>
        <w:t>Objet</w:t>
      </w:r>
    </w:p>
    <w:p w14:paraId="4D9DE9D3" w14:textId="068B1784" w:rsidR="00940490" w:rsidRPr="00940490" w:rsidRDefault="00940490" w:rsidP="00AC16F6">
      <w:pPr>
        <w:autoSpaceDE w:val="0"/>
        <w:autoSpaceDN w:val="0"/>
        <w:adjustRightInd w:val="0"/>
        <w:spacing w:after="0" w:line="276" w:lineRule="auto"/>
        <w:jc w:val="both"/>
        <w:rPr>
          <w:rFonts w:cs="Calibri"/>
          <w:color w:val="000000"/>
        </w:rPr>
      </w:pPr>
      <w:r>
        <w:rPr>
          <w:rFonts w:cs="Calibri"/>
          <w:color w:val="000000"/>
        </w:rPr>
        <w:t>L’alimentation</w:t>
      </w:r>
      <w:r w:rsidRPr="00940490">
        <w:rPr>
          <w:rFonts w:cs="Calibri"/>
          <w:color w:val="000000"/>
        </w:rPr>
        <w:t xml:space="preserve"> constitue le premier poste responsable des émissions de gaz à effet de serre, devant le transport et le logement. </w:t>
      </w:r>
    </w:p>
    <w:p w14:paraId="0FCE7C7E" w14:textId="77777777" w:rsidR="00940490" w:rsidRDefault="00940490" w:rsidP="00AC16F6">
      <w:pPr>
        <w:autoSpaceDE w:val="0"/>
        <w:autoSpaceDN w:val="0"/>
        <w:adjustRightInd w:val="0"/>
        <w:spacing w:after="0" w:line="276" w:lineRule="auto"/>
        <w:jc w:val="both"/>
        <w:rPr>
          <w:rFonts w:cs="Calibri"/>
          <w:color w:val="000000"/>
        </w:rPr>
      </w:pPr>
      <w:r w:rsidRPr="00940490">
        <w:rPr>
          <w:rFonts w:cs="Calibri"/>
          <w:color w:val="000000"/>
        </w:rPr>
        <w:t xml:space="preserve">La majeure partie des impacts environnementaux de l’alimentation se situe à l’étape de production agricole, et dépend donc en grande partie de la nature des aliments consommés et de leurs modes de production. Des marges de progrès existent. </w:t>
      </w:r>
    </w:p>
    <w:p w14:paraId="60E6A9DB" w14:textId="2C889162" w:rsidR="00A405E8" w:rsidRDefault="00940490" w:rsidP="00AC16F6">
      <w:pPr>
        <w:autoSpaceDE w:val="0"/>
        <w:autoSpaceDN w:val="0"/>
        <w:adjustRightInd w:val="0"/>
        <w:spacing w:after="0" w:line="276" w:lineRule="auto"/>
        <w:jc w:val="both"/>
        <w:rPr>
          <w:rFonts w:cs="Calibri"/>
          <w:color w:val="000000"/>
        </w:rPr>
      </w:pPr>
      <w:r w:rsidRPr="00940490">
        <w:rPr>
          <w:rFonts w:cs="Calibri"/>
          <w:color w:val="000000"/>
        </w:rPr>
        <w:t xml:space="preserve">Par ailleurs, les autres étapes de la chaîne alimentaire peuvent être optimisées pour limiter les impacts, qu’il s’agisse de la logistique, de la transformation, du conditionnement (emballages), </w:t>
      </w:r>
      <w:r w:rsidR="00535E9C">
        <w:rPr>
          <w:rFonts w:cs="Calibri"/>
          <w:color w:val="000000"/>
        </w:rPr>
        <w:t>ou de la gestion des biodéchets</w:t>
      </w:r>
      <w:r w:rsidRPr="00940490">
        <w:rPr>
          <w:rFonts w:cs="Calibri"/>
          <w:color w:val="000000"/>
        </w:rPr>
        <w:t>.</w:t>
      </w:r>
    </w:p>
    <w:p w14:paraId="46D43FE2" w14:textId="6882C9B1" w:rsidR="00842F26" w:rsidRDefault="00842F26" w:rsidP="00AC16F6">
      <w:pPr>
        <w:autoSpaceDE w:val="0"/>
        <w:autoSpaceDN w:val="0"/>
        <w:adjustRightInd w:val="0"/>
        <w:spacing w:after="0" w:line="276" w:lineRule="auto"/>
        <w:jc w:val="both"/>
        <w:rPr>
          <w:rFonts w:cs="Calibri"/>
          <w:color w:val="000000"/>
        </w:rPr>
      </w:pPr>
    </w:p>
    <w:p w14:paraId="657AD448" w14:textId="1D3B8C5C" w:rsidR="00842F26" w:rsidRDefault="00132F2B" w:rsidP="00AC16F6">
      <w:pPr>
        <w:autoSpaceDE w:val="0"/>
        <w:autoSpaceDN w:val="0"/>
        <w:adjustRightInd w:val="0"/>
        <w:spacing w:after="0" w:line="276" w:lineRule="auto"/>
        <w:jc w:val="both"/>
        <w:rPr>
          <w:rFonts w:cs="Calibri"/>
          <w:color w:val="000000"/>
        </w:rPr>
      </w:pPr>
      <w:r w:rsidRPr="00144661">
        <w:rPr>
          <w:rFonts w:cs="Calibri"/>
          <w:color w:val="000000"/>
        </w:rPr>
        <w:t xml:space="preserve">Les ressources biologiques en tant que matière renouvelable et disponible en proximité s’inscrivent pleinement dans la logique de l’économie circulaire et territoriale. </w:t>
      </w:r>
      <w:r w:rsidR="00842F26">
        <w:rPr>
          <w:rFonts w:cs="Calibri"/>
          <w:color w:val="000000"/>
        </w:rPr>
        <w:t>On</w:t>
      </w:r>
      <w:r w:rsidRPr="00144661">
        <w:rPr>
          <w:rFonts w:cs="Calibri"/>
          <w:color w:val="000000"/>
        </w:rPr>
        <w:t xml:space="preserve"> observe </w:t>
      </w:r>
      <w:r w:rsidR="00842F26">
        <w:rPr>
          <w:rFonts w:cs="Calibri"/>
          <w:color w:val="000000"/>
        </w:rPr>
        <w:t>toutefois</w:t>
      </w:r>
      <w:r w:rsidRPr="00144661">
        <w:rPr>
          <w:rFonts w:cs="Calibri"/>
          <w:color w:val="000000"/>
        </w:rPr>
        <w:t xml:space="preserve"> un besoin d’améliorer la cohérence des projets autour de la matière organique : prévention, compostage, méthanisation et agriculture. </w:t>
      </w:r>
    </w:p>
    <w:p w14:paraId="3BCDFBB0" w14:textId="683D67CD" w:rsidR="009045D6" w:rsidRDefault="009045D6" w:rsidP="00AC16F6">
      <w:pPr>
        <w:autoSpaceDE w:val="0"/>
        <w:autoSpaceDN w:val="0"/>
        <w:adjustRightInd w:val="0"/>
        <w:spacing w:after="0" w:line="276" w:lineRule="auto"/>
        <w:jc w:val="both"/>
        <w:rPr>
          <w:rFonts w:cs="Calibri"/>
          <w:strike/>
          <w:color w:val="000000"/>
        </w:rPr>
      </w:pPr>
    </w:p>
    <w:p w14:paraId="0A08CCFB" w14:textId="51F4456F" w:rsidR="00132F2B" w:rsidRDefault="009045D6" w:rsidP="00B438E0">
      <w:pPr>
        <w:autoSpaceDE w:val="0"/>
        <w:autoSpaceDN w:val="0"/>
        <w:adjustRightInd w:val="0"/>
        <w:spacing w:after="0" w:line="276" w:lineRule="auto"/>
        <w:jc w:val="both"/>
      </w:pPr>
      <w:r w:rsidRPr="00122802">
        <w:rPr>
          <w:rFonts w:cs="Calibri"/>
          <w:color w:val="000000"/>
        </w:rPr>
        <w:t>NB</w:t>
      </w:r>
      <w:r w:rsidRPr="00122802">
        <w:rPr>
          <w:rFonts w:ascii="Calibri" w:hAnsi="Calibri" w:cs="Calibri"/>
          <w:color w:val="000000"/>
        </w:rPr>
        <w:t> </w:t>
      </w:r>
      <w:r w:rsidRPr="00122802">
        <w:rPr>
          <w:rFonts w:cs="Calibri"/>
          <w:color w:val="000000"/>
        </w:rPr>
        <w:t xml:space="preserve">: La loi AGEC </w:t>
      </w:r>
      <w:r w:rsidR="005E4E30">
        <w:rPr>
          <w:rFonts w:cs="Calibri"/>
          <w:color w:val="000000"/>
        </w:rPr>
        <w:t xml:space="preserve">a </w:t>
      </w:r>
      <w:r w:rsidRPr="00122802">
        <w:rPr>
          <w:rFonts w:cs="Calibri"/>
          <w:color w:val="000000"/>
        </w:rPr>
        <w:t>généralis</w:t>
      </w:r>
      <w:r w:rsidR="005E4E30">
        <w:rPr>
          <w:rFonts w:cs="Calibri"/>
          <w:color w:val="000000"/>
        </w:rPr>
        <w:t>é</w:t>
      </w:r>
      <w:r w:rsidRPr="00122802">
        <w:rPr>
          <w:rFonts w:cs="Calibri"/>
          <w:color w:val="000000"/>
        </w:rPr>
        <w:t xml:space="preserve"> </w:t>
      </w:r>
      <w:r w:rsidR="005E4E30">
        <w:rPr>
          <w:rFonts w:cs="Calibri"/>
          <w:color w:val="000000"/>
        </w:rPr>
        <w:t>l</w:t>
      </w:r>
      <w:r w:rsidRPr="00122802">
        <w:rPr>
          <w:rFonts w:cs="Calibri"/>
          <w:color w:val="000000"/>
        </w:rPr>
        <w:t xml:space="preserve">e tri à la source des biodéchets </w:t>
      </w:r>
      <w:r w:rsidR="005E4E30">
        <w:rPr>
          <w:rFonts w:cs="Calibri"/>
          <w:color w:val="000000"/>
        </w:rPr>
        <w:t>au 1</w:t>
      </w:r>
      <w:r w:rsidR="005E4E30" w:rsidRPr="005E4E30">
        <w:rPr>
          <w:rFonts w:cs="Calibri"/>
          <w:color w:val="000000"/>
          <w:vertAlign w:val="superscript"/>
        </w:rPr>
        <w:t>er</w:t>
      </w:r>
      <w:r w:rsidR="005E4E30">
        <w:rPr>
          <w:rFonts w:cs="Calibri"/>
          <w:color w:val="000000"/>
        </w:rPr>
        <w:t xml:space="preserve"> janvier 2024</w:t>
      </w:r>
      <w:r w:rsidRPr="00122802">
        <w:rPr>
          <w:rFonts w:cs="Calibri"/>
          <w:color w:val="000000"/>
        </w:rPr>
        <w:t>, pour tous les producteurs ou détenteurs de biodéchets</w:t>
      </w:r>
      <w:r w:rsidR="00B438E0" w:rsidRPr="00122802">
        <w:rPr>
          <w:rFonts w:cs="Calibri"/>
          <w:color w:val="000000"/>
        </w:rPr>
        <w:t>.</w:t>
      </w:r>
      <w:r w:rsidR="00B438E0">
        <w:rPr>
          <w:rFonts w:cs="Calibri"/>
          <w:color w:val="000000"/>
        </w:rPr>
        <w:t xml:space="preserve"> </w:t>
      </w:r>
      <w:r w:rsidR="00021EF9">
        <w:rPr>
          <w:rFonts w:cs="Calibri"/>
          <w:color w:val="000000"/>
        </w:rPr>
        <w:t>Cette évolution réglementaire marque</w:t>
      </w:r>
      <w:r w:rsidR="00273A48">
        <w:rPr>
          <w:rFonts w:cs="Calibri"/>
          <w:color w:val="000000"/>
        </w:rPr>
        <w:t xml:space="preserve"> donc</w:t>
      </w:r>
      <w:r w:rsidR="00021EF9">
        <w:rPr>
          <w:rFonts w:cs="Calibri"/>
          <w:color w:val="000000"/>
        </w:rPr>
        <w:t xml:space="preserve"> la </w:t>
      </w:r>
      <w:r w:rsidR="00021EF9" w:rsidRPr="0019335C">
        <w:rPr>
          <w:rFonts w:cs="Calibri"/>
          <w:b/>
          <w:bCs/>
          <w:color w:val="000000"/>
        </w:rPr>
        <w:t>fin des aides à l’investissements</w:t>
      </w:r>
      <w:r w:rsidR="00021EF9">
        <w:rPr>
          <w:rFonts w:cs="Calibri"/>
          <w:color w:val="000000"/>
        </w:rPr>
        <w:t xml:space="preserve"> pour les product</w:t>
      </w:r>
      <w:r w:rsidR="00F4103D">
        <w:rPr>
          <w:rFonts w:cs="Calibri"/>
          <w:color w:val="000000"/>
        </w:rPr>
        <w:t>eurs de biodéchets non ménagers.</w:t>
      </w:r>
      <w:r w:rsidR="007A3E47">
        <w:rPr>
          <w:rFonts w:cs="Calibri"/>
          <w:color w:val="000000"/>
        </w:rPr>
        <w:t xml:space="preserve"> Les études restent éligibles.</w:t>
      </w:r>
    </w:p>
    <w:p w14:paraId="7CFEDD9A" w14:textId="77777777" w:rsidR="00AC16F6" w:rsidRPr="00AC16F6" w:rsidRDefault="00AC16F6" w:rsidP="00AC16F6">
      <w:pPr>
        <w:autoSpaceDE w:val="0"/>
        <w:autoSpaceDN w:val="0"/>
        <w:adjustRightInd w:val="0"/>
        <w:spacing w:after="0" w:line="276" w:lineRule="auto"/>
        <w:jc w:val="both"/>
      </w:pPr>
    </w:p>
    <w:p w14:paraId="541BEA41" w14:textId="0EA3EA52" w:rsidR="00132F2B" w:rsidRPr="00144661" w:rsidRDefault="00132F2B" w:rsidP="00BC7CC2">
      <w:pPr>
        <w:pBdr>
          <w:bottom w:val="single" w:sz="6" w:space="1" w:color="auto"/>
        </w:pBdr>
        <w:autoSpaceDE w:val="0"/>
        <w:autoSpaceDN w:val="0"/>
        <w:adjustRightInd w:val="0"/>
        <w:jc w:val="both"/>
        <w:rPr>
          <w:b/>
          <w:bCs/>
          <w:color w:val="002060"/>
        </w:rPr>
      </w:pPr>
      <w:r w:rsidRPr="00144661">
        <w:rPr>
          <w:b/>
          <w:bCs/>
          <w:color w:val="002060"/>
        </w:rPr>
        <w:t>Critères d’éligibil</w:t>
      </w:r>
      <w:r w:rsidR="003125AF" w:rsidRPr="00144661">
        <w:rPr>
          <w:b/>
          <w:bCs/>
          <w:color w:val="002060"/>
        </w:rPr>
        <w:t>ité et de sélection des projets</w:t>
      </w:r>
    </w:p>
    <w:p w14:paraId="18C3858D" w14:textId="50E48F93" w:rsidR="00A510CE" w:rsidRDefault="00BC0FC7" w:rsidP="00BC0FC7">
      <w:pPr>
        <w:autoSpaceDE w:val="0"/>
        <w:autoSpaceDN w:val="0"/>
        <w:adjustRightInd w:val="0"/>
        <w:jc w:val="both"/>
      </w:pPr>
      <w:r>
        <w:t xml:space="preserve">Les porteurs </w:t>
      </w:r>
      <w:r w:rsidR="00ED1B99">
        <w:t>privés</w:t>
      </w:r>
      <w:r>
        <w:t xml:space="preserve"> doivent travailler en collaboration avec les </w:t>
      </w:r>
      <w:r w:rsidR="005E0AEE">
        <w:t>collectivités</w:t>
      </w:r>
      <w:r>
        <w:t xml:space="preserve"> si elles s’impliquent sur les </w:t>
      </w:r>
      <w:r w:rsidR="00ED1B99">
        <w:t>flux</w:t>
      </w:r>
      <w:r>
        <w:t xml:space="preserve"> actuellement gérés par le service public.</w:t>
      </w:r>
    </w:p>
    <w:p w14:paraId="4DF6AF68" w14:textId="47B2285E" w:rsidR="00132F2B" w:rsidRPr="00144661" w:rsidRDefault="00132F2B" w:rsidP="00D37695">
      <w:pPr>
        <w:autoSpaceDE w:val="0"/>
        <w:autoSpaceDN w:val="0"/>
        <w:adjustRightInd w:val="0"/>
        <w:jc w:val="both"/>
      </w:pPr>
      <w:r w:rsidRPr="00144661">
        <w:t>L</w:t>
      </w:r>
      <w:r w:rsidR="00E54A4C" w:rsidRPr="00144661">
        <w:t>es projets déposés devront viser</w:t>
      </w:r>
      <w:r w:rsidRPr="00144661">
        <w:t xml:space="preserve"> en priorité à</w:t>
      </w:r>
      <w:r w:rsidRPr="00144661">
        <w:rPr>
          <w:rFonts w:ascii="Calibri" w:hAnsi="Calibri" w:cs="Calibri"/>
        </w:rPr>
        <w:t> </w:t>
      </w:r>
      <w:r w:rsidRPr="00144661">
        <w:t>:</w:t>
      </w:r>
    </w:p>
    <w:p w14:paraId="7E0FE1F2" w14:textId="77777777" w:rsidR="00E2077C" w:rsidRDefault="00F1244B" w:rsidP="001E5540">
      <w:pPr>
        <w:pStyle w:val="Paragraphedeliste"/>
        <w:numPr>
          <w:ilvl w:val="0"/>
          <w:numId w:val="28"/>
        </w:numPr>
        <w:autoSpaceDE w:val="0"/>
        <w:autoSpaceDN w:val="0"/>
        <w:adjustRightInd w:val="0"/>
        <w:jc w:val="both"/>
        <w:rPr>
          <w:rFonts w:cs="Wingdings"/>
        </w:rPr>
      </w:pPr>
      <w:r>
        <w:rPr>
          <w:rFonts w:cs="Wingdings"/>
        </w:rPr>
        <w:t xml:space="preserve">L’évolution des pratiques alimentaires </w:t>
      </w:r>
    </w:p>
    <w:p w14:paraId="38E57D38" w14:textId="43110B60" w:rsidR="00F1244B" w:rsidRDefault="00E2077C" w:rsidP="001E5540">
      <w:pPr>
        <w:pStyle w:val="Paragraphedeliste"/>
        <w:numPr>
          <w:ilvl w:val="0"/>
          <w:numId w:val="28"/>
        </w:numPr>
        <w:autoSpaceDE w:val="0"/>
        <w:autoSpaceDN w:val="0"/>
        <w:adjustRightInd w:val="0"/>
        <w:jc w:val="both"/>
        <w:rPr>
          <w:rFonts w:cs="Wingdings"/>
        </w:rPr>
      </w:pPr>
      <w:r>
        <w:rPr>
          <w:rFonts w:cs="Wingdings"/>
        </w:rPr>
        <w:t>L</w:t>
      </w:r>
      <w:r w:rsidR="00F1244B" w:rsidRPr="00F1244B">
        <w:rPr>
          <w:rFonts w:cs="Wingdings"/>
        </w:rPr>
        <w:t>a réduction des impacts des produits ou la mise à disposition de produits à moindre impact</w:t>
      </w:r>
      <w:r w:rsidR="000D63BE">
        <w:rPr>
          <w:rFonts w:cs="Wingdings"/>
        </w:rPr>
        <w:t xml:space="preserve"> (consomma</w:t>
      </w:r>
      <w:r w:rsidR="00F40FEC">
        <w:rPr>
          <w:rFonts w:cs="Wingdings"/>
        </w:rPr>
        <w:t>tion locale, végétalisation des régimes…)</w:t>
      </w:r>
    </w:p>
    <w:p w14:paraId="3507DF02" w14:textId="7EA27167" w:rsidR="00E54A4C" w:rsidRPr="00144661" w:rsidRDefault="00E03539" w:rsidP="001E5540">
      <w:pPr>
        <w:pStyle w:val="Paragraphedeliste"/>
        <w:numPr>
          <w:ilvl w:val="0"/>
          <w:numId w:val="28"/>
        </w:numPr>
        <w:autoSpaceDE w:val="0"/>
        <w:autoSpaceDN w:val="0"/>
        <w:adjustRightInd w:val="0"/>
        <w:jc w:val="both"/>
        <w:rPr>
          <w:rFonts w:cs="Wingdings"/>
        </w:rPr>
      </w:pPr>
      <w:r>
        <w:rPr>
          <w:rFonts w:cs="Wingdings"/>
        </w:rPr>
        <w:t>La lutte contre le gaspillage alimentaire</w:t>
      </w:r>
    </w:p>
    <w:p w14:paraId="6C8B5699" w14:textId="207E8A08" w:rsidR="00132F2B" w:rsidRPr="00144661" w:rsidRDefault="00E54A4C" w:rsidP="001E5540">
      <w:pPr>
        <w:pStyle w:val="Paragraphedeliste"/>
        <w:numPr>
          <w:ilvl w:val="0"/>
          <w:numId w:val="28"/>
        </w:numPr>
        <w:autoSpaceDE w:val="0"/>
        <w:autoSpaceDN w:val="0"/>
        <w:adjustRightInd w:val="0"/>
        <w:jc w:val="both"/>
        <w:rPr>
          <w:rFonts w:cs="Wingdings"/>
        </w:rPr>
      </w:pPr>
      <w:r w:rsidRPr="00144661">
        <w:rPr>
          <w:rFonts w:cs="Wingdings"/>
        </w:rPr>
        <w:t>La généralisation du</w:t>
      </w:r>
      <w:r w:rsidR="00132F2B" w:rsidRPr="00144661">
        <w:rPr>
          <w:rFonts w:cs="Wingdings"/>
        </w:rPr>
        <w:t xml:space="preserve"> tri à la source des biodéchets et la valorisation organique </w:t>
      </w:r>
    </w:p>
    <w:p w14:paraId="38861E99" w14:textId="2C617D8A" w:rsidR="00132F2B" w:rsidRPr="00144661" w:rsidRDefault="00022E93" w:rsidP="001E5540">
      <w:pPr>
        <w:pStyle w:val="Paragraphedeliste"/>
        <w:numPr>
          <w:ilvl w:val="1"/>
          <w:numId w:val="6"/>
        </w:numPr>
        <w:autoSpaceDE w:val="0"/>
        <w:autoSpaceDN w:val="0"/>
        <w:adjustRightInd w:val="0"/>
        <w:spacing w:after="0" w:line="240" w:lineRule="auto"/>
        <w:jc w:val="both"/>
        <w:rPr>
          <w:rFonts w:cs="Wingdings"/>
        </w:rPr>
      </w:pPr>
      <w:r w:rsidRPr="00144661">
        <w:rPr>
          <w:rFonts w:cs="Calibri"/>
          <w:color w:val="000000"/>
        </w:rPr>
        <w:t>R</w:t>
      </w:r>
      <w:r w:rsidR="00132F2B" w:rsidRPr="00144661">
        <w:rPr>
          <w:rFonts w:cs="Calibri"/>
          <w:color w:val="000000"/>
        </w:rPr>
        <w:t xml:space="preserve">enforcer les opérations de </w:t>
      </w:r>
      <w:r w:rsidR="00132F2B" w:rsidRPr="00A04DC6">
        <w:rPr>
          <w:rFonts w:cs="Calibri"/>
          <w:b/>
          <w:color w:val="000000"/>
        </w:rPr>
        <w:t>gestion de proximité</w:t>
      </w:r>
      <w:r w:rsidR="00BC7CC2">
        <w:rPr>
          <w:rFonts w:cs="Calibri"/>
          <w:color w:val="000000"/>
        </w:rPr>
        <w:t xml:space="preserve"> des biodéchets,</w:t>
      </w:r>
    </w:p>
    <w:p w14:paraId="0D1165CF" w14:textId="1DFFD39F" w:rsidR="00132F2B" w:rsidRPr="00144661" w:rsidRDefault="00E54A4C" w:rsidP="001E5540">
      <w:pPr>
        <w:pStyle w:val="Paragraphedeliste"/>
        <w:numPr>
          <w:ilvl w:val="1"/>
          <w:numId w:val="6"/>
        </w:numPr>
        <w:autoSpaceDE w:val="0"/>
        <w:autoSpaceDN w:val="0"/>
        <w:adjustRightInd w:val="0"/>
        <w:spacing w:after="0" w:line="240" w:lineRule="auto"/>
        <w:jc w:val="both"/>
        <w:rPr>
          <w:rFonts w:cs="Wingdings"/>
        </w:rPr>
      </w:pPr>
      <w:r w:rsidRPr="00144661">
        <w:rPr>
          <w:rFonts w:cs="Calibri"/>
          <w:color w:val="000000"/>
        </w:rPr>
        <w:t>F</w:t>
      </w:r>
      <w:r w:rsidR="00132F2B" w:rsidRPr="00144661">
        <w:rPr>
          <w:rFonts w:cs="Calibri"/>
          <w:color w:val="000000"/>
        </w:rPr>
        <w:t xml:space="preserve">aciliter la mise en place du tri à la source des </w:t>
      </w:r>
      <w:r w:rsidR="00BC7CC2">
        <w:rPr>
          <w:rFonts w:cs="Calibri"/>
          <w:color w:val="000000"/>
        </w:rPr>
        <w:t>biodéchets dans les entreprises,</w:t>
      </w:r>
    </w:p>
    <w:p w14:paraId="2FE43162" w14:textId="1784B56B" w:rsidR="00D37695" w:rsidRPr="00B7556A" w:rsidRDefault="00E54A4C" w:rsidP="00D37695">
      <w:pPr>
        <w:pStyle w:val="Paragraphedeliste"/>
        <w:numPr>
          <w:ilvl w:val="1"/>
          <w:numId w:val="6"/>
        </w:numPr>
        <w:autoSpaceDE w:val="0"/>
        <w:autoSpaceDN w:val="0"/>
        <w:adjustRightInd w:val="0"/>
        <w:spacing w:after="0" w:line="240" w:lineRule="auto"/>
        <w:jc w:val="both"/>
        <w:rPr>
          <w:rFonts w:cs="Wingdings"/>
        </w:rPr>
      </w:pPr>
      <w:r w:rsidRPr="00144661">
        <w:rPr>
          <w:rFonts w:cs="Calibri"/>
          <w:color w:val="000000"/>
        </w:rPr>
        <w:t>P</w:t>
      </w:r>
      <w:r w:rsidR="00132F2B" w:rsidRPr="00144661">
        <w:rPr>
          <w:rFonts w:cs="Calibri"/>
          <w:color w:val="000000"/>
        </w:rPr>
        <w:t xml:space="preserve">réparer et </w:t>
      </w:r>
      <w:r w:rsidR="00132F2B" w:rsidRPr="00A04DC6">
        <w:rPr>
          <w:rFonts w:cs="Calibri"/>
          <w:b/>
          <w:color w:val="000000"/>
        </w:rPr>
        <w:t>valoriser les déchets organiques</w:t>
      </w:r>
      <w:r w:rsidR="00132F2B" w:rsidRPr="00144661">
        <w:rPr>
          <w:rFonts w:cs="Calibri"/>
          <w:color w:val="000000"/>
        </w:rPr>
        <w:t xml:space="preserve"> (y compris par méthanisation).</w:t>
      </w:r>
    </w:p>
    <w:p w14:paraId="59308B82" w14:textId="3664D890" w:rsidR="00B7556A" w:rsidRPr="00BC7CC2" w:rsidRDefault="00B7556A" w:rsidP="00B7556A">
      <w:pPr>
        <w:pStyle w:val="Paragraphedeliste"/>
        <w:numPr>
          <w:ilvl w:val="0"/>
          <w:numId w:val="6"/>
        </w:numPr>
        <w:autoSpaceDE w:val="0"/>
        <w:autoSpaceDN w:val="0"/>
        <w:adjustRightInd w:val="0"/>
        <w:spacing w:after="0" w:line="240" w:lineRule="auto"/>
        <w:jc w:val="both"/>
        <w:rPr>
          <w:rFonts w:cs="Wingdings"/>
        </w:rPr>
      </w:pPr>
      <w:r w:rsidRPr="00144661">
        <w:rPr>
          <w:rFonts w:cs="Wingdings"/>
        </w:rPr>
        <w:t>La lutte contre le brûlage des déchets verts</w:t>
      </w:r>
    </w:p>
    <w:p w14:paraId="22400EBA" w14:textId="77777777" w:rsidR="00BC7CC2" w:rsidRPr="00BC7CC2" w:rsidRDefault="00BC7CC2" w:rsidP="0012500E">
      <w:pPr>
        <w:pStyle w:val="Paragraphedeliste"/>
        <w:autoSpaceDE w:val="0"/>
        <w:autoSpaceDN w:val="0"/>
        <w:adjustRightInd w:val="0"/>
        <w:spacing w:after="0" w:line="240" w:lineRule="auto"/>
        <w:ind w:left="1440"/>
        <w:jc w:val="both"/>
        <w:rPr>
          <w:rFonts w:cs="Wingdings"/>
        </w:rPr>
      </w:pPr>
    </w:p>
    <w:p w14:paraId="7D2CCC0F" w14:textId="4F17641F" w:rsidR="00263150" w:rsidRPr="0062588E" w:rsidRDefault="001A1147" w:rsidP="00263150">
      <w:pPr>
        <w:autoSpaceDE w:val="0"/>
        <w:autoSpaceDN w:val="0"/>
        <w:adjustRightInd w:val="0"/>
        <w:jc w:val="both"/>
        <w:rPr>
          <w:rFonts w:cs="Calibri"/>
          <w:b/>
          <w:color w:val="000000"/>
        </w:rPr>
      </w:pPr>
      <w:r w:rsidRPr="000D7481">
        <w:rPr>
          <w:rFonts w:cs="Calibri"/>
          <w:b/>
          <w:color w:val="000000"/>
        </w:rPr>
        <w:t>N</w:t>
      </w:r>
      <w:r w:rsidR="00263150" w:rsidRPr="000D7481">
        <w:rPr>
          <w:rFonts w:cs="Calibri"/>
          <w:b/>
          <w:color w:val="000000"/>
        </w:rPr>
        <w:t>e sont pas éligibles à cet appel à projets :</w:t>
      </w:r>
      <w:r w:rsidR="00263150" w:rsidRPr="00144661">
        <w:rPr>
          <w:rFonts w:cs="Calibri"/>
          <w:b/>
          <w:color w:val="000000"/>
        </w:rPr>
        <w:t xml:space="preserve"> </w:t>
      </w:r>
    </w:p>
    <w:p w14:paraId="4BBBCB65" w14:textId="51FCE8B2" w:rsidR="002423A2" w:rsidRDefault="00263150" w:rsidP="002423A2">
      <w:pPr>
        <w:pStyle w:val="Paragraphedeliste"/>
        <w:numPr>
          <w:ilvl w:val="0"/>
          <w:numId w:val="23"/>
        </w:numPr>
        <w:autoSpaceDE w:val="0"/>
        <w:autoSpaceDN w:val="0"/>
        <w:adjustRightInd w:val="0"/>
        <w:spacing w:after="168" w:line="240" w:lineRule="auto"/>
        <w:jc w:val="both"/>
        <w:rPr>
          <w:rFonts w:cs="Calibri"/>
          <w:color w:val="000000"/>
        </w:rPr>
      </w:pPr>
      <w:r w:rsidRPr="00144661">
        <w:rPr>
          <w:rFonts w:cs="Calibri"/>
          <w:color w:val="000000"/>
        </w:rPr>
        <w:t xml:space="preserve">Les installations de traitement mécano biologique ; </w:t>
      </w:r>
      <w:r w:rsidR="00404B62">
        <w:rPr>
          <w:rFonts w:cs="Calibri"/>
          <w:color w:val="000000"/>
        </w:rPr>
        <w:t xml:space="preserve">les </w:t>
      </w:r>
      <w:r w:rsidR="00780B6F">
        <w:rPr>
          <w:rFonts w:cs="Calibri"/>
          <w:color w:val="000000"/>
        </w:rPr>
        <w:t>sécheurs</w:t>
      </w:r>
      <w:r w:rsidR="00780B6F">
        <w:rPr>
          <w:rFonts w:ascii="Calibri" w:hAnsi="Calibri" w:cs="Calibri"/>
          <w:color w:val="000000"/>
        </w:rPr>
        <w:t> </w:t>
      </w:r>
      <w:r w:rsidR="00780B6F">
        <w:rPr>
          <w:rFonts w:cs="Calibri"/>
          <w:color w:val="000000"/>
        </w:rPr>
        <w:t xml:space="preserve">; les </w:t>
      </w:r>
      <w:proofErr w:type="spellStart"/>
      <w:r w:rsidR="00780B6F">
        <w:rPr>
          <w:rFonts w:cs="Calibri"/>
          <w:color w:val="000000"/>
        </w:rPr>
        <w:t>déshydrateurs</w:t>
      </w:r>
      <w:proofErr w:type="spellEnd"/>
      <w:r w:rsidR="000D7481">
        <w:rPr>
          <w:rFonts w:cs="Calibri"/>
          <w:color w:val="000000"/>
        </w:rPr>
        <w:t xml:space="preserve"> ; les </w:t>
      </w:r>
      <w:proofErr w:type="spellStart"/>
      <w:r w:rsidR="000D7481">
        <w:rPr>
          <w:rFonts w:cs="Calibri"/>
          <w:color w:val="000000"/>
        </w:rPr>
        <w:t>électrocomposteurs</w:t>
      </w:r>
      <w:proofErr w:type="spellEnd"/>
      <w:r w:rsidR="000D7481">
        <w:rPr>
          <w:rFonts w:cs="Calibri"/>
          <w:color w:val="000000"/>
        </w:rPr>
        <w:t xml:space="preserve"> et autres dispositifs similaires</w:t>
      </w:r>
      <w:r w:rsidR="000D7481">
        <w:rPr>
          <w:rFonts w:ascii="Calibri" w:hAnsi="Calibri" w:cs="Calibri"/>
          <w:color w:val="000000"/>
        </w:rPr>
        <w:t> </w:t>
      </w:r>
    </w:p>
    <w:p w14:paraId="24FBEF51" w14:textId="5DDB80EC" w:rsidR="004107F4" w:rsidRDefault="004107F4" w:rsidP="002423A2">
      <w:pPr>
        <w:pStyle w:val="Paragraphedeliste"/>
        <w:numPr>
          <w:ilvl w:val="0"/>
          <w:numId w:val="23"/>
        </w:numPr>
        <w:autoSpaceDE w:val="0"/>
        <w:autoSpaceDN w:val="0"/>
        <w:adjustRightInd w:val="0"/>
        <w:spacing w:after="168" w:line="240" w:lineRule="auto"/>
        <w:jc w:val="both"/>
        <w:rPr>
          <w:rFonts w:cs="Calibri"/>
          <w:color w:val="000000"/>
        </w:rPr>
      </w:pPr>
      <w:r>
        <w:rPr>
          <w:rFonts w:cs="Calibri"/>
          <w:color w:val="000000"/>
        </w:rPr>
        <w:t>Les véhicules</w:t>
      </w:r>
    </w:p>
    <w:p w14:paraId="290542D0" w14:textId="68A56EF4" w:rsidR="004A4600" w:rsidRPr="00B13493" w:rsidRDefault="002423A2" w:rsidP="00B13493">
      <w:pPr>
        <w:pStyle w:val="Paragraphedeliste"/>
        <w:numPr>
          <w:ilvl w:val="0"/>
          <w:numId w:val="23"/>
        </w:numPr>
        <w:autoSpaceDE w:val="0"/>
        <w:autoSpaceDN w:val="0"/>
        <w:adjustRightInd w:val="0"/>
        <w:spacing w:after="168" w:line="240" w:lineRule="auto"/>
        <w:jc w:val="both"/>
        <w:rPr>
          <w:rFonts w:cs="Calibri"/>
          <w:color w:val="000000"/>
        </w:rPr>
      </w:pPr>
      <w:r w:rsidRPr="002423A2">
        <w:rPr>
          <w:rFonts w:cs="Calibri"/>
          <w:color w:val="000000"/>
        </w:rPr>
        <w:t>Les projets permettant de répondre à la législation / réglementation en vigueur relative à la</w:t>
      </w:r>
      <w:r>
        <w:rPr>
          <w:rFonts w:cs="Calibri"/>
          <w:color w:val="000000"/>
        </w:rPr>
        <w:t xml:space="preserve"> </w:t>
      </w:r>
      <w:r w:rsidRPr="002423A2">
        <w:rPr>
          <w:rFonts w:cs="Calibri"/>
          <w:color w:val="000000"/>
        </w:rPr>
        <w:t>lutte contre le gaspillage alimentaire.</w:t>
      </w:r>
    </w:p>
    <w:p w14:paraId="4E8DB957" w14:textId="77777777" w:rsidR="00132F2B" w:rsidRPr="00144661" w:rsidRDefault="00132F2B" w:rsidP="00132F2B">
      <w:pPr>
        <w:pStyle w:val="Default"/>
        <w:pBdr>
          <w:bottom w:val="single" w:sz="6" w:space="1" w:color="auto"/>
        </w:pBdr>
        <w:jc w:val="both"/>
        <w:rPr>
          <w:rFonts w:ascii="Marianne" w:hAnsi="Marianne" w:cs="Times New Roman"/>
          <w:b/>
          <w:bCs/>
          <w:color w:val="002060"/>
        </w:rPr>
      </w:pPr>
      <w:r w:rsidRPr="00144661">
        <w:rPr>
          <w:rFonts w:ascii="Marianne" w:hAnsi="Marianne" w:cs="Times New Roman"/>
          <w:b/>
          <w:bCs/>
          <w:color w:val="002060"/>
        </w:rPr>
        <w:lastRenderedPageBreak/>
        <w:t>Modalités d’intervention financière</w:t>
      </w:r>
    </w:p>
    <w:p w14:paraId="1B8F8C56" w14:textId="77777777" w:rsidR="00132F2B" w:rsidRPr="00144661" w:rsidRDefault="00132F2B" w:rsidP="00132F2B">
      <w:pPr>
        <w:autoSpaceDE w:val="0"/>
        <w:autoSpaceDN w:val="0"/>
        <w:adjustRightInd w:val="0"/>
        <w:spacing w:after="44"/>
        <w:rPr>
          <w:rFonts w:cs="Calibri"/>
          <w:color w:val="000000"/>
          <w:sz w:val="18"/>
          <w:szCs w:val="18"/>
        </w:rPr>
      </w:pPr>
    </w:p>
    <w:tbl>
      <w:tblPr>
        <w:tblStyle w:val="Grilledutableau"/>
        <w:tblW w:w="9493" w:type="dxa"/>
        <w:tblCellMar>
          <w:top w:w="57" w:type="dxa"/>
          <w:bottom w:w="57" w:type="dxa"/>
        </w:tblCellMar>
        <w:tblLook w:val="04A0" w:firstRow="1" w:lastRow="0" w:firstColumn="1" w:lastColumn="0" w:noHBand="0" w:noVBand="1"/>
      </w:tblPr>
      <w:tblGrid>
        <w:gridCol w:w="2808"/>
        <w:gridCol w:w="4072"/>
        <w:gridCol w:w="2613"/>
      </w:tblGrid>
      <w:tr w:rsidR="00BC7CC2" w:rsidRPr="00144661" w14:paraId="2C89ED51" w14:textId="77777777" w:rsidTr="0078271B">
        <w:tc>
          <w:tcPr>
            <w:tcW w:w="2830" w:type="dxa"/>
            <w:shd w:val="clear" w:color="auto" w:fill="002060"/>
          </w:tcPr>
          <w:p w14:paraId="6D0783B9" w14:textId="3D4C3439" w:rsidR="00BC7CC2" w:rsidRPr="00B759B5" w:rsidRDefault="00BC7CC2" w:rsidP="0078271B">
            <w:pPr>
              <w:pStyle w:val="Default"/>
              <w:spacing w:line="276" w:lineRule="auto"/>
              <w:jc w:val="center"/>
              <w:rPr>
                <w:rFonts w:ascii="Marianne" w:hAnsi="Marianne" w:cstheme="minorHAnsi"/>
                <w:b/>
                <w:color w:val="FFFFFF" w:themeColor="background1"/>
                <w:sz w:val="22"/>
                <w:szCs w:val="22"/>
              </w:rPr>
            </w:pPr>
            <w:r w:rsidRPr="00B759B5">
              <w:rPr>
                <w:rFonts w:ascii="Marianne" w:hAnsi="Marianne" w:cstheme="minorHAnsi"/>
                <w:b/>
                <w:color w:val="FFFFFF" w:themeColor="background1"/>
                <w:sz w:val="22"/>
                <w:szCs w:val="22"/>
              </w:rPr>
              <w:t>Type d’opération</w:t>
            </w:r>
          </w:p>
        </w:tc>
        <w:tc>
          <w:tcPr>
            <w:tcW w:w="4111" w:type="dxa"/>
            <w:shd w:val="clear" w:color="auto" w:fill="002060"/>
          </w:tcPr>
          <w:p w14:paraId="68175C99" w14:textId="69575627" w:rsidR="00BC7CC2" w:rsidRPr="00B759B5" w:rsidRDefault="00CB624A" w:rsidP="0078271B">
            <w:pPr>
              <w:pStyle w:val="Default"/>
              <w:spacing w:line="276" w:lineRule="auto"/>
              <w:jc w:val="center"/>
              <w:rPr>
                <w:rFonts w:ascii="Marianne" w:hAnsi="Marianne" w:cstheme="minorHAnsi"/>
                <w:b/>
                <w:color w:val="FFFFFF" w:themeColor="background1"/>
                <w:sz w:val="22"/>
                <w:szCs w:val="22"/>
              </w:rPr>
            </w:pPr>
            <w:r w:rsidRPr="00B759B5">
              <w:rPr>
                <w:rFonts w:ascii="Marianne" w:hAnsi="Marianne" w:cstheme="minorHAnsi"/>
                <w:b/>
                <w:color w:val="FFFFFF" w:themeColor="background1"/>
                <w:sz w:val="22"/>
                <w:szCs w:val="22"/>
              </w:rPr>
              <w:t>Type de dépenses éligibles</w:t>
            </w:r>
          </w:p>
        </w:tc>
        <w:tc>
          <w:tcPr>
            <w:tcW w:w="2552" w:type="dxa"/>
            <w:shd w:val="clear" w:color="auto" w:fill="002060"/>
          </w:tcPr>
          <w:p w14:paraId="699CE31B" w14:textId="40A63BD1" w:rsidR="00BC7CC2" w:rsidRPr="00B759B5" w:rsidRDefault="00BC7CC2" w:rsidP="0078271B">
            <w:pPr>
              <w:pStyle w:val="Default"/>
              <w:spacing w:line="276" w:lineRule="auto"/>
              <w:jc w:val="center"/>
              <w:rPr>
                <w:rFonts w:ascii="Marianne" w:hAnsi="Marianne" w:cstheme="minorHAnsi"/>
                <w:b/>
                <w:color w:val="FFFFFF" w:themeColor="background1"/>
                <w:sz w:val="22"/>
                <w:szCs w:val="22"/>
              </w:rPr>
            </w:pPr>
            <w:r w:rsidRPr="00B759B5">
              <w:rPr>
                <w:rFonts w:ascii="Marianne" w:hAnsi="Marianne" w:cstheme="minorHAnsi"/>
                <w:b/>
                <w:color w:val="FFFFFF" w:themeColor="background1"/>
                <w:sz w:val="22"/>
                <w:szCs w:val="22"/>
              </w:rPr>
              <w:t xml:space="preserve">Taux </w:t>
            </w:r>
            <w:r w:rsidR="00CB624A" w:rsidRPr="00B759B5">
              <w:rPr>
                <w:rFonts w:ascii="Marianne" w:hAnsi="Marianne" w:cstheme="minorHAnsi"/>
                <w:b/>
                <w:color w:val="FFFFFF" w:themeColor="background1"/>
                <w:sz w:val="22"/>
                <w:szCs w:val="22"/>
              </w:rPr>
              <w:t xml:space="preserve">d’aide </w:t>
            </w:r>
            <w:r w:rsidRPr="00B759B5">
              <w:rPr>
                <w:rFonts w:ascii="Marianne" w:hAnsi="Marianne" w:cstheme="minorHAnsi"/>
                <w:b/>
                <w:color w:val="FFFFFF" w:themeColor="background1"/>
                <w:sz w:val="22"/>
                <w:szCs w:val="22"/>
              </w:rPr>
              <w:t xml:space="preserve">maximum </w:t>
            </w:r>
          </w:p>
        </w:tc>
      </w:tr>
      <w:tr w:rsidR="0055283F" w:rsidRPr="00144661" w14:paraId="251AB3B8" w14:textId="77777777" w:rsidTr="0078271B">
        <w:trPr>
          <w:trHeight w:val="836"/>
        </w:trPr>
        <w:tc>
          <w:tcPr>
            <w:tcW w:w="2830" w:type="dxa"/>
            <w:vMerge w:val="restart"/>
            <w:shd w:val="clear" w:color="auto" w:fill="CDDDE1" w:themeFill="accent5" w:themeFillTint="66"/>
            <w:vAlign w:val="center"/>
          </w:tcPr>
          <w:p w14:paraId="4261F6A5" w14:textId="041511A3" w:rsidR="0055283F" w:rsidRPr="00B759B5" w:rsidRDefault="0055283F" w:rsidP="0078271B">
            <w:pPr>
              <w:autoSpaceDE w:val="0"/>
              <w:autoSpaceDN w:val="0"/>
              <w:adjustRightInd w:val="0"/>
              <w:spacing w:after="44" w:line="276" w:lineRule="auto"/>
              <w:rPr>
                <w:rFonts w:cstheme="minorHAnsi"/>
                <w:color w:val="000000"/>
                <w:sz w:val="22"/>
                <w:szCs w:val="22"/>
              </w:rPr>
            </w:pPr>
            <w:r w:rsidRPr="00B759B5">
              <w:rPr>
                <w:rFonts w:cstheme="minorHAnsi"/>
                <w:color w:val="000000"/>
                <w:sz w:val="22"/>
                <w:szCs w:val="22"/>
              </w:rPr>
              <w:t>Aide à la décision</w:t>
            </w:r>
          </w:p>
        </w:tc>
        <w:tc>
          <w:tcPr>
            <w:tcW w:w="4111" w:type="dxa"/>
            <w:shd w:val="clear" w:color="auto" w:fill="CDDDE1" w:themeFill="accent5" w:themeFillTint="66"/>
            <w:vAlign w:val="center"/>
          </w:tcPr>
          <w:p w14:paraId="5B03EF6F" w14:textId="66B5CE36" w:rsidR="0055283F"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Diagnostic (état des lieux technique et/ou organisationnel avec étude critique et comparative de différentes solutions)</w:t>
            </w:r>
          </w:p>
        </w:tc>
        <w:tc>
          <w:tcPr>
            <w:tcW w:w="2552" w:type="dxa"/>
            <w:vMerge w:val="restart"/>
            <w:shd w:val="clear" w:color="auto" w:fill="CDDDE1" w:themeFill="accent5" w:themeFillTint="66"/>
            <w:vAlign w:val="center"/>
          </w:tcPr>
          <w:p w14:paraId="41D5FEF5" w14:textId="77777777" w:rsidR="0055283F" w:rsidRPr="00B759B5" w:rsidRDefault="0055283F" w:rsidP="0078271B">
            <w:pPr>
              <w:autoSpaceDE w:val="0"/>
              <w:autoSpaceDN w:val="0"/>
              <w:adjustRightInd w:val="0"/>
              <w:spacing w:after="44" w:line="276" w:lineRule="auto"/>
              <w:rPr>
                <w:rFonts w:cstheme="minorHAnsi"/>
                <w:color w:val="000000"/>
                <w:sz w:val="22"/>
                <w:szCs w:val="22"/>
              </w:rPr>
            </w:pPr>
          </w:p>
          <w:p w14:paraId="49A2CF0D" w14:textId="6A83B365" w:rsidR="0055283F" w:rsidRPr="00B759B5" w:rsidRDefault="0055283F" w:rsidP="0078271B">
            <w:pPr>
              <w:autoSpaceDE w:val="0"/>
              <w:autoSpaceDN w:val="0"/>
              <w:adjustRightInd w:val="0"/>
              <w:spacing w:line="276" w:lineRule="auto"/>
              <w:rPr>
                <w:sz w:val="22"/>
                <w:szCs w:val="22"/>
              </w:rPr>
            </w:pPr>
            <w:r w:rsidRPr="00B759B5">
              <w:rPr>
                <w:sz w:val="22"/>
                <w:szCs w:val="22"/>
              </w:rPr>
              <w:t>Non</w:t>
            </w:r>
            <w:r w:rsidR="00B759B5">
              <w:rPr>
                <w:rFonts w:ascii="Calibri" w:hAnsi="Calibri" w:cs="Calibri"/>
                <w:sz w:val="22"/>
                <w:szCs w:val="22"/>
              </w:rPr>
              <w:t> </w:t>
            </w:r>
            <w:r w:rsidRPr="00B759B5">
              <w:rPr>
                <w:sz w:val="22"/>
                <w:szCs w:val="22"/>
              </w:rPr>
              <w:t>économique</w:t>
            </w:r>
            <w:r w:rsidR="00B759B5">
              <w:rPr>
                <w:rFonts w:ascii="Calibri" w:hAnsi="Calibri" w:cs="Calibri"/>
                <w:sz w:val="22"/>
                <w:szCs w:val="22"/>
              </w:rPr>
              <w:t> </w:t>
            </w:r>
            <w:r w:rsidR="0019335C">
              <w:rPr>
                <w:sz w:val="22"/>
                <w:szCs w:val="22"/>
              </w:rPr>
              <w:t>8</w:t>
            </w:r>
            <w:r w:rsidRPr="00B759B5">
              <w:rPr>
                <w:sz w:val="22"/>
                <w:szCs w:val="22"/>
              </w:rPr>
              <w:t>0</w:t>
            </w:r>
            <w:r w:rsidR="00B759B5">
              <w:rPr>
                <w:rFonts w:ascii="Calibri" w:hAnsi="Calibri" w:cs="Calibri"/>
                <w:sz w:val="22"/>
                <w:szCs w:val="22"/>
              </w:rPr>
              <w:t> </w:t>
            </w:r>
            <w:r w:rsidRPr="00B759B5">
              <w:rPr>
                <w:sz w:val="22"/>
                <w:szCs w:val="22"/>
              </w:rPr>
              <w:t>%</w:t>
            </w:r>
          </w:p>
          <w:p w14:paraId="05EDFB98" w14:textId="5F3ADEB0" w:rsidR="0055283F" w:rsidRDefault="0055283F" w:rsidP="0078271B">
            <w:pPr>
              <w:autoSpaceDE w:val="0"/>
              <w:autoSpaceDN w:val="0"/>
              <w:adjustRightInd w:val="0"/>
              <w:spacing w:after="44" w:line="276" w:lineRule="auto"/>
              <w:rPr>
                <w:sz w:val="22"/>
                <w:szCs w:val="22"/>
              </w:rPr>
            </w:pPr>
            <w:r w:rsidRPr="00B759B5">
              <w:rPr>
                <w:sz w:val="22"/>
                <w:szCs w:val="22"/>
              </w:rPr>
              <w:t>Economique</w:t>
            </w:r>
            <w:r w:rsidRPr="00B759B5">
              <w:rPr>
                <w:rFonts w:ascii="Calibri" w:hAnsi="Calibri" w:cs="Calibri"/>
                <w:sz w:val="22"/>
                <w:szCs w:val="22"/>
              </w:rPr>
              <w:t> </w:t>
            </w:r>
            <w:r w:rsidRPr="00B759B5">
              <w:rPr>
                <w:sz w:val="22"/>
                <w:szCs w:val="22"/>
              </w:rPr>
              <w:t xml:space="preserve">: </w:t>
            </w:r>
            <w:r w:rsidR="0019335C">
              <w:rPr>
                <w:sz w:val="22"/>
                <w:szCs w:val="22"/>
              </w:rPr>
              <w:t>8</w:t>
            </w:r>
            <w:r w:rsidRPr="00B759B5">
              <w:rPr>
                <w:sz w:val="22"/>
                <w:szCs w:val="22"/>
              </w:rPr>
              <w:t xml:space="preserve">0% PE, </w:t>
            </w:r>
            <w:r w:rsidR="0019335C">
              <w:rPr>
                <w:sz w:val="22"/>
                <w:szCs w:val="22"/>
              </w:rPr>
              <w:t>7</w:t>
            </w:r>
            <w:r w:rsidRPr="00B759B5">
              <w:rPr>
                <w:sz w:val="22"/>
                <w:szCs w:val="22"/>
              </w:rPr>
              <w:t xml:space="preserve">0% ME, et </w:t>
            </w:r>
            <w:r w:rsidR="0019335C">
              <w:rPr>
                <w:sz w:val="22"/>
                <w:szCs w:val="22"/>
              </w:rPr>
              <w:t>6</w:t>
            </w:r>
            <w:r w:rsidRPr="00B759B5">
              <w:rPr>
                <w:sz w:val="22"/>
                <w:szCs w:val="22"/>
              </w:rPr>
              <w:t>0 % GE</w:t>
            </w:r>
          </w:p>
          <w:p w14:paraId="13DBD104" w14:textId="77777777" w:rsidR="00746346" w:rsidRPr="00B759B5" w:rsidRDefault="00746346" w:rsidP="0078271B">
            <w:pPr>
              <w:autoSpaceDE w:val="0"/>
              <w:autoSpaceDN w:val="0"/>
              <w:adjustRightInd w:val="0"/>
              <w:spacing w:after="44" w:line="276" w:lineRule="auto"/>
              <w:rPr>
                <w:rFonts w:cstheme="minorHAnsi"/>
                <w:color w:val="000000"/>
                <w:sz w:val="22"/>
                <w:szCs w:val="22"/>
              </w:rPr>
            </w:pPr>
          </w:p>
          <w:p w14:paraId="5BE4F1B9" w14:textId="58844C2D" w:rsidR="00746346" w:rsidRPr="00746346" w:rsidRDefault="00746346" w:rsidP="00746346">
            <w:pPr>
              <w:autoSpaceDE w:val="0"/>
              <w:autoSpaceDN w:val="0"/>
              <w:adjustRightInd w:val="0"/>
              <w:spacing w:line="276" w:lineRule="auto"/>
              <w:rPr>
                <w:b/>
                <w:bCs/>
                <w:sz w:val="22"/>
                <w:szCs w:val="22"/>
              </w:rPr>
            </w:pPr>
            <w:r w:rsidRPr="00746346">
              <w:rPr>
                <w:b/>
                <w:bCs/>
                <w:sz w:val="22"/>
                <w:szCs w:val="22"/>
              </w:rPr>
              <w:t>Plafonds</w:t>
            </w:r>
            <w:r w:rsidR="00412E34">
              <w:rPr>
                <w:b/>
                <w:bCs/>
                <w:sz w:val="22"/>
                <w:szCs w:val="22"/>
              </w:rPr>
              <w:t xml:space="preserve"> de l’assiette</w:t>
            </w:r>
            <w:r w:rsidR="00412E34" w:rsidRPr="008B3EBE">
              <w:rPr>
                <w:rFonts w:ascii="Calibri" w:hAnsi="Calibri" w:cs="Calibri"/>
                <w:b/>
                <w:bCs/>
                <w:sz w:val="22"/>
                <w:szCs w:val="22"/>
              </w:rPr>
              <w:t> </w:t>
            </w:r>
            <w:r w:rsidRPr="00746346">
              <w:rPr>
                <w:b/>
                <w:bCs/>
                <w:sz w:val="22"/>
                <w:szCs w:val="22"/>
              </w:rPr>
              <w:t>:</w:t>
            </w:r>
          </w:p>
          <w:p w14:paraId="791A2CB5" w14:textId="77777777" w:rsidR="00746346" w:rsidRPr="00746346" w:rsidRDefault="00746346" w:rsidP="00746346">
            <w:pPr>
              <w:autoSpaceDE w:val="0"/>
              <w:autoSpaceDN w:val="0"/>
              <w:adjustRightInd w:val="0"/>
              <w:spacing w:line="276" w:lineRule="auto"/>
              <w:jc w:val="left"/>
              <w:rPr>
                <w:sz w:val="22"/>
                <w:szCs w:val="22"/>
              </w:rPr>
            </w:pPr>
            <w:r w:rsidRPr="00746346">
              <w:rPr>
                <w:sz w:val="22"/>
                <w:szCs w:val="22"/>
              </w:rPr>
              <w:t>Etudes de diagnostic</w:t>
            </w:r>
            <w:r w:rsidRPr="00746346">
              <w:rPr>
                <w:rFonts w:ascii="Calibri" w:hAnsi="Calibri" w:cs="Calibri"/>
                <w:sz w:val="22"/>
                <w:szCs w:val="22"/>
              </w:rPr>
              <w:t> </w:t>
            </w:r>
            <w:r w:rsidRPr="00746346">
              <w:rPr>
                <w:sz w:val="22"/>
                <w:szCs w:val="22"/>
              </w:rPr>
              <w:t>: 50 K€</w:t>
            </w:r>
          </w:p>
          <w:p w14:paraId="7C32082C" w14:textId="77777777" w:rsidR="00746346" w:rsidRPr="00746346" w:rsidRDefault="00746346" w:rsidP="00746346">
            <w:pPr>
              <w:autoSpaceDE w:val="0"/>
              <w:autoSpaceDN w:val="0"/>
              <w:adjustRightInd w:val="0"/>
              <w:spacing w:line="276" w:lineRule="auto"/>
              <w:jc w:val="left"/>
              <w:rPr>
                <w:sz w:val="22"/>
                <w:szCs w:val="22"/>
              </w:rPr>
            </w:pPr>
          </w:p>
          <w:p w14:paraId="267079E5" w14:textId="77777777" w:rsidR="00746346" w:rsidRPr="00746346" w:rsidRDefault="00746346" w:rsidP="00746346">
            <w:pPr>
              <w:autoSpaceDE w:val="0"/>
              <w:autoSpaceDN w:val="0"/>
              <w:adjustRightInd w:val="0"/>
              <w:spacing w:line="276" w:lineRule="auto"/>
              <w:jc w:val="left"/>
              <w:rPr>
                <w:sz w:val="22"/>
                <w:szCs w:val="22"/>
              </w:rPr>
            </w:pPr>
            <w:r w:rsidRPr="00746346">
              <w:rPr>
                <w:sz w:val="22"/>
                <w:szCs w:val="22"/>
              </w:rPr>
              <w:t>Etudes d’accompagnement projet</w:t>
            </w:r>
            <w:r w:rsidRPr="00746346">
              <w:rPr>
                <w:rFonts w:ascii="Calibri" w:hAnsi="Calibri" w:cs="Calibri"/>
                <w:sz w:val="22"/>
                <w:szCs w:val="22"/>
              </w:rPr>
              <w:t> </w:t>
            </w:r>
            <w:r w:rsidRPr="00746346">
              <w:rPr>
                <w:sz w:val="22"/>
                <w:szCs w:val="22"/>
              </w:rPr>
              <w:t>:</w:t>
            </w:r>
          </w:p>
          <w:p w14:paraId="0A49FC90" w14:textId="44010E0C" w:rsidR="0055283F" w:rsidRPr="00B759B5" w:rsidRDefault="00746346" w:rsidP="00746346">
            <w:pPr>
              <w:autoSpaceDE w:val="0"/>
              <w:autoSpaceDN w:val="0"/>
              <w:adjustRightInd w:val="0"/>
              <w:spacing w:after="44" w:line="276" w:lineRule="auto"/>
              <w:jc w:val="both"/>
              <w:rPr>
                <w:rFonts w:cstheme="minorHAnsi"/>
                <w:color w:val="000000"/>
                <w:sz w:val="22"/>
                <w:szCs w:val="22"/>
              </w:rPr>
            </w:pPr>
            <w:r w:rsidRPr="00746346">
              <w:rPr>
                <w:sz w:val="22"/>
                <w:szCs w:val="22"/>
              </w:rPr>
              <w:t>100 K€</w:t>
            </w:r>
          </w:p>
        </w:tc>
      </w:tr>
      <w:tr w:rsidR="0055283F" w:rsidRPr="00144661" w14:paraId="1A8DB3AB" w14:textId="77777777" w:rsidTr="0078271B">
        <w:tc>
          <w:tcPr>
            <w:tcW w:w="2830" w:type="dxa"/>
            <w:vMerge/>
            <w:shd w:val="clear" w:color="auto" w:fill="CDDDE1" w:themeFill="accent5" w:themeFillTint="66"/>
            <w:vAlign w:val="center"/>
          </w:tcPr>
          <w:p w14:paraId="0C6D727D" w14:textId="77777777" w:rsidR="0055283F" w:rsidRPr="00B759B5" w:rsidRDefault="0055283F" w:rsidP="0078271B">
            <w:pPr>
              <w:autoSpaceDE w:val="0"/>
              <w:autoSpaceDN w:val="0"/>
              <w:adjustRightInd w:val="0"/>
              <w:spacing w:after="44" w:line="276" w:lineRule="auto"/>
              <w:rPr>
                <w:rFonts w:cstheme="minorHAnsi"/>
                <w:color w:val="000000"/>
                <w:sz w:val="22"/>
                <w:szCs w:val="22"/>
              </w:rPr>
            </w:pPr>
          </w:p>
        </w:tc>
        <w:tc>
          <w:tcPr>
            <w:tcW w:w="4111" w:type="dxa"/>
            <w:shd w:val="clear" w:color="auto" w:fill="CDDDE1" w:themeFill="accent5" w:themeFillTint="66"/>
            <w:vAlign w:val="center"/>
          </w:tcPr>
          <w:p w14:paraId="5DCDD450" w14:textId="77777777" w:rsidR="0055283F"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Accompagnement de projet (aide à la réalisation et détermination de la faisabilité de projet)</w:t>
            </w:r>
          </w:p>
        </w:tc>
        <w:tc>
          <w:tcPr>
            <w:tcW w:w="2552" w:type="dxa"/>
            <w:vMerge/>
            <w:shd w:val="clear" w:color="auto" w:fill="CDDDE1" w:themeFill="accent5" w:themeFillTint="66"/>
            <w:vAlign w:val="center"/>
          </w:tcPr>
          <w:p w14:paraId="155D893D" w14:textId="77777777" w:rsidR="0055283F" w:rsidRPr="00B759B5" w:rsidRDefault="0055283F" w:rsidP="0078271B">
            <w:pPr>
              <w:autoSpaceDE w:val="0"/>
              <w:autoSpaceDN w:val="0"/>
              <w:adjustRightInd w:val="0"/>
              <w:spacing w:after="44" w:line="276" w:lineRule="auto"/>
              <w:jc w:val="both"/>
              <w:rPr>
                <w:rFonts w:cstheme="minorHAnsi"/>
                <w:color w:val="000000"/>
                <w:sz w:val="22"/>
                <w:szCs w:val="22"/>
              </w:rPr>
            </w:pPr>
          </w:p>
        </w:tc>
      </w:tr>
      <w:tr w:rsidR="0055283F" w:rsidRPr="00CA6357" w14:paraId="2F66436E" w14:textId="77777777" w:rsidTr="0078271B">
        <w:trPr>
          <w:trHeight w:val="660"/>
        </w:trPr>
        <w:tc>
          <w:tcPr>
            <w:tcW w:w="2830" w:type="dxa"/>
            <w:vMerge w:val="restart"/>
            <w:shd w:val="clear" w:color="auto" w:fill="CDDDE1" w:themeFill="accent5" w:themeFillTint="66"/>
            <w:vAlign w:val="center"/>
          </w:tcPr>
          <w:p w14:paraId="2D2361BC" w14:textId="77777777" w:rsidR="0055283F" w:rsidRPr="00B759B5" w:rsidRDefault="0055283F" w:rsidP="0078271B">
            <w:pPr>
              <w:autoSpaceDE w:val="0"/>
              <w:autoSpaceDN w:val="0"/>
              <w:adjustRightInd w:val="0"/>
              <w:spacing w:line="276" w:lineRule="auto"/>
              <w:rPr>
                <w:sz w:val="22"/>
                <w:szCs w:val="22"/>
              </w:rPr>
            </w:pPr>
          </w:p>
          <w:p w14:paraId="786F8D7E" w14:textId="77777777" w:rsidR="0055283F" w:rsidRPr="00B759B5" w:rsidRDefault="0055283F" w:rsidP="0078271B">
            <w:pPr>
              <w:autoSpaceDE w:val="0"/>
              <w:autoSpaceDN w:val="0"/>
              <w:adjustRightInd w:val="0"/>
              <w:spacing w:line="276" w:lineRule="auto"/>
              <w:rPr>
                <w:sz w:val="22"/>
                <w:szCs w:val="22"/>
              </w:rPr>
            </w:pPr>
            <w:r w:rsidRPr="00B759B5">
              <w:rPr>
                <w:sz w:val="22"/>
                <w:szCs w:val="22"/>
              </w:rPr>
              <w:t>Aide à l’investissement</w:t>
            </w:r>
          </w:p>
        </w:tc>
        <w:tc>
          <w:tcPr>
            <w:tcW w:w="4111" w:type="dxa"/>
            <w:shd w:val="clear" w:color="auto" w:fill="CDDDE1" w:themeFill="accent5" w:themeFillTint="66"/>
            <w:vAlign w:val="center"/>
          </w:tcPr>
          <w:p w14:paraId="6A942397" w14:textId="355F4542" w:rsidR="0055283F"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Gestion de proximité (bio-seaux, bacs, sacs biodégradables</w:t>
            </w:r>
            <w:r w:rsidR="00506394" w:rsidRPr="00B759B5">
              <w:rPr>
                <w:rFonts w:cstheme="minorHAnsi"/>
                <w:color w:val="000000"/>
                <w:sz w:val="22"/>
                <w:szCs w:val="22"/>
              </w:rPr>
              <w:t xml:space="preserve"> .</w:t>
            </w:r>
            <w:r w:rsidRPr="00B759B5">
              <w:rPr>
                <w:rFonts w:cstheme="minorHAnsi"/>
                <w:color w:val="000000"/>
                <w:sz w:val="22"/>
                <w:szCs w:val="22"/>
              </w:rPr>
              <w:t>..)</w:t>
            </w:r>
            <w:r w:rsidR="0012500E" w:rsidRPr="00B759B5">
              <w:rPr>
                <w:rFonts w:cstheme="minorHAnsi"/>
                <w:color w:val="000000"/>
                <w:sz w:val="22"/>
                <w:szCs w:val="22"/>
              </w:rPr>
              <w:t>, collecte mobilité douce</w:t>
            </w:r>
          </w:p>
        </w:tc>
        <w:tc>
          <w:tcPr>
            <w:tcW w:w="2552" w:type="dxa"/>
            <w:vMerge w:val="restart"/>
            <w:shd w:val="clear" w:color="auto" w:fill="CDDDE1" w:themeFill="accent5" w:themeFillTint="66"/>
            <w:vAlign w:val="center"/>
          </w:tcPr>
          <w:p w14:paraId="691F6746" w14:textId="187E4094" w:rsidR="0019335C" w:rsidRPr="00B13493" w:rsidRDefault="0019335C" w:rsidP="0019335C">
            <w:pPr>
              <w:autoSpaceDE w:val="0"/>
              <w:autoSpaceDN w:val="0"/>
              <w:adjustRightInd w:val="0"/>
              <w:spacing w:line="276" w:lineRule="auto"/>
              <w:rPr>
                <w:sz w:val="22"/>
                <w:szCs w:val="22"/>
              </w:rPr>
            </w:pPr>
            <w:r w:rsidRPr="00B13493">
              <w:t>Non</w:t>
            </w:r>
            <w:r w:rsidRPr="00B13493">
              <w:rPr>
                <w:rFonts w:ascii="Calibri" w:hAnsi="Calibri" w:cs="Calibri"/>
              </w:rPr>
              <w:t> </w:t>
            </w:r>
            <w:r w:rsidRPr="00B13493">
              <w:t>économique</w:t>
            </w:r>
            <w:r w:rsidRPr="00B13493">
              <w:rPr>
                <w:rFonts w:ascii="Calibri" w:hAnsi="Calibri" w:cs="Calibri"/>
              </w:rPr>
              <w:t> </w:t>
            </w:r>
            <w:r w:rsidRPr="00B13493">
              <w:t>7</w:t>
            </w:r>
            <w:r w:rsidR="00B13493">
              <w:t>5</w:t>
            </w:r>
            <w:r w:rsidRPr="00B13493">
              <w:rPr>
                <w:rFonts w:ascii="Calibri" w:hAnsi="Calibri" w:cs="Calibri"/>
              </w:rPr>
              <w:t> </w:t>
            </w:r>
            <w:r w:rsidRPr="00B13493">
              <w:t>%</w:t>
            </w:r>
          </w:p>
          <w:p w14:paraId="74C9CB7B" w14:textId="5D217C99" w:rsidR="0019335C" w:rsidRPr="00B13493" w:rsidRDefault="0019335C" w:rsidP="0019335C">
            <w:pPr>
              <w:autoSpaceDE w:val="0"/>
              <w:autoSpaceDN w:val="0"/>
              <w:adjustRightInd w:val="0"/>
              <w:spacing w:after="44" w:line="276" w:lineRule="auto"/>
              <w:rPr>
                <w:rFonts w:cstheme="minorHAnsi"/>
                <w:color w:val="000000"/>
                <w:sz w:val="22"/>
                <w:szCs w:val="22"/>
              </w:rPr>
            </w:pPr>
            <w:r w:rsidRPr="00B13493">
              <w:t>Economique</w:t>
            </w:r>
            <w:r w:rsidRPr="00B13493">
              <w:rPr>
                <w:rFonts w:ascii="Calibri" w:hAnsi="Calibri" w:cs="Calibri"/>
              </w:rPr>
              <w:t> </w:t>
            </w:r>
            <w:r w:rsidRPr="00B13493">
              <w:t>: 7</w:t>
            </w:r>
            <w:r w:rsidR="00B13493">
              <w:t>5</w:t>
            </w:r>
            <w:r w:rsidRPr="00B13493">
              <w:t>% PE, 6</w:t>
            </w:r>
            <w:r w:rsidR="00B13493">
              <w:t>5</w:t>
            </w:r>
            <w:r w:rsidRPr="00B13493">
              <w:t>% ME, et 5</w:t>
            </w:r>
            <w:r w:rsidR="00B13493">
              <w:t>5</w:t>
            </w:r>
            <w:r w:rsidRPr="00B13493">
              <w:t xml:space="preserve"> % GE</w:t>
            </w:r>
          </w:p>
          <w:p w14:paraId="74CA991F" w14:textId="79397905" w:rsidR="0055283F" w:rsidRPr="00B759B5" w:rsidRDefault="0055283F" w:rsidP="0078271B">
            <w:pPr>
              <w:autoSpaceDE w:val="0"/>
              <w:autoSpaceDN w:val="0"/>
              <w:adjustRightInd w:val="0"/>
              <w:spacing w:after="44" w:line="276" w:lineRule="auto"/>
              <w:jc w:val="both"/>
              <w:rPr>
                <w:rFonts w:cstheme="minorHAnsi"/>
                <w:color w:val="000000"/>
                <w:sz w:val="22"/>
                <w:szCs w:val="22"/>
              </w:rPr>
            </w:pPr>
          </w:p>
        </w:tc>
      </w:tr>
      <w:tr w:rsidR="0055283F" w:rsidRPr="00144661" w14:paraId="63C346E4" w14:textId="77777777" w:rsidTr="0078271B">
        <w:trPr>
          <w:trHeight w:val="855"/>
        </w:trPr>
        <w:tc>
          <w:tcPr>
            <w:tcW w:w="2830" w:type="dxa"/>
            <w:vMerge/>
            <w:shd w:val="clear" w:color="auto" w:fill="CDDDE1" w:themeFill="accent5" w:themeFillTint="66"/>
            <w:vAlign w:val="center"/>
          </w:tcPr>
          <w:p w14:paraId="73B636DF" w14:textId="77777777" w:rsidR="0055283F" w:rsidRPr="00B759B5" w:rsidRDefault="0055283F" w:rsidP="0078271B">
            <w:pPr>
              <w:autoSpaceDE w:val="0"/>
              <w:autoSpaceDN w:val="0"/>
              <w:adjustRightInd w:val="0"/>
              <w:spacing w:after="44" w:line="276" w:lineRule="auto"/>
              <w:rPr>
                <w:rFonts w:cstheme="minorHAnsi"/>
                <w:color w:val="000000"/>
                <w:sz w:val="22"/>
                <w:szCs w:val="22"/>
              </w:rPr>
            </w:pPr>
          </w:p>
        </w:tc>
        <w:tc>
          <w:tcPr>
            <w:tcW w:w="4111" w:type="dxa"/>
            <w:shd w:val="clear" w:color="auto" w:fill="CDDDE1" w:themeFill="accent5" w:themeFillTint="66"/>
          </w:tcPr>
          <w:p w14:paraId="42AA0089" w14:textId="28568951" w:rsidR="0055283F" w:rsidRPr="00B759B5" w:rsidRDefault="0055283F" w:rsidP="0078271B">
            <w:pPr>
              <w:autoSpaceDE w:val="0"/>
              <w:autoSpaceDN w:val="0"/>
              <w:adjustRightInd w:val="0"/>
              <w:spacing w:after="18" w:line="276" w:lineRule="auto"/>
              <w:jc w:val="both"/>
              <w:rPr>
                <w:rFonts w:cs="Calibri"/>
                <w:color w:val="000000"/>
                <w:sz w:val="22"/>
                <w:szCs w:val="22"/>
              </w:rPr>
            </w:pPr>
            <w:r w:rsidRPr="00B759B5">
              <w:rPr>
                <w:rFonts w:cs="Calibri"/>
                <w:color w:val="000000"/>
                <w:sz w:val="22"/>
                <w:szCs w:val="22"/>
              </w:rPr>
              <w:t>Traitement</w:t>
            </w:r>
            <w:r w:rsidRPr="00B759B5">
              <w:rPr>
                <w:rFonts w:ascii="Calibri" w:hAnsi="Calibri" w:cs="Calibri"/>
                <w:color w:val="000000"/>
                <w:sz w:val="22"/>
                <w:szCs w:val="22"/>
              </w:rPr>
              <w:t> </w:t>
            </w:r>
            <w:r w:rsidRPr="00B759B5">
              <w:rPr>
                <w:rFonts w:cs="Calibri"/>
                <w:color w:val="000000"/>
                <w:sz w:val="22"/>
                <w:szCs w:val="22"/>
              </w:rPr>
              <w:t>(plateforme de compostage, broyeurs</w:t>
            </w:r>
            <w:r w:rsidR="00E70A45">
              <w:rPr>
                <w:rFonts w:cs="Calibri"/>
                <w:color w:val="000000"/>
                <w:sz w:val="22"/>
                <w:szCs w:val="22"/>
              </w:rPr>
              <w:t xml:space="preserve"> …)</w:t>
            </w:r>
          </w:p>
          <w:p w14:paraId="3063F968" w14:textId="36E9CEA9" w:rsidR="0055283F" w:rsidRPr="00B759B5" w:rsidRDefault="0055283F" w:rsidP="0078271B">
            <w:pPr>
              <w:pStyle w:val="Default"/>
              <w:spacing w:line="276" w:lineRule="auto"/>
              <w:rPr>
                <w:rFonts w:ascii="Marianne" w:hAnsi="Marianne" w:cstheme="minorHAnsi"/>
                <w:sz w:val="22"/>
                <w:szCs w:val="22"/>
              </w:rPr>
            </w:pPr>
          </w:p>
        </w:tc>
        <w:tc>
          <w:tcPr>
            <w:tcW w:w="2552" w:type="dxa"/>
            <w:vMerge/>
            <w:shd w:val="clear" w:color="auto" w:fill="CDDDE1" w:themeFill="accent5" w:themeFillTint="66"/>
            <w:vAlign w:val="center"/>
          </w:tcPr>
          <w:p w14:paraId="2112401C" w14:textId="2020BE2E" w:rsidR="0055283F" w:rsidRPr="00B759B5" w:rsidRDefault="0055283F" w:rsidP="0078271B">
            <w:pPr>
              <w:autoSpaceDE w:val="0"/>
              <w:autoSpaceDN w:val="0"/>
              <w:adjustRightInd w:val="0"/>
              <w:spacing w:after="44" w:line="276" w:lineRule="auto"/>
              <w:jc w:val="both"/>
              <w:rPr>
                <w:rFonts w:cstheme="minorHAnsi"/>
                <w:color w:val="000000"/>
                <w:sz w:val="22"/>
                <w:szCs w:val="22"/>
              </w:rPr>
            </w:pPr>
          </w:p>
        </w:tc>
      </w:tr>
      <w:tr w:rsidR="0055283F" w:rsidRPr="00144661" w14:paraId="1F54A85A" w14:textId="77777777" w:rsidTr="0078271B">
        <w:tc>
          <w:tcPr>
            <w:tcW w:w="2830" w:type="dxa"/>
            <w:vMerge/>
            <w:shd w:val="clear" w:color="auto" w:fill="CDDDE1" w:themeFill="accent5" w:themeFillTint="66"/>
            <w:vAlign w:val="center"/>
          </w:tcPr>
          <w:p w14:paraId="6561DD6F" w14:textId="7FB1D802" w:rsidR="0055283F" w:rsidRPr="00B759B5" w:rsidRDefault="0055283F" w:rsidP="0078271B">
            <w:pPr>
              <w:pStyle w:val="Paragraphedeliste"/>
              <w:autoSpaceDE w:val="0"/>
              <w:autoSpaceDN w:val="0"/>
              <w:adjustRightInd w:val="0"/>
              <w:spacing w:after="18" w:line="276" w:lineRule="auto"/>
              <w:rPr>
                <w:rFonts w:cs="Calibri"/>
                <w:color w:val="000000"/>
                <w:sz w:val="22"/>
                <w:szCs w:val="22"/>
              </w:rPr>
            </w:pPr>
          </w:p>
        </w:tc>
        <w:tc>
          <w:tcPr>
            <w:tcW w:w="4111" w:type="dxa"/>
            <w:shd w:val="clear" w:color="auto" w:fill="CDDDE1" w:themeFill="accent5" w:themeFillTint="66"/>
            <w:vAlign w:val="center"/>
          </w:tcPr>
          <w:p w14:paraId="69309B61" w14:textId="58F50D9E" w:rsidR="0055283F" w:rsidRPr="00B759B5" w:rsidRDefault="0055283F" w:rsidP="0078271B">
            <w:pPr>
              <w:autoSpaceDE w:val="0"/>
              <w:autoSpaceDN w:val="0"/>
              <w:adjustRightInd w:val="0"/>
              <w:spacing w:after="18" w:line="276" w:lineRule="auto"/>
              <w:jc w:val="both"/>
              <w:rPr>
                <w:rFonts w:cstheme="minorHAnsi"/>
                <w:color w:val="000000"/>
                <w:sz w:val="22"/>
                <w:szCs w:val="22"/>
              </w:rPr>
            </w:pPr>
            <w:r w:rsidRPr="00B759B5">
              <w:rPr>
                <w:rFonts w:cstheme="minorHAnsi"/>
                <w:sz w:val="22"/>
                <w:szCs w:val="22"/>
              </w:rPr>
              <w:t>Méthanisation</w:t>
            </w:r>
          </w:p>
        </w:tc>
        <w:tc>
          <w:tcPr>
            <w:tcW w:w="2552" w:type="dxa"/>
            <w:shd w:val="clear" w:color="auto" w:fill="CDDDE1" w:themeFill="accent5" w:themeFillTint="66"/>
            <w:vAlign w:val="center"/>
          </w:tcPr>
          <w:p w14:paraId="23B8B9BA" w14:textId="42C6A001" w:rsidR="0055283F"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 xml:space="preserve">Au cas par cas suivant analyse technico-économique </w:t>
            </w:r>
          </w:p>
        </w:tc>
      </w:tr>
      <w:tr w:rsidR="0055283F" w:rsidRPr="00144661" w14:paraId="4687598F" w14:textId="77777777" w:rsidTr="0078271B">
        <w:tc>
          <w:tcPr>
            <w:tcW w:w="2830" w:type="dxa"/>
            <w:shd w:val="clear" w:color="auto" w:fill="CDDDE1" w:themeFill="accent5" w:themeFillTint="66"/>
            <w:vAlign w:val="center"/>
          </w:tcPr>
          <w:p w14:paraId="1306672D" w14:textId="77777777" w:rsidR="002C0F0C" w:rsidRPr="00B759B5" w:rsidRDefault="0055283F" w:rsidP="0078271B">
            <w:pPr>
              <w:autoSpaceDE w:val="0"/>
              <w:autoSpaceDN w:val="0"/>
              <w:adjustRightInd w:val="0"/>
              <w:spacing w:after="44" w:line="276" w:lineRule="auto"/>
              <w:rPr>
                <w:rFonts w:cstheme="minorHAnsi"/>
                <w:color w:val="000000"/>
                <w:sz w:val="22"/>
                <w:szCs w:val="22"/>
              </w:rPr>
            </w:pPr>
            <w:r w:rsidRPr="00B759B5">
              <w:rPr>
                <w:rFonts w:cstheme="minorHAnsi"/>
                <w:color w:val="000000"/>
                <w:sz w:val="22"/>
                <w:szCs w:val="22"/>
              </w:rPr>
              <w:t>A</w:t>
            </w:r>
            <w:r w:rsidR="008D27D6" w:rsidRPr="00B759B5">
              <w:rPr>
                <w:rFonts w:cstheme="minorHAnsi"/>
                <w:color w:val="000000"/>
                <w:sz w:val="22"/>
                <w:szCs w:val="22"/>
              </w:rPr>
              <w:t>ide à la</w:t>
            </w:r>
            <w:r w:rsidRPr="00B759B5">
              <w:rPr>
                <w:rFonts w:cstheme="minorHAnsi"/>
                <w:color w:val="000000"/>
                <w:sz w:val="22"/>
                <w:szCs w:val="22"/>
              </w:rPr>
              <w:t xml:space="preserve"> communication, formation, animation </w:t>
            </w:r>
          </w:p>
          <w:p w14:paraId="6B45B7D0" w14:textId="7EC31071" w:rsidR="0055283F" w:rsidRPr="00B759B5" w:rsidRDefault="0055283F" w:rsidP="0078271B">
            <w:pPr>
              <w:autoSpaceDE w:val="0"/>
              <w:autoSpaceDN w:val="0"/>
              <w:adjustRightInd w:val="0"/>
              <w:spacing w:after="44" w:line="276" w:lineRule="auto"/>
              <w:rPr>
                <w:rFonts w:cstheme="minorHAnsi"/>
                <w:color w:val="000000"/>
                <w:sz w:val="22"/>
                <w:szCs w:val="22"/>
              </w:rPr>
            </w:pPr>
            <w:r w:rsidRPr="00B759B5">
              <w:rPr>
                <w:rFonts w:cstheme="minorHAnsi"/>
                <w:color w:val="000000"/>
                <w:sz w:val="22"/>
                <w:szCs w:val="22"/>
              </w:rPr>
              <w:t>(</w:t>
            </w:r>
            <w:r w:rsidR="002C0F0C" w:rsidRPr="00B759B5">
              <w:rPr>
                <w:sz w:val="22"/>
                <w:szCs w:val="22"/>
              </w:rPr>
              <w:t>Non liée à un projet d’investissement)</w:t>
            </w:r>
          </w:p>
        </w:tc>
        <w:tc>
          <w:tcPr>
            <w:tcW w:w="4111" w:type="dxa"/>
            <w:shd w:val="clear" w:color="auto" w:fill="CDDDE1" w:themeFill="accent5" w:themeFillTint="66"/>
          </w:tcPr>
          <w:p w14:paraId="0551DB2E" w14:textId="6E909791" w:rsidR="0055283F"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Animation</w:t>
            </w:r>
            <w:r w:rsidRPr="00B759B5">
              <w:rPr>
                <w:rFonts w:ascii="Calibri" w:hAnsi="Calibri" w:cs="Calibri"/>
                <w:color w:val="000000"/>
                <w:sz w:val="22"/>
                <w:szCs w:val="22"/>
              </w:rPr>
              <w:t> </w:t>
            </w:r>
            <w:r w:rsidRPr="00B759B5">
              <w:rPr>
                <w:rFonts w:cstheme="minorHAnsi"/>
                <w:color w:val="000000"/>
                <w:sz w:val="22"/>
                <w:szCs w:val="22"/>
              </w:rPr>
              <w:t xml:space="preserve">: ateliers, réunions </w:t>
            </w:r>
          </w:p>
          <w:p w14:paraId="23727F69" w14:textId="5A0C985E" w:rsidR="0055283F"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Formation</w:t>
            </w:r>
            <w:r w:rsidRPr="00B759B5">
              <w:rPr>
                <w:rFonts w:ascii="Calibri" w:hAnsi="Calibri" w:cs="Calibri"/>
                <w:color w:val="000000"/>
                <w:sz w:val="22"/>
                <w:szCs w:val="22"/>
              </w:rPr>
              <w:t> </w:t>
            </w:r>
            <w:r w:rsidRPr="00B759B5">
              <w:rPr>
                <w:rFonts w:cstheme="minorHAnsi"/>
                <w:color w:val="000000"/>
                <w:sz w:val="22"/>
                <w:szCs w:val="22"/>
              </w:rPr>
              <w:t>: modules pédagogiques</w:t>
            </w:r>
          </w:p>
          <w:p w14:paraId="26AF9129" w14:textId="63EB10DC" w:rsidR="0055283F"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Communication</w:t>
            </w:r>
            <w:r w:rsidRPr="00B759B5">
              <w:rPr>
                <w:rFonts w:ascii="Calibri" w:hAnsi="Calibri" w:cs="Calibri"/>
                <w:color w:val="000000"/>
                <w:sz w:val="22"/>
                <w:szCs w:val="22"/>
              </w:rPr>
              <w:t> </w:t>
            </w:r>
            <w:r w:rsidRPr="00B759B5">
              <w:rPr>
                <w:rFonts w:cstheme="minorHAnsi"/>
                <w:color w:val="000000"/>
                <w:sz w:val="22"/>
                <w:szCs w:val="22"/>
              </w:rPr>
              <w:t>: outils de sensibilisation sites internet, évènements,</w:t>
            </w:r>
          </w:p>
          <w:p w14:paraId="666C0911" w14:textId="5730A8DA" w:rsidR="0055283F" w:rsidRPr="00B759B5" w:rsidRDefault="0055283F" w:rsidP="0078271B">
            <w:pPr>
              <w:autoSpaceDE w:val="0"/>
              <w:autoSpaceDN w:val="0"/>
              <w:adjustRightInd w:val="0"/>
              <w:spacing w:after="44" w:line="276" w:lineRule="auto"/>
              <w:jc w:val="both"/>
              <w:rPr>
                <w:rFonts w:cstheme="minorHAnsi"/>
                <w:color w:val="000000"/>
                <w:sz w:val="22"/>
                <w:szCs w:val="22"/>
              </w:rPr>
            </w:pPr>
          </w:p>
        </w:tc>
        <w:tc>
          <w:tcPr>
            <w:tcW w:w="2552" w:type="dxa"/>
            <w:shd w:val="clear" w:color="auto" w:fill="CDDDE1" w:themeFill="accent5" w:themeFillTint="66"/>
          </w:tcPr>
          <w:p w14:paraId="62E89712" w14:textId="235FE4D2" w:rsidR="00344D8D" w:rsidRPr="00B759B5" w:rsidRDefault="0055283F" w:rsidP="0078271B">
            <w:pPr>
              <w:autoSpaceDE w:val="0"/>
              <w:autoSpaceDN w:val="0"/>
              <w:adjustRightInd w:val="0"/>
              <w:spacing w:after="44" w:line="276" w:lineRule="auto"/>
              <w:jc w:val="both"/>
              <w:rPr>
                <w:rFonts w:cstheme="minorHAnsi"/>
                <w:color w:val="000000"/>
                <w:sz w:val="22"/>
                <w:szCs w:val="22"/>
              </w:rPr>
            </w:pPr>
            <w:r w:rsidRPr="00B759B5">
              <w:rPr>
                <w:rFonts w:cstheme="minorHAnsi"/>
                <w:b/>
                <w:bCs/>
                <w:color w:val="000000"/>
                <w:sz w:val="22"/>
                <w:szCs w:val="22"/>
              </w:rPr>
              <w:t>50</w:t>
            </w:r>
            <w:r w:rsidRPr="00B759B5">
              <w:rPr>
                <w:rFonts w:ascii="Calibri" w:hAnsi="Calibri" w:cs="Calibri"/>
                <w:b/>
                <w:bCs/>
                <w:color w:val="000000"/>
                <w:sz w:val="22"/>
                <w:szCs w:val="22"/>
              </w:rPr>
              <w:t> </w:t>
            </w:r>
            <w:r w:rsidRPr="00B759B5">
              <w:rPr>
                <w:rFonts w:cstheme="minorHAnsi"/>
                <w:b/>
                <w:bCs/>
                <w:color w:val="000000"/>
                <w:sz w:val="22"/>
                <w:szCs w:val="22"/>
              </w:rPr>
              <w:t>%</w:t>
            </w:r>
            <w:r w:rsidRPr="00B759B5">
              <w:rPr>
                <w:rFonts w:cstheme="minorHAnsi"/>
                <w:color w:val="000000"/>
                <w:sz w:val="22"/>
                <w:szCs w:val="22"/>
              </w:rPr>
              <w:t xml:space="preserve"> </w:t>
            </w:r>
            <w:r w:rsidR="001A2CE9" w:rsidRPr="00B759B5">
              <w:rPr>
                <w:rFonts w:cstheme="minorHAnsi"/>
                <w:color w:val="000000"/>
                <w:sz w:val="22"/>
                <w:szCs w:val="22"/>
              </w:rPr>
              <w:t>communication et</w:t>
            </w:r>
            <w:r w:rsidR="00264EA2" w:rsidRPr="00B759B5">
              <w:rPr>
                <w:rFonts w:cstheme="minorHAnsi"/>
                <w:color w:val="000000"/>
                <w:sz w:val="22"/>
                <w:szCs w:val="22"/>
              </w:rPr>
              <w:t xml:space="preserve"> formation</w:t>
            </w:r>
          </w:p>
          <w:p w14:paraId="45BBB4B8" w14:textId="266F56DE" w:rsidR="0055283F" w:rsidRPr="00B759B5" w:rsidRDefault="0055283F" w:rsidP="003A37A1">
            <w:pPr>
              <w:autoSpaceDE w:val="0"/>
              <w:autoSpaceDN w:val="0"/>
              <w:adjustRightInd w:val="0"/>
              <w:spacing w:after="44" w:line="276" w:lineRule="auto"/>
              <w:jc w:val="left"/>
              <w:rPr>
                <w:rFonts w:cstheme="minorHAnsi"/>
                <w:color w:val="000000"/>
                <w:sz w:val="22"/>
                <w:szCs w:val="22"/>
              </w:rPr>
            </w:pPr>
            <w:r w:rsidRPr="00B759B5">
              <w:rPr>
                <w:rFonts w:cstheme="minorHAnsi"/>
                <w:b/>
                <w:bCs/>
                <w:color w:val="000000"/>
                <w:sz w:val="22"/>
                <w:szCs w:val="22"/>
              </w:rPr>
              <w:t>70</w:t>
            </w:r>
            <w:r w:rsidRPr="00B759B5">
              <w:rPr>
                <w:rFonts w:ascii="Calibri" w:hAnsi="Calibri" w:cs="Calibri"/>
                <w:b/>
                <w:bCs/>
                <w:color w:val="000000"/>
                <w:sz w:val="22"/>
                <w:szCs w:val="22"/>
              </w:rPr>
              <w:t> </w:t>
            </w:r>
            <w:r w:rsidRPr="00B759B5">
              <w:rPr>
                <w:rFonts w:cstheme="minorHAnsi"/>
                <w:b/>
                <w:bCs/>
                <w:color w:val="000000"/>
                <w:sz w:val="22"/>
                <w:szCs w:val="22"/>
              </w:rPr>
              <w:t>%</w:t>
            </w:r>
            <w:r w:rsidRPr="00B759B5">
              <w:rPr>
                <w:rFonts w:cstheme="minorHAnsi"/>
                <w:color w:val="000000"/>
                <w:sz w:val="22"/>
                <w:szCs w:val="22"/>
              </w:rPr>
              <w:t xml:space="preserve"> pour l’animation</w:t>
            </w:r>
            <w:r w:rsidR="007C2283">
              <w:rPr>
                <w:rFonts w:cstheme="minorHAnsi"/>
                <w:color w:val="000000"/>
                <w:sz w:val="22"/>
                <w:szCs w:val="22"/>
              </w:rPr>
              <w:t xml:space="preserve"> En fonction des bénéfices pour l’ADEME</w:t>
            </w:r>
            <w:r w:rsidRPr="00B759B5">
              <w:rPr>
                <w:rFonts w:cstheme="minorHAnsi"/>
                <w:color w:val="000000"/>
                <w:sz w:val="22"/>
                <w:szCs w:val="22"/>
              </w:rPr>
              <w:t xml:space="preserve"> </w:t>
            </w:r>
          </w:p>
        </w:tc>
      </w:tr>
      <w:tr w:rsidR="00CB624A" w:rsidRPr="00144661" w14:paraId="1F99D24E" w14:textId="77777777" w:rsidTr="0078271B">
        <w:tc>
          <w:tcPr>
            <w:tcW w:w="2830" w:type="dxa"/>
            <w:vMerge w:val="restart"/>
            <w:shd w:val="clear" w:color="auto" w:fill="CDDDE1" w:themeFill="accent5" w:themeFillTint="66"/>
            <w:vAlign w:val="center"/>
          </w:tcPr>
          <w:p w14:paraId="04E4E29F" w14:textId="77777777" w:rsidR="00CB624A" w:rsidRPr="00B759B5" w:rsidRDefault="00CB624A" w:rsidP="0078271B">
            <w:pPr>
              <w:autoSpaceDE w:val="0"/>
              <w:autoSpaceDN w:val="0"/>
              <w:adjustRightInd w:val="0"/>
              <w:spacing w:after="44" w:line="276" w:lineRule="auto"/>
              <w:rPr>
                <w:rFonts w:cstheme="minorHAnsi"/>
                <w:color w:val="000000"/>
                <w:sz w:val="22"/>
                <w:szCs w:val="22"/>
              </w:rPr>
            </w:pPr>
            <w:r w:rsidRPr="00B759B5">
              <w:rPr>
                <w:rFonts w:cstheme="minorHAnsi"/>
                <w:color w:val="000000"/>
                <w:sz w:val="22"/>
                <w:szCs w:val="22"/>
              </w:rPr>
              <w:t>Programme d’actions des relais</w:t>
            </w:r>
          </w:p>
          <w:p w14:paraId="5BD69AA4" w14:textId="5CA3F5C8" w:rsidR="00CB624A" w:rsidRPr="00B759B5" w:rsidRDefault="00CB624A" w:rsidP="0078271B">
            <w:pPr>
              <w:autoSpaceDE w:val="0"/>
              <w:autoSpaceDN w:val="0"/>
              <w:adjustRightInd w:val="0"/>
              <w:spacing w:after="44" w:line="276" w:lineRule="auto"/>
              <w:rPr>
                <w:rFonts w:cstheme="minorHAnsi"/>
                <w:color w:val="000000"/>
                <w:sz w:val="22"/>
                <w:szCs w:val="22"/>
              </w:rPr>
            </w:pPr>
          </w:p>
          <w:p w14:paraId="5FE2DB6A" w14:textId="22B03312" w:rsidR="00CB624A" w:rsidRPr="00B759B5" w:rsidRDefault="00CB624A" w:rsidP="0078271B">
            <w:pPr>
              <w:autoSpaceDE w:val="0"/>
              <w:autoSpaceDN w:val="0"/>
              <w:adjustRightInd w:val="0"/>
              <w:spacing w:after="44" w:line="276" w:lineRule="auto"/>
              <w:rPr>
                <w:rFonts w:cstheme="minorHAnsi"/>
                <w:color w:val="000000"/>
                <w:sz w:val="22"/>
                <w:szCs w:val="22"/>
              </w:rPr>
            </w:pPr>
          </w:p>
        </w:tc>
        <w:tc>
          <w:tcPr>
            <w:tcW w:w="4111" w:type="dxa"/>
            <w:shd w:val="clear" w:color="auto" w:fill="CDDDE1" w:themeFill="accent5" w:themeFillTint="66"/>
          </w:tcPr>
          <w:p w14:paraId="1D084FC5" w14:textId="33576F25" w:rsidR="00CB624A" w:rsidRPr="00B759B5" w:rsidRDefault="00CB624A"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Équipement lié à la création d’un Équivalent Temps Plein dans un relais</w:t>
            </w:r>
          </w:p>
        </w:tc>
        <w:tc>
          <w:tcPr>
            <w:tcW w:w="2552" w:type="dxa"/>
            <w:shd w:val="clear" w:color="auto" w:fill="CDDDE1" w:themeFill="accent5" w:themeFillTint="66"/>
            <w:vAlign w:val="center"/>
          </w:tcPr>
          <w:p w14:paraId="62E8FF5F" w14:textId="67478029" w:rsidR="00CB624A" w:rsidRPr="00B759B5" w:rsidRDefault="00CB624A"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15</w:t>
            </w:r>
            <w:r w:rsidRPr="00B759B5">
              <w:rPr>
                <w:rFonts w:ascii="Calibri" w:hAnsi="Calibri" w:cs="Calibri"/>
                <w:color w:val="000000"/>
                <w:sz w:val="22"/>
                <w:szCs w:val="22"/>
              </w:rPr>
              <w:t> </w:t>
            </w:r>
            <w:r w:rsidRPr="00B759B5">
              <w:rPr>
                <w:rFonts w:cstheme="minorHAnsi"/>
                <w:color w:val="000000"/>
                <w:sz w:val="22"/>
                <w:szCs w:val="22"/>
              </w:rPr>
              <w:t xml:space="preserve">000 </w:t>
            </w:r>
            <w:r w:rsidRPr="00B759B5">
              <w:rPr>
                <w:rFonts w:cs="Marianne"/>
                <w:color w:val="000000"/>
                <w:sz w:val="22"/>
                <w:szCs w:val="22"/>
              </w:rPr>
              <w:t>€</w:t>
            </w:r>
          </w:p>
        </w:tc>
      </w:tr>
      <w:tr w:rsidR="00CB624A" w:rsidRPr="00144661" w14:paraId="08109B1B" w14:textId="77777777" w:rsidTr="0078271B">
        <w:tc>
          <w:tcPr>
            <w:tcW w:w="2830" w:type="dxa"/>
            <w:vMerge/>
            <w:shd w:val="clear" w:color="auto" w:fill="CDDDE1" w:themeFill="accent5" w:themeFillTint="66"/>
            <w:vAlign w:val="center"/>
          </w:tcPr>
          <w:p w14:paraId="7771ED53" w14:textId="6ACEB5B4" w:rsidR="00CB624A" w:rsidRPr="00B759B5" w:rsidRDefault="00CB624A" w:rsidP="0078271B">
            <w:pPr>
              <w:autoSpaceDE w:val="0"/>
              <w:autoSpaceDN w:val="0"/>
              <w:adjustRightInd w:val="0"/>
              <w:spacing w:after="44" w:line="276" w:lineRule="auto"/>
              <w:rPr>
                <w:rFonts w:cstheme="minorHAnsi"/>
                <w:color w:val="000000"/>
                <w:sz w:val="22"/>
                <w:szCs w:val="22"/>
              </w:rPr>
            </w:pPr>
          </w:p>
        </w:tc>
        <w:tc>
          <w:tcPr>
            <w:tcW w:w="4111" w:type="dxa"/>
            <w:shd w:val="clear" w:color="auto" w:fill="CDDDE1" w:themeFill="accent5" w:themeFillTint="66"/>
          </w:tcPr>
          <w:p w14:paraId="68AA7832" w14:textId="3C4F9B5C" w:rsidR="00CB624A" w:rsidRPr="00B759B5" w:rsidRDefault="00CB624A"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Dépenses internes de personnels liées au programme d’action</w:t>
            </w:r>
          </w:p>
        </w:tc>
        <w:tc>
          <w:tcPr>
            <w:tcW w:w="2552" w:type="dxa"/>
            <w:shd w:val="clear" w:color="auto" w:fill="CDDDE1" w:themeFill="accent5" w:themeFillTint="66"/>
          </w:tcPr>
          <w:p w14:paraId="1A0D9FFF" w14:textId="77777777" w:rsidR="00A86AF0" w:rsidRDefault="00CB624A"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 xml:space="preserve">34 500 € /an/ETP </w:t>
            </w:r>
          </w:p>
          <w:p w14:paraId="6ED1F77E" w14:textId="2E33F368" w:rsidR="00CB624A" w:rsidRPr="00B759B5" w:rsidRDefault="00CB624A" w:rsidP="0078271B">
            <w:pPr>
              <w:autoSpaceDE w:val="0"/>
              <w:autoSpaceDN w:val="0"/>
              <w:adjustRightInd w:val="0"/>
              <w:spacing w:after="44" w:line="276" w:lineRule="auto"/>
              <w:jc w:val="both"/>
              <w:rPr>
                <w:rFonts w:cstheme="minorHAnsi"/>
                <w:color w:val="000000"/>
                <w:sz w:val="22"/>
                <w:szCs w:val="22"/>
              </w:rPr>
            </w:pPr>
            <w:proofErr w:type="gramStart"/>
            <w:r w:rsidRPr="00B759B5">
              <w:rPr>
                <w:rFonts w:cstheme="minorHAnsi"/>
                <w:color w:val="000000"/>
                <w:sz w:val="22"/>
                <w:szCs w:val="22"/>
              </w:rPr>
              <w:t>sur</w:t>
            </w:r>
            <w:proofErr w:type="gramEnd"/>
            <w:r w:rsidRPr="00B759B5">
              <w:rPr>
                <w:rFonts w:cstheme="minorHAnsi"/>
                <w:color w:val="000000"/>
                <w:sz w:val="22"/>
                <w:szCs w:val="22"/>
              </w:rPr>
              <w:t xml:space="preserve"> 3 ans</w:t>
            </w:r>
            <w:r w:rsidR="0078271B" w:rsidRPr="00B759B5">
              <w:rPr>
                <w:rFonts w:cstheme="minorHAnsi"/>
                <w:color w:val="000000"/>
                <w:sz w:val="22"/>
                <w:szCs w:val="22"/>
              </w:rPr>
              <w:t xml:space="preserve"> max</w:t>
            </w:r>
          </w:p>
        </w:tc>
      </w:tr>
      <w:tr w:rsidR="00CB624A" w:rsidRPr="00144661" w14:paraId="4E546013" w14:textId="77777777" w:rsidTr="0078271B">
        <w:tc>
          <w:tcPr>
            <w:tcW w:w="2830" w:type="dxa"/>
            <w:vMerge/>
            <w:shd w:val="clear" w:color="auto" w:fill="CDDDE1" w:themeFill="accent5" w:themeFillTint="66"/>
            <w:vAlign w:val="center"/>
          </w:tcPr>
          <w:p w14:paraId="3F53F7E0" w14:textId="03C8FBEE" w:rsidR="00CB624A" w:rsidRPr="00B759B5" w:rsidRDefault="00CB624A" w:rsidP="0078271B">
            <w:pPr>
              <w:autoSpaceDE w:val="0"/>
              <w:autoSpaceDN w:val="0"/>
              <w:adjustRightInd w:val="0"/>
              <w:spacing w:after="44" w:line="276" w:lineRule="auto"/>
              <w:rPr>
                <w:rFonts w:cstheme="minorHAnsi"/>
                <w:color w:val="000000"/>
                <w:sz w:val="22"/>
                <w:szCs w:val="22"/>
              </w:rPr>
            </w:pPr>
          </w:p>
        </w:tc>
        <w:tc>
          <w:tcPr>
            <w:tcW w:w="4111" w:type="dxa"/>
            <w:shd w:val="clear" w:color="auto" w:fill="CDDDE1" w:themeFill="accent5" w:themeFillTint="66"/>
          </w:tcPr>
          <w:p w14:paraId="13593115" w14:textId="2B05BB9C" w:rsidR="00CB624A" w:rsidRPr="00B759B5" w:rsidRDefault="00CB624A" w:rsidP="0078271B">
            <w:pPr>
              <w:autoSpaceDE w:val="0"/>
              <w:autoSpaceDN w:val="0"/>
              <w:adjustRightInd w:val="0"/>
              <w:spacing w:after="44" w:line="276" w:lineRule="auto"/>
              <w:jc w:val="both"/>
              <w:rPr>
                <w:rFonts w:cstheme="minorHAnsi"/>
                <w:color w:val="000000"/>
                <w:sz w:val="22"/>
                <w:szCs w:val="22"/>
              </w:rPr>
            </w:pPr>
            <w:r w:rsidRPr="00B759B5">
              <w:rPr>
                <w:rFonts w:cstheme="minorHAnsi"/>
                <w:color w:val="000000"/>
                <w:sz w:val="22"/>
                <w:szCs w:val="22"/>
              </w:rPr>
              <w:t>Dépenses externes liées à la communication et à la formation</w:t>
            </w:r>
          </w:p>
        </w:tc>
        <w:tc>
          <w:tcPr>
            <w:tcW w:w="2552" w:type="dxa"/>
            <w:shd w:val="clear" w:color="auto" w:fill="CDDDE1" w:themeFill="accent5" w:themeFillTint="66"/>
          </w:tcPr>
          <w:p w14:paraId="51CF0186" w14:textId="77777777" w:rsidR="00CB624A" w:rsidRPr="00B759B5" w:rsidRDefault="00CB624A" w:rsidP="0078271B">
            <w:pPr>
              <w:autoSpaceDE w:val="0"/>
              <w:autoSpaceDN w:val="0"/>
              <w:adjustRightInd w:val="0"/>
              <w:spacing w:after="44" w:line="276" w:lineRule="auto"/>
              <w:rPr>
                <w:rFonts w:cstheme="minorHAnsi"/>
                <w:color w:val="000000"/>
                <w:sz w:val="22"/>
                <w:szCs w:val="22"/>
              </w:rPr>
            </w:pPr>
          </w:p>
          <w:p w14:paraId="52E34096" w14:textId="39CAA104" w:rsidR="00CB624A" w:rsidRPr="00B759B5" w:rsidRDefault="00CB624A" w:rsidP="0078271B">
            <w:pPr>
              <w:autoSpaceDE w:val="0"/>
              <w:autoSpaceDN w:val="0"/>
              <w:adjustRightInd w:val="0"/>
              <w:spacing w:after="44" w:line="276" w:lineRule="auto"/>
              <w:rPr>
                <w:rFonts w:cstheme="minorHAnsi"/>
                <w:color w:val="000000"/>
                <w:sz w:val="22"/>
                <w:szCs w:val="22"/>
              </w:rPr>
            </w:pPr>
            <w:r w:rsidRPr="00B759B5">
              <w:rPr>
                <w:rFonts w:cstheme="minorHAnsi"/>
                <w:color w:val="000000"/>
                <w:sz w:val="22"/>
                <w:szCs w:val="22"/>
              </w:rPr>
              <w:t>20 000 € / an</w:t>
            </w:r>
          </w:p>
        </w:tc>
      </w:tr>
    </w:tbl>
    <w:p w14:paraId="1660D3BD" w14:textId="107464E4" w:rsidR="009D47F1" w:rsidRDefault="00E659AD" w:rsidP="00B13493">
      <w:pPr>
        <w:jc w:val="left"/>
        <w:sectPr w:rsidR="009D47F1" w:rsidSect="006E5E0D">
          <w:headerReference w:type="default" r:id="rId19"/>
          <w:footerReference w:type="default" r:id="rId20"/>
          <w:headerReference w:type="first" r:id="rId21"/>
          <w:pgSz w:w="11906" w:h="16838"/>
          <w:pgMar w:top="1417" w:right="1417" w:bottom="1417" w:left="1417" w:header="708" w:footer="708" w:gutter="0"/>
          <w:pgBorders w:display="firstPage" w:offsetFrom="page">
            <w:top w:val="single" w:sz="24" w:space="24" w:color="CEDBE6" w:themeColor="background2"/>
            <w:left w:val="single" w:sz="24" w:space="24" w:color="CEDBE6" w:themeColor="background2"/>
            <w:bottom w:val="single" w:sz="24" w:space="24" w:color="CEDBE6" w:themeColor="background2"/>
            <w:right w:val="single" w:sz="24" w:space="24" w:color="CEDBE6" w:themeColor="background2"/>
          </w:pgBorders>
          <w:cols w:space="708"/>
          <w:titlePg/>
          <w:docGrid w:linePitch="360"/>
        </w:sectPr>
      </w:pPr>
      <w:r>
        <w:t>(*) Taux maximum à la discrétion de l’instruction A</w:t>
      </w:r>
    </w:p>
    <w:p w14:paraId="0B81092D" w14:textId="5633A479" w:rsidR="009D47F1" w:rsidRPr="009D47F1" w:rsidRDefault="009D47F1" w:rsidP="00C14CEE">
      <w:pPr>
        <w:pStyle w:val="Titre2"/>
      </w:pPr>
    </w:p>
    <w:sectPr w:rsidR="009D47F1" w:rsidRPr="009D47F1" w:rsidSect="006E5E0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0D79" w14:textId="77777777" w:rsidR="006E5E0D" w:rsidRDefault="006E5E0D" w:rsidP="006E04D8">
      <w:pPr>
        <w:spacing w:after="0" w:line="240" w:lineRule="auto"/>
      </w:pPr>
      <w:r>
        <w:separator/>
      </w:r>
    </w:p>
  </w:endnote>
  <w:endnote w:type="continuationSeparator" w:id="0">
    <w:p w14:paraId="79B40A2A" w14:textId="77777777" w:rsidR="006E5E0D" w:rsidRDefault="006E5E0D" w:rsidP="006E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arianne-Medium">
    <w:panose1 w:val="0200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219400613"/>
      <w:docPartObj>
        <w:docPartGallery w:val="Page Numbers (Bottom of Page)"/>
        <w:docPartUnique/>
      </w:docPartObj>
    </w:sdtPr>
    <w:sdtContent>
      <w:sdt>
        <w:sdtPr>
          <w:rPr>
            <w:sz w:val="16"/>
          </w:rPr>
          <w:id w:val="-1705238520"/>
          <w:docPartObj>
            <w:docPartGallery w:val="Page Numbers (Top of Page)"/>
            <w:docPartUnique/>
          </w:docPartObj>
        </w:sdtPr>
        <w:sdtContent>
          <w:p w14:paraId="74C6B721" w14:textId="0852A833" w:rsidR="00721676" w:rsidRDefault="00721676">
            <w:pPr>
              <w:pStyle w:val="Pieddepage"/>
              <w:rPr>
                <w:b/>
                <w:bCs/>
                <w:sz w:val="18"/>
                <w:szCs w:val="24"/>
              </w:rPr>
            </w:pPr>
            <w:r w:rsidRPr="006E04D8">
              <w:rPr>
                <w:sz w:val="16"/>
              </w:rPr>
              <w:t xml:space="preserve">Page </w:t>
            </w:r>
            <w:r w:rsidRPr="006E04D8">
              <w:rPr>
                <w:b/>
                <w:bCs/>
                <w:sz w:val="18"/>
                <w:szCs w:val="24"/>
              </w:rPr>
              <w:fldChar w:fldCharType="begin"/>
            </w:r>
            <w:r w:rsidRPr="006E04D8">
              <w:rPr>
                <w:b/>
                <w:bCs/>
                <w:sz w:val="16"/>
              </w:rPr>
              <w:instrText>PAGE</w:instrText>
            </w:r>
            <w:r w:rsidRPr="006E04D8">
              <w:rPr>
                <w:b/>
                <w:bCs/>
                <w:sz w:val="18"/>
                <w:szCs w:val="24"/>
              </w:rPr>
              <w:fldChar w:fldCharType="separate"/>
            </w:r>
            <w:r w:rsidR="00985E2D">
              <w:rPr>
                <w:b/>
                <w:bCs/>
                <w:noProof/>
                <w:sz w:val="16"/>
              </w:rPr>
              <w:t>6</w:t>
            </w:r>
            <w:r w:rsidRPr="006E04D8">
              <w:rPr>
                <w:b/>
                <w:bCs/>
                <w:sz w:val="18"/>
                <w:szCs w:val="24"/>
              </w:rPr>
              <w:fldChar w:fldCharType="end"/>
            </w:r>
            <w:r w:rsidRPr="006E04D8">
              <w:rPr>
                <w:sz w:val="16"/>
              </w:rPr>
              <w:t xml:space="preserve"> sur </w:t>
            </w:r>
            <w:r w:rsidRPr="006E04D8">
              <w:rPr>
                <w:b/>
                <w:bCs/>
                <w:sz w:val="18"/>
                <w:szCs w:val="24"/>
              </w:rPr>
              <w:fldChar w:fldCharType="begin"/>
            </w:r>
            <w:r w:rsidRPr="006E04D8">
              <w:rPr>
                <w:b/>
                <w:bCs/>
                <w:sz w:val="16"/>
              </w:rPr>
              <w:instrText>NUMPAGES</w:instrText>
            </w:r>
            <w:r w:rsidRPr="006E04D8">
              <w:rPr>
                <w:b/>
                <w:bCs/>
                <w:sz w:val="18"/>
                <w:szCs w:val="24"/>
              </w:rPr>
              <w:fldChar w:fldCharType="separate"/>
            </w:r>
            <w:r w:rsidR="00985E2D">
              <w:rPr>
                <w:b/>
                <w:bCs/>
                <w:noProof/>
                <w:sz w:val="16"/>
              </w:rPr>
              <w:t>13</w:t>
            </w:r>
            <w:r w:rsidRPr="006E04D8">
              <w:rPr>
                <w:b/>
                <w:bCs/>
                <w:sz w:val="18"/>
                <w:szCs w:val="24"/>
              </w:rPr>
              <w:fldChar w:fldCharType="end"/>
            </w:r>
          </w:p>
          <w:p w14:paraId="066C56CA" w14:textId="1FB17956" w:rsidR="00721676" w:rsidRPr="006E04D8" w:rsidRDefault="00721676">
            <w:pPr>
              <w:pStyle w:val="Pieddepage"/>
              <w:rPr>
                <w:sz w:val="16"/>
              </w:rPr>
            </w:pPr>
            <w:r w:rsidRPr="002F7819">
              <w:rPr>
                <w:rFonts w:asciiTheme="minorHAnsi" w:hAnsiTheme="minorHAnsi"/>
                <w:color w:val="002060"/>
                <w:sz w:val="20"/>
              </w:rPr>
              <w:t>Appel à Projets ADEME Guyane 20</w:t>
            </w:r>
            <w:r>
              <w:rPr>
                <w:rFonts w:asciiTheme="minorHAnsi" w:hAnsiTheme="minorHAnsi"/>
                <w:color w:val="002060"/>
                <w:sz w:val="20"/>
              </w:rPr>
              <w:t>2</w:t>
            </w:r>
            <w:r w:rsidR="00C62B99">
              <w:rPr>
                <w:rFonts w:asciiTheme="minorHAnsi" w:hAnsiTheme="minorHAnsi"/>
                <w:color w:val="002060"/>
                <w:sz w:val="20"/>
              </w:rPr>
              <w:t>4</w:t>
            </w:r>
            <w:r>
              <w:rPr>
                <w:rFonts w:asciiTheme="minorHAnsi" w:hAnsiTheme="minorHAnsi"/>
                <w:color w:val="002060"/>
                <w:sz w:val="20"/>
              </w:rPr>
              <w:t xml:space="preserve"> – Economie Circulaire</w:t>
            </w:r>
          </w:p>
        </w:sdtContent>
      </w:sdt>
    </w:sdtContent>
  </w:sdt>
  <w:p w14:paraId="054A4925" w14:textId="77777777" w:rsidR="00721676" w:rsidRDefault="007216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D88C" w14:textId="77777777" w:rsidR="006E5E0D" w:rsidRDefault="006E5E0D" w:rsidP="006E04D8">
      <w:pPr>
        <w:spacing w:after="0" w:line="240" w:lineRule="auto"/>
      </w:pPr>
      <w:r>
        <w:separator/>
      </w:r>
    </w:p>
  </w:footnote>
  <w:footnote w:type="continuationSeparator" w:id="0">
    <w:p w14:paraId="4FCB05AB" w14:textId="77777777" w:rsidR="006E5E0D" w:rsidRDefault="006E5E0D" w:rsidP="006E0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3EB0" w14:textId="2069F5DF" w:rsidR="00721676" w:rsidRDefault="00EC17E6">
    <w:pPr>
      <w:pStyle w:val="En-tte"/>
    </w:pPr>
    <w:r>
      <w:rPr>
        <w:noProof/>
      </w:rPr>
      <w:drawing>
        <wp:anchor distT="0" distB="0" distL="114300" distR="114300" simplePos="0" relativeHeight="251660288" behindDoc="1" locked="0" layoutInCell="1" allowOverlap="1" wp14:anchorId="56E622DD" wp14:editId="6481A2D4">
          <wp:simplePos x="0" y="0"/>
          <wp:positionH relativeFrom="margin">
            <wp:align>center</wp:align>
          </wp:positionH>
          <wp:positionV relativeFrom="paragraph">
            <wp:posOffset>-257534</wp:posOffset>
          </wp:positionV>
          <wp:extent cx="1079500" cy="607060"/>
          <wp:effectExtent l="0" t="0" r="6350" b="2540"/>
          <wp:wrapThrough wrapText="bothSides">
            <wp:wrapPolygon edited="0">
              <wp:start x="0" y="0"/>
              <wp:lineTo x="0" y="21013"/>
              <wp:lineTo x="21346" y="21013"/>
              <wp:lineTo x="21346" y="0"/>
              <wp:lineTo x="0" y="0"/>
            </wp:wrapPolygon>
          </wp:wrapThrough>
          <wp:docPr id="639419767" name="Image 63941976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D3B" w14:textId="360224BC" w:rsidR="009D47F1" w:rsidRDefault="009D47F1">
    <w:pPr>
      <w:pStyle w:val="En-tte"/>
    </w:pPr>
    <w:r>
      <w:rPr>
        <w:noProof/>
      </w:rPr>
      <w:drawing>
        <wp:anchor distT="0" distB="0" distL="114300" distR="114300" simplePos="0" relativeHeight="251662336" behindDoc="0" locked="0" layoutInCell="1" allowOverlap="1" wp14:anchorId="6BE02417" wp14:editId="52CF679D">
          <wp:simplePos x="0" y="0"/>
          <wp:positionH relativeFrom="column">
            <wp:posOffset>-522605</wp:posOffset>
          </wp:positionH>
          <wp:positionV relativeFrom="paragraph">
            <wp:posOffset>-111760</wp:posOffset>
          </wp:positionV>
          <wp:extent cx="1303655" cy="1181100"/>
          <wp:effectExtent l="0" t="0" r="0" b="0"/>
          <wp:wrapThrough wrapText="bothSides">
            <wp:wrapPolygon edited="0">
              <wp:start x="0" y="0"/>
              <wp:lineTo x="0" y="21252"/>
              <wp:lineTo x="21148" y="21252"/>
              <wp:lineTo x="21148" y="0"/>
              <wp:lineTo x="0" y="0"/>
            </wp:wrapPolygon>
          </wp:wrapThrough>
          <wp:docPr id="1603301529" name="Image 160330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830C95F" wp14:editId="5EE00291">
          <wp:simplePos x="0" y="0"/>
          <wp:positionH relativeFrom="column">
            <wp:posOffset>5421086</wp:posOffset>
          </wp:positionH>
          <wp:positionV relativeFrom="paragraph">
            <wp:posOffset>50751</wp:posOffset>
          </wp:positionV>
          <wp:extent cx="791210" cy="942975"/>
          <wp:effectExtent l="0" t="0" r="8890" b="9525"/>
          <wp:wrapThrough wrapText="bothSides">
            <wp:wrapPolygon edited="0">
              <wp:start x="0" y="0"/>
              <wp:lineTo x="0" y="21382"/>
              <wp:lineTo x="21323" y="21382"/>
              <wp:lineTo x="21323" y="0"/>
              <wp:lineTo x="0" y="0"/>
            </wp:wrapPolygon>
          </wp:wrapThrough>
          <wp:docPr id="1234373732" name="Image 123437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21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pt;height:.55pt;visibility:visible;mso-wrap-style:square" o:bullet="t">
        <v:imagedata r:id="rId1" o:title=""/>
      </v:shape>
    </w:pict>
  </w:numPicBullet>
  <w:abstractNum w:abstractNumId="0" w15:restartNumberingAfterBreak="0">
    <w:nsid w:val="0115224B"/>
    <w:multiLevelType w:val="hybridMultilevel"/>
    <w:tmpl w:val="9A289A46"/>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83449"/>
    <w:multiLevelType w:val="hybridMultilevel"/>
    <w:tmpl w:val="5D2E0C2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7006BF"/>
    <w:multiLevelType w:val="hybridMultilevel"/>
    <w:tmpl w:val="E0801EE0"/>
    <w:lvl w:ilvl="0" w:tplc="040C0003">
      <w:start w:val="1"/>
      <w:numFmt w:val="bullet"/>
      <w:lvlText w:val="o"/>
      <w:lvlJc w:val="left"/>
      <w:pPr>
        <w:ind w:left="1080" w:hanging="360"/>
      </w:pPr>
      <w:rPr>
        <w:rFonts w:ascii="Courier New" w:hAnsi="Courier New" w:cs="Courier New" w:hint="default"/>
        <w:b/>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AA7F53"/>
    <w:multiLevelType w:val="hybridMultilevel"/>
    <w:tmpl w:val="04F47A1C"/>
    <w:lvl w:ilvl="0" w:tplc="040C0003">
      <w:start w:val="1"/>
      <w:numFmt w:val="bullet"/>
      <w:lvlText w:val="o"/>
      <w:lvlJc w:val="left"/>
      <w:pPr>
        <w:ind w:left="1080" w:hanging="360"/>
      </w:pPr>
      <w:rPr>
        <w:rFonts w:ascii="Courier New" w:hAnsi="Courier New" w:cs="Courier New" w:hint="default"/>
        <w:b/>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8334817"/>
    <w:multiLevelType w:val="hybridMultilevel"/>
    <w:tmpl w:val="C00657F0"/>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FF114E"/>
    <w:multiLevelType w:val="hybridMultilevel"/>
    <w:tmpl w:val="91B42ECC"/>
    <w:lvl w:ilvl="0" w:tplc="B4F8FD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67575E"/>
    <w:multiLevelType w:val="hybridMultilevel"/>
    <w:tmpl w:val="0786F3EA"/>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A17E5"/>
    <w:multiLevelType w:val="hybridMultilevel"/>
    <w:tmpl w:val="3B905CDE"/>
    <w:lvl w:ilvl="0" w:tplc="CFBCFCDA">
      <w:start w:val="1"/>
      <w:numFmt w:val="decimal"/>
      <w:lvlText w:val="%1."/>
      <w:lvlJc w:val="left"/>
      <w:pPr>
        <w:ind w:left="786" w:hanging="360"/>
      </w:pPr>
      <w:rPr>
        <w:b/>
        <w: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134B5271"/>
    <w:multiLevelType w:val="hybridMultilevel"/>
    <w:tmpl w:val="047C56D8"/>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21DEF"/>
    <w:multiLevelType w:val="hybridMultilevel"/>
    <w:tmpl w:val="3244BDDA"/>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E47B6"/>
    <w:multiLevelType w:val="hybridMultilevel"/>
    <w:tmpl w:val="3196D5AE"/>
    <w:lvl w:ilvl="0" w:tplc="CFBCFCDA">
      <w:start w:val="1"/>
      <w:numFmt w:val="decimal"/>
      <w:lvlText w:val="%1."/>
      <w:lvlJc w:val="left"/>
      <w:pPr>
        <w:ind w:left="786" w:hanging="360"/>
      </w:pPr>
      <w:rPr>
        <w:b/>
        <w: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1F2A3F87"/>
    <w:multiLevelType w:val="hybridMultilevel"/>
    <w:tmpl w:val="13E46EA0"/>
    <w:lvl w:ilvl="0" w:tplc="C5F2680E">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691CDE"/>
    <w:multiLevelType w:val="hybridMultilevel"/>
    <w:tmpl w:val="290611F8"/>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D636E"/>
    <w:multiLevelType w:val="hybridMultilevel"/>
    <w:tmpl w:val="DAA46A9E"/>
    <w:lvl w:ilvl="0" w:tplc="C804CC30">
      <w:numFmt w:val="bullet"/>
      <w:lvlText w:val="-"/>
      <w:lvlJc w:val="left"/>
      <w:pPr>
        <w:ind w:left="720" w:hanging="360"/>
      </w:pPr>
      <w:rPr>
        <w:rFonts w:ascii="Marianne" w:eastAsia="Calibr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E83ABD"/>
    <w:multiLevelType w:val="hybridMultilevel"/>
    <w:tmpl w:val="358EF840"/>
    <w:lvl w:ilvl="0" w:tplc="040C0003">
      <w:start w:val="1"/>
      <w:numFmt w:val="bullet"/>
      <w:lvlText w:val="o"/>
      <w:lvlJc w:val="left"/>
      <w:pPr>
        <w:ind w:left="720" w:hanging="360"/>
      </w:pPr>
      <w:rPr>
        <w:rFonts w:ascii="Courier New" w:hAnsi="Courier New" w:cs="Courier New" w:hint="default"/>
        <w:b/>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8448C"/>
    <w:multiLevelType w:val="hybridMultilevel"/>
    <w:tmpl w:val="48D6C61A"/>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F37B11"/>
    <w:multiLevelType w:val="hybridMultilevel"/>
    <w:tmpl w:val="143C973C"/>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D43C47"/>
    <w:multiLevelType w:val="hybridMultilevel"/>
    <w:tmpl w:val="57EC65A4"/>
    <w:lvl w:ilvl="0" w:tplc="040C0003">
      <w:start w:val="1"/>
      <w:numFmt w:val="bullet"/>
      <w:lvlText w:val="o"/>
      <w:lvlJc w:val="left"/>
      <w:pPr>
        <w:ind w:left="1428" w:hanging="360"/>
      </w:pPr>
      <w:rPr>
        <w:rFonts w:ascii="Courier New" w:hAnsi="Courier New" w:cs="Courier New" w:hint="default"/>
        <w:b/>
        <w:i/>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5E60758"/>
    <w:multiLevelType w:val="hybridMultilevel"/>
    <w:tmpl w:val="3274FC74"/>
    <w:lvl w:ilvl="0" w:tplc="040C0003">
      <w:start w:val="1"/>
      <w:numFmt w:val="bullet"/>
      <w:lvlText w:val="o"/>
      <w:lvlJc w:val="left"/>
      <w:pPr>
        <w:ind w:left="720" w:hanging="360"/>
      </w:pPr>
      <w:rPr>
        <w:rFonts w:ascii="Courier New" w:hAnsi="Courier New" w:cs="Courier New" w:hint="default"/>
        <w:b/>
        <w:i/>
      </w:rPr>
    </w:lvl>
    <w:lvl w:ilvl="1" w:tplc="A412C724">
      <w:numFmt w:val="bullet"/>
      <w:lvlText w:val="•"/>
      <w:lvlJc w:val="left"/>
      <w:pPr>
        <w:ind w:left="1440" w:hanging="360"/>
      </w:pPr>
      <w:rPr>
        <w:rFonts w:ascii="Marianne Light" w:eastAsiaTheme="minorHAnsi" w:hAnsi="Marianne Light" w:cs="Marianne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D701C5"/>
    <w:multiLevelType w:val="hybridMultilevel"/>
    <w:tmpl w:val="47342842"/>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9251B5"/>
    <w:multiLevelType w:val="hybridMultilevel"/>
    <w:tmpl w:val="A8A8E1F0"/>
    <w:lvl w:ilvl="0" w:tplc="A77A95A8">
      <w:numFmt w:val="bullet"/>
      <w:lvlText w:val="-"/>
      <w:lvlJc w:val="left"/>
      <w:pPr>
        <w:ind w:left="1080" w:hanging="360"/>
      </w:pPr>
      <w:rPr>
        <w:rFonts w:ascii="Calibri" w:eastAsiaTheme="minorHAnsi" w:hAnsi="Calibri" w:cs="Calibr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C8D2CDB"/>
    <w:multiLevelType w:val="hybridMultilevel"/>
    <w:tmpl w:val="035ACCC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CAC5BAB"/>
    <w:multiLevelType w:val="hybridMultilevel"/>
    <w:tmpl w:val="110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A15268"/>
    <w:multiLevelType w:val="hybridMultilevel"/>
    <w:tmpl w:val="65F6F510"/>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F0228B"/>
    <w:multiLevelType w:val="hybridMultilevel"/>
    <w:tmpl w:val="DAE6382C"/>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041AD9"/>
    <w:multiLevelType w:val="hybridMultilevel"/>
    <w:tmpl w:val="E60E3E18"/>
    <w:lvl w:ilvl="0" w:tplc="06A061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F53AD6"/>
    <w:multiLevelType w:val="hybridMultilevel"/>
    <w:tmpl w:val="BA96A988"/>
    <w:lvl w:ilvl="0" w:tplc="040C0003">
      <w:start w:val="1"/>
      <w:numFmt w:val="bullet"/>
      <w:lvlText w:val="o"/>
      <w:lvlJc w:val="left"/>
      <w:pPr>
        <w:ind w:left="1080" w:hanging="360"/>
      </w:pPr>
      <w:rPr>
        <w:rFonts w:ascii="Courier New" w:hAnsi="Courier New" w:cs="Courier New" w:hint="default"/>
        <w:b/>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65149C"/>
    <w:multiLevelType w:val="hybridMultilevel"/>
    <w:tmpl w:val="C3763826"/>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177DAC"/>
    <w:multiLevelType w:val="hybridMultilevel"/>
    <w:tmpl w:val="F4121720"/>
    <w:lvl w:ilvl="0" w:tplc="040C0003">
      <w:start w:val="1"/>
      <w:numFmt w:val="bullet"/>
      <w:lvlText w:val="o"/>
      <w:lvlJc w:val="left"/>
      <w:pPr>
        <w:ind w:left="720" w:hanging="360"/>
      </w:pPr>
      <w:rPr>
        <w:rFonts w:ascii="Courier New" w:hAnsi="Courier New" w:cs="Courier New" w:hint="default"/>
        <w:b/>
        <w:i/>
      </w:rPr>
    </w:lvl>
    <w:lvl w:ilvl="1" w:tplc="A77A95A8">
      <w:numFmt w:val="bullet"/>
      <w:lvlText w:val="-"/>
      <w:lvlJc w:val="left"/>
      <w:pPr>
        <w:ind w:left="1440" w:hanging="360"/>
      </w:pPr>
      <w:rPr>
        <w:rFonts w:ascii="Calibri" w:eastAsiaTheme="minorHAnsi" w:hAnsi="Calibri" w:cs="Calibri"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7F270F"/>
    <w:multiLevelType w:val="hybridMultilevel"/>
    <w:tmpl w:val="3196D5AE"/>
    <w:lvl w:ilvl="0" w:tplc="CFBCFCDA">
      <w:start w:val="1"/>
      <w:numFmt w:val="decimal"/>
      <w:lvlText w:val="%1."/>
      <w:lvlJc w:val="left"/>
      <w:pPr>
        <w:ind w:left="786" w:hanging="360"/>
      </w:pPr>
      <w:rPr>
        <w:b/>
        <w: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5EC8732F"/>
    <w:multiLevelType w:val="hybridMultilevel"/>
    <w:tmpl w:val="E8CED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BE6985"/>
    <w:multiLevelType w:val="hybridMultilevel"/>
    <w:tmpl w:val="9DEE4F2C"/>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7D7B94"/>
    <w:multiLevelType w:val="hybridMultilevel"/>
    <w:tmpl w:val="6E7892A0"/>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581B17"/>
    <w:multiLevelType w:val="hybridMultilevel"/>
    <w:tmpl w:val="6E88C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F64FE9"/>
    <w:multiLevelType w:val="hybridMultilevel"/>
    <w:tmpl w:val="CBCC05E6"/>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4E7F5F"/>
    <w:multiLevelType w:val="hybridMultilevel"/>
    <w:tmpl w:val="6D06D672"/>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37945B9"/>
    <w:multiLevelType w:val="hybridMultilevel"/>
    <w:tmpl w:val="3D8EFB88"/>
    <w:lvl w:ilvl="0" w:tplc="040C0003">
      <w:start w:val="1"/>
      <w:numFmt w:val="bullet"/>
      <w:lvlText w:val="o"/>
      <w:lvlJc w:val="left"/>
      <w:pPr>
        <w:ind w:left="720" w:hanging="360"/>
      </w:pPr>
      <w:rPr>
        <w:rFonts w:ascii="Courier New" w:hAnsi="Courier New" w:cs="Courier New" w:hint="default"/>
        <w:b/>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31789D"/>
    <w:multiLevelType w:val="hybridMultilevel"/>
    <w:tmpl w:val="C7FCC6C2"/>
    <w:lvl w:ilvl="0" w:tplc="040C0003">
      <w:start w:val="1"/>
      <w:numFmt w:val="bullet"/>
      <w:lvlText w:val="o"/>
      <w:lvlJc w:val="left"/>
      <w:pPr>
        <w:ind w:left="720" w:hanging="360"/>
      </w:pPr>
      <w:rPr>
        <w:rFonts w:ascii="Courier New" w:hAnsi="Courier New" w:cs="Courier New" w:hint="default"/>
        <w:b/>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052016"/>
    <w:multiLevelType w:val="hybridMultilevel"/>
    <w:tmpl w:val="296A1A80"/>
    <w:lvl w:ilvl="0" w:tplc="040C0003">
      <w:start w:val="1"/>
      <w:numFmt w:val="bullet"/>
      <w:lvlText w:val="o"/>
      <w:lvlJc w:val="left"/>
      <w:pPr>
        <w:ind w:left="720" w:hanging="360"/>
      </w:pPr>
      <w:rPr>
        <w:rFonts w:ascii="Courier New" w:hAnsi="Courier New" w:cs="Courier New"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101A29"/>
    <w:multiLevelType w:val="hybridMultilevel"/>
    <w:tmpl w:val="EED29BA4"/>
    <w:lvl w:ilvl="0" w:tplc="B0A0710C">
      <w:start w:val="1"/>
      <w:numFmt w:val="bullet"/>
      <w:pStyle w:val="Puce1"/>
      <w:lvlText w:val=""/>
      <w:lvlJc w:val="left"/>
      <w:pPr>
        <w:tabs>
          <w:tab w:val="num" w:pos="587"/>
        </w:tabs>
        <w:ind w:left="587" w:hanging="360"/>
      </w:pPr>
      <w:rPr>
        <w:rFonts w:ascii="Symbol" w:hAnsi="Symbol" w:hint="default"/>
        <w:color w:val="CC071E"/>
        <w:sz w:val="24"/>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A7C6B"/>
    <w:multiLevelType w:val="hybridMultilevel"/>
    <w:tmpl w:val="FB78E940"/>
    <w:lvl w:ilvl="0" w:tplc="3956E028">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1966789">
    <w:abstractNumId w:val="11"/>
  </w:num>
  <w:num w:numId="2" w16cid:durableId="262761652">
    <w:abstractNumId w:val="35"/>
  </w:num>
  <w:num w:numId="3" w16cid:durableId="707032251">
    <w:abstractNumId w:val="25"/>
  </w:num>
  <w:num w:numId="4" w16cid:durableId="1384985847">
    <w:abstractNumId w:val="10"/>
  </w:num>
  <w:num w:numId="5" w16cid:durableId="477919392">
    <w:abstractNumId w:val="29"/>
  </w:num>
  <w:num w:numId="6" w16cid:durableId="2049839718">
    <w:abstractNumId w:val="28"/>
  </w:num>
  <w:num w:numId="7" w16cid:durableId="1086683083">
    <w:abstractNumId w:val="40"/>
  </w:num>
  <w:num w:numId="8" w16cid:durableId="617227311">
    <w:abstractNumId w:val="33"/>
  </w:num>
  <w:num w:numId="9" w16cid:durableId="1601454270">
    <w:abstractNumId w:val="14"/>
  </w:num>
  <w:num w:numId="10" w16cid:durableId="1488133432">
    <w:abstractNumId w:val="7"/>
  </w:num>
  <w:num w:numId="11" w16cid:durableId="1026491366">
    <w:abstractNumId w:val="19"/>
  </w:num>
  <w:num w:numId="12" w16cid:durableId="1837258833">
    <w:abstractNumId w:val="31"/>
  </w:num>
  <w:num w:numId="13" w16cid:durableId="512302848">
    <w:abstractNumId w:val="12"/>
  </w:num>
  <w:num w:numId="14" w16cid:durableId="1690833978">
    <w:abstractNumId w:val="17"/>
  </w:num>
  <w:num w:numId="15" w16cid:durableId="538392856">
    <w:abstractNumId w:val="23"/>
  </w:num>
  <w:num w:numId="16" w16cid:durableId="505439312">
    <w:abstractNumId w:val="39"/>
  </w:num>
  <w:num w:numId="17" w16cid:durableId="1556505233">
    <w:abstractNumId w:val="21"/>
  </w:num>
  <w:num w:numId="18" w16cid:durableId="1446076314">
    <w:abstractNumId w:val="13"/>
  </w:num>
  <w:num w:numId="19" w16cid:durableId="1029180522">
    <w:abstractNumId w:val="22"/>
  </w:num>
  <w:num w:numId="20" w16cid:durableId="333580976">
    <w:abstractNumId w:val="16"/>
  </w:num>
  <w:num w:numId="21" w16cid:durableId="1595867707">
    <w:abstractNumId w:val="27"/>
  </w:num>
  <w:num w:numId="22" w16cid:durableId="189758847">
    <w:abstractNumId w:val="38"/>
  </w:num>
  <w:num w:numId="23" w16cid:durableId="348722698">
    <w:abstractNumId w:val="9"/>
  </w:num>
  <w:num w:numId="24" w16cid:durableId="1804689909">
    <w:abstractNumId w:val="8"/>
  </w:num>
  <w:num w:numId="25" w16cid:durableId="1399790802">
    <w:abstractNumId w:val="34"/>
  </w:num>
  <w:num w:numId="26" w16cid:durableId="210114875">
    <w:abstractNumId w:val="6"/>
  </w:num>
  <w:num w:numId="27" w16cid:durableId="1590649">
    <w:abstractNumId w:val="2"/>
  </w:num>
  <w:num w:numId="28" w16cid:durableId="172842888">
    <w:abstractNumId w:val="36"/>
  </w:num>
  <w:num w:numId="29" w16cid:durableId="631905016">
    <w:abstractNumId w:val="15"/>
  </w:num>
  <w:num w:numId="30" w16cid:durableId="185337644">
    <w:abstractNumId w:val="1"/>
  </w:num>
  <w:num w:numId="31" w16cid:durableId="1797873479">
    <w:abstractNumId w:val="32"/>
  </w:num>
  <w:num w:numId="32" w16cid:durableId="352344301">
    <w:abstractNumId w:val="4"/>
  </w:num>
  <w:num w:numId="33" w16cid:durableId="383989178">
    <w:abstractNumId w:val="18"/>
  </w:num>
  <w:num w:numId="34" w16cid:durableId="1985306842">
    <w:abstractNumId w:val="0"/>
  </w:num>
  <w:num w:numId="35" w16cid:durableId="1339693735">
    <w:abstractNumId w:val="37"/>
  </w:num>
  <w:num w:numId="36" w16cid:durableId="1621649033">
    <w:abstractNumId w:val="30"/>
  </w:num>
  <w:num w:numId="37" w16cid:durableId="1556349616">
    <w:abstractNumId w:val="26"/>
  </w:num>
  <w:num w:numId="38" w16cid:durableId="1150943315">
    <w:abstractNumId w:val="20"/>
  </w:num>
  <w:num w:numId="39" w16cid:durableId="1156452643">
    <w:abstractNumId w:val="3"/>
  </w:num>
  <w:num w:numId="40" w16cid:durableId="1210415689">
    <w:abstractNumId w:val="5"/>
  </w:num>
  <w:num w:numId="41" w16cid:durableId="1190338363">
    <w:abstractNumId w:val="24"/>
  </w:num>
  <w:num w:numId="42" w16cid:durableId="643969668">
    <w:abstractNumId w:val="11"/>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8"/>
    <w:rsid w:val="0000020D"/>
    <w:rsid w:val="00005C40"/>
    <w:rsid w:val="000146C7"/>
    <w:rsid w:val="00017EBC"/>
    <w:rsid w:val="00021EF9"/>
    <w:rsid w:val="00022E93"/>
    <w:rsid w:val="00023FE0"/>
    <w:rsid w:val="00024BA3"/>
    <w:rsid w:val="00024E6B"/>
    <w:rsid w:val="0003163F"/>
    <w:rsid w:val="00032140"/>
    <w:rsid w:val="00033A62"/>
    <w:rsid w:val="00033F1C"/>
    <w:rsid w:val="000402AD"/>
    <w:rsid w:val="000427AB"/>
    <w:rsid w:val="0004559B"/>
    <w:rsid w:val="0006024E"/>
    <w:rsid w:val="00062EC7"/>
    <w:rsid w:val="000817B7"/>
    <w:rsid w:val="00084E72"/>
    <w:rsid w:val="00087887"/>
    <w:rsid w:val="00093240"/>
    <w:rsid w:val="00094D15"/>
    <w:rsid w:val="00096B6F"/>
    <w:rsid w:val="00097921"/>
    <w:rsid w:val="000A0FC3"/>
    <w:rsid w:val="000A5FA1"/>
    <w:rsid w:val="000A6CC5"/>
    <w:rsid w:val="000B084C"/>
    <w:rsid w:val="000C7DF3"/>
    <w:rsid w:val="000D0014"/>
    <w:rsid w:val="000D0E27"/>
    <w:rsid w:val="000D1D7C"/>
    <w:rsid w:val="000D40C0"/>
    <w:rsid w:val="000D63BE"/>
    <w:rsid w:val="000D7481"/>
    <w:rsid w:val="000E17C6"/>
    <w:rsid w:val="000E1B8E"/>
    <w:rsid w:val="000F4DE9"/>
    <w:rsid w:val="001049FA"/>
    <w:rsid w:val="001117C1"/>
    <w:rsid w:val="0011645A"/>
    <w:rsid w:val="001173CF"/>
    <w:rsid w:val="00122802"/>
    <w:rsid w:val="0012500E"/>
    <w:rsid w:val="00126FEB"/>
    <w:rsid w:val="00132F2B"/>
    <w:rsid w:val="0013541F"/>
    <w:rsid w:val="00144661"/>
    <w:rsid w:val="00147F27"/>
    <w:rsid w:val="0015290F"/>
    <w:rsid w:val="0015408B"/>
    <w:rsid w:val="00154759"/>
    <w:rsid w:val="00165630"/>
    <w:rsid w:val="00171199"/>
    <w:rsid w:val="00175B30"/>
    <w:rsid w:val="001850D4"/>
    <w:rsid w:val="0018523D"/>
    <w:rsid w:val="0019193A"/>
    <w:rsid w:val="0019335C"/>
    <w:rsid w:val="0019365F"/>
    <w:rsid w:val="001951A8"/>
    <w:rsid w:val="001964D2"/>
    <w:rsid w:val="00196FB4"/>
    <w:rsid w:val="001A1147"/>
    <w:rsid w:val="001A2CE9"/>
    <w:rsid w:val="001A310D"/>
    <w:rsid w:val="001A459F"/>
    <w:rsid w:val="001A760D"/>
    <w:rsid w:val="001B1C51"/>
    <w:rsid w:val="001B3C8E"/>
    <w:rsid w:val="001C7F6C"/>
    <w:rsid w:val="001D332E"/>
    <w:rsid w:val="001D7B02"/>
    <w:rsid w:val="001E00DB"/>
    <w:rsid w:val="001E3B3D"/>
    <w:rsid w:val="001E5540"/>
    <w:rsid w:val="001E64D9"/>
    <w:rsid w:val="00213B4A"/>
    <w:rsid w:val="00217B7F"/>
    <w:rsid w:val="00224687"/>
    <w:rsid w:val="00230266"/>
    <w:rsid w:val="0023690E"/>
    <w:rsid w:val="0023697A"/>
    <w:rsid w:val="002423A2"/>
    <w:rsid w:val="0024463B"/>
    <w:rsid w:val="002536E0"/>
    <w:rsid w:val="00253C5E"/>
    <w:rsid w:val="002543A4"/>
    <w:rsid w:val="002615E6"/>
    <w:rsid w:val="00263150"/>
    <w:rsid w:val="00264EA2"/>
    <w:rsid w:val="00273A48"/>
    <w:rsid w:val="00274976"/>
    <w:rsid w:val="00276CE1"/>
    <w:rsid w:val="00277DB8"/>
    <w:rsid w:val="0029395E"/>
    <w:rsid w:val="00293D8E"/>
    <w:rsid w:val="00294C23"/>
    <w:rsid w:val="002B4C58"/>
    <w:rsid w:val="002C0A0D"/>
    <w:rsid w:val="002C0F0C"/>
    <w:rsid w:val="002C5191"/>
    <w:rsid w:val="002C78E3"/>
    <w:rsid w:val="002D4645"/>
    <w:rsid w:val="002F6740"/>
    <w:rsid w:val="0030268B"/>
    <w:rsid w:val="00303CAB"/>
    <w:rsid w:val="003055D5"/>
    <w:rsid w:val="00305914"/>
    <w:rsid w:val="003078D0"/>
    <w:rsid w:val="003125AF"/>
    <w:rsid w:val="00317B4F"/>
    <w:rsid w:val="0033104D"/>
    <w:rsid w:val="003348F1"/>
    <w:rsid w:val="0034407D"/>
    <w:rsid w:val="00344D8D"/>
    <w:rsid w:val="00347BDE"/>
    <w:rsid w:val="003506A2"/>
    <w:rsid w:val="003512DD"/>
    <w:rsid w:val="00351B54"/>
    <w:rsid w:val="003524DA"/>
    <w:rsid w:val="003537DC"/>
    <w:rsid w:val="003549D7"/>
    <w:rsid w:val="00355177"/>
    <w:rsid w:val="00356485"/>
    <w:rsid w:val="00356BC0"/>
    <w:rsid w:val="00363B79"/>
    <w:rsid w:val="00367084"/>
    <w:rsid w:val="00373986"/>
    <w:rsid w:val="00381520"/>
    <w:rsid w:val="003850EA"/>
    <w:rsid w:val="003862DD"/>
    <w:rsid w:val="00391EF9"/>
    <w:rsid w:val="00393780"/>
    <w:rsid w:val="0039731F"/>
    <w:rsid w:val="003A37A1"/>
    <w:rsid w:val="003B2B2C"/>
    <w:rsid w:val="003B714F"/>
    <w:rsid w:val="003C0E38"/>
    <w:rsid w:val="003C526A"/>
    <w:rsid w:val="003C6862"/>
    <w:rsid w:val="003D039D"/>
    <w:rsid w:val="003D7FCF"/>
    <w:rsid w:val="003E018C"/>
    <w:rsid w:val="003E28AA"/>
    <w:rsid w:val="003F49E8"/>
    <w:rsid w:val="003F5DD9"/>
    <w:rsid w:val="00404B62"/>
    <w:rsid w:val="004107F4"/>
    <w:rsid w:val="004108E8"/>
    <w:rsid w:val="00411520"/>
    <w:rsid w:val="00412E34"/>
    <w:rsid w:val="004212EE"/>
    <w:rsid w:val="004247CA"/>
    <w:rsid w:val="00432C04"/>
    <w:rsid w:val="00437818"/>
    <w:rsid w:val="00437C1D"/>
    <w:rsid w:val="004401F4"/>
    <w:rsid w:val="004433B1"/>
    <w:rsid w:val="004530EE"/>
    <w:rsid w:val="00455F92"/>
    <w:rsid w:val="00457543"/>
    <w:rsid w:val="0047300A"/>
    <w:rsid w:val="0047394F"/>
    <w:rsid w:val="00474E00"/>
    <w:rsid w:val="00481C99"/>
    <w:rsid w:val="00496944"/>
    <w:rsid w:val="004A02E9"/>
    <w:rsid w:val="004A1DA6"/>
    <w:rsid w:val="004A27AC"/>
    <w:rsid w:val="004A4600"/>
    <w:rsid w:val="004B4CE2"/>
    <w:rsid w:val="004D03E9"/>
    <w:rsid w:val="004D16D1"/>
    <w:rsid w:val="004E0974"/>
    <w:rsid w:val="004E33CA"/>
    <w:rsid w:val="004E441F"/>
    <w:rsid w:val="00506394"/>
    <w:rsid w:val="00516E88"/>
    <w:rsid w:val="0052071C"/>
    <w:rsid w:val="00522497"/>
    <w:rsid w:val="00535E9C"/>
    <w:rsid w:val="005401EC"/>
    <w:rsid w:val="005418C8"/>
    <w:rsid w:val="0054542E"/>
    <w:rsid w:val="005464E3"/>
    <w:rsid w:val="00547E8F"/>
    <w:rsid w:val="005501CE"/>
    <w:rsid w:val="00551F66"/>
    <w:rsid w:val="0055283F"/>
    <w:rsid w:val="0055717C"/>
    <w:rsid w:val="00561D0E"/>
    <w:rsid w:val="0056518B"/>
    <w:rsid w:val="0056606A"/>
    <w:rsid w:val="00570AD4"/>
    <w:rsid w:val="0057777F"/>
    <w:rsid w:val="00582570"/>
    <w:rsid w:val="005833CC"/>
    <w:rsid w:val="0059394F"/>
    <w:rsid w:val="005950E8"/>
    <w:rsid w:val="005A3E8F"/>
    <w:rsid w:val="005A41C0"/>
    <w:rsid w:val="005A6183"/>
    <w:rsid w:val="005B5681"/>
    <w:rsid w:val="005C638F"/>
    <w:rsid w:val="005C69C8"/>
    <w:rsid w:val="005D79AF"/>
    <w:rsid w:val="005E0AEE"/>
    <w:rsid w:val="005E136C"/>
    <w:rsid w:val="005E3AB6"/>
    <w:rsid w:val="005E4621"/>
    <w:rsid w:val="005E465C"/>
    <w:rsid w:val="005E4E30"/>
    <w:rsid w:val="005E5228"/>
    <w:rsid w:val="005E5EEE"/>
    <w:rsid w:val="005E7B02"/>
    <w:rsid w:val="005F0258"/>
    <w:rsid w:val="005F4494"/>
    <w:rsid w:val="005F475F"/>
    <w:rsid w:val="005F7C15"/>
    <w:rsid w:val="00601D3F"/>
    <w:rsid w:val="00610AE7"/>
    <w:rsid w:val="00613B96"/>
    <w:rsid w:val="006151AF"/>
    <w:rsid w:val="006171DD"/>
    <w:rsid w:val="0062588E"/>
    <w:rsid w:val="00625B2B"/>
    <w:rsid w:val="0063640C"/>
    <w:rsid w:val="00642319"/>
    <w:rsid w:val="00643185"/>
    <w:rsid w:val="00655636"/>
    <w:rsid w:val="00655812"/>
    <w:rsid w:val="00663333"/>
    <w:rsid w:val="0066745C"/>
    <w:rsid w:val="00671BE0"/>
    <w:rsid w:val="0067279D"/>
    <w:rsid w:val="00681DAE"/>
    <w:rsid w:val="00682800"/>
    <w:rsid w:val="0068292D"/>
    <w:rsid w:val="0068631C"/>
    <w:rsid w:val="00696C11"/>
    <w:rsid w:val="00697B81"/>
    <w:rsid w:val="006A08E8"/>
    <w:rsid w:val="006A0A43"/>
    <w:rsid w:val="006A0ABA"/>
    <w:rsid w:val="006A26D2"/>
    <w:rsid w:val="006A5011"/>
    <w:rsid w:val="006A6335"/>
    <w:rsid w:val="006B0730"/>
    <w:rsid w:val="006B0E11"/>
    <w:rsid w:val="006B195D"/>
    <w:rsid w:val="006B3E65"/>
    <w:rsid w:val="006C1712"/>
    <w:rsid w:val="006C1B1C"/>
    <w:rsid w:val="006C2618"/>
    <w:rsid w:val="006D737D"/>
    <w:rsid w:val="006E04D8"/>
    <w:rsid w:val="006E5266"/>
    <w:rsid w:val="006E5E0D"/>
    <w:rsid w:val="006F7D1D"/>
    <w:rsid w:val="00702DCA"/>
    <w:rsid w:val="0071267E"/>
    <w:rsid w:val="00721676"/>
    <w:rsid w:val="00724DF3"/>
    <w:rsid w:val="00725662"/>
    <w:rsid w:val="00732AC3"/>
    <w:rsid w:val="00737143"/>
    <w:rsid w:val="00743892"/>
    <w:rsid w:val="00745E0C"/>
    <w:rsid w:val="00746346"/>
    <w:rsid w:val="00765C40"/>
    <w:rsid w:val="0076785A"/>
    <w:rsid w:val="00773038"/>
    <w:rsid w:val="00776BB4"/>
    <w:rsid w:val="00780B6F"/>
    <w:rsid w:val="0078271B"/>
    <w:rsid w:val="007861F4"/>
    <w:rsid w:val="007A1325"/>
    <w:rsid w:val="007A3E47"/>
    <w:rsid w:val="007A6F17"/>
    <w:rsid w:val="007C2283"/>
    <w:rsid w:val="007E30E9"/>
    <w:rsid w:val="007E6A3B"/>
    <w:rsid w:val="007F64EE"/>
    <w:rsid w:val="007F7ECA"/>
    <w:rsid w:val="00802847"/>
    <w:rsid w:val="00811BF9"/>
    <w:rsid w:val="00827C37"/>
    <w:rsid w:val="00833277"/>
    <w:rsid w:val="00833D99"/>
    <w:rsid w:val="00835AD5"/>
    <w:rsid w:val="00840746"/>
    <w:rsid w:val="00842F26"/>
    <w:rsid w:val="008430F0"/>
    <w:rsid w:val="00852D8A"/>
    <w:rsid w:val="00855972"/>
    <w:rsid w:val="008638C9"/>
    <w:rsid w:val="0086440F"/>
    <w:rsid w:val="008667F9"/>
    <w:rsid w:val="00884B14"/>
    <w:rsid w:val="00890CF8"/>
    <w:rsid w:val="00894C0A"/>
    <w:rsid w:val="008A6815"/>
    <w:rsid w:val="008B3EBE"/>
    <w:rsid w:val="008B48A1"/>
    <w:rsid w:val="008B726C"/>
    <w:rsid w:val="008C473E"/>
    <w:rsid w:val="008C54DE"/>
    <w:rsid w:val="008D27D6"/>
    <w:rsid w:val="008D6D04"/>
    <w:rsid w:val="008E059A"/>
    <w:rsid w:val="008E1E82"/>
    <w:rsid w:val="008E3C36"/>
    <w:rsid w:val="008E4962"/>
    <w:rsid w:val="008E4A76"/>
    <w:rsid w:val="008E7319"/>
    <w:rsid w:val="008F0584"/>
    <w:rsid w:val="008F2E6F"/>
    <w:rsid w:val="008F5B88"/>
    <w:rsid w:val="008F63A8"/>
    <w:rsid w:val="00900AB0"/>
    <w:rsid w:val="009045D6"/>
    <w:rsid w:val="00905E2E"/>
    <w:rsid w:val="009102BE"/>
    <w:rsid w:val="00914557"/>
    <w:rsid w:val="00927B65"/>
    <w:rsid w:val="00940490"/>
    <w:rsid w:val="009436A5"/>
    <w:rsid w:val="009453BE"/>
    <w:rsid w:val="009522E1"/>
    <w:rsid w:val="009538AA"/>
    <w:rsid w:val="00957640"/>
    <w:rsid w:val="00976580"/>
    <w:rsid w:val="00980283"/>
    <w:rsid w:val="00980D32"/>
    <w:rsid w:val="00985E2D"/>
    <w:rsid w:val="00995216"/>
    <w:rsid w:val="009A360E"/>
    <w:rsid w:val="009A73DE"/>
    <w:rsid w:val="009C6908"/>
    <w:rsid w:val="009D0114"/>
    <w:rsid w:val="009D47F1"/>
    <w:rsid w:val="009D7013"/>
    <w:rsid w:val="009E6825"/>
    <w:rsid w:val="009F77DA"/>
    <w:rsid w:val="00A022A5"/>
    <w:rsid w:val="00A04DC6"/>
    <w:rsid w:val="00A0590E"/>
    <w:rsid w:val="00A11F9E"/>
    <w:rsid w:val="00A248CF"/>
    <w:rsid w:val="00A300D2"/>
    <w:rsid w:val="00A33F77"/>
    <w:rsid w:val="00A405E8"/>
    <w:rsid w:val="00A419F1"/>
    <w:rsid w:val="00A4259D"/>
    <w:rsid w:val="00A462BC"/>
    <w:rsid w:val="00A4734F"/>
    <w:rsid w:val="00A474CC"/>
    <w:rsid w:val="00A510CE"/>
    <w:rsid w:val="00A558C5"/>
    <w:rsid w:val="00A56094"/>
    <w:rsid w:val="00A56465"/>
    <w:rsid w:val="00A5666D"/>
    <w:rsid w:val="00A57263"/>
    <w:rsid w:val="00A63865"/>
    <w:rsid w:val="00A65633"/>
    <w:rsid w:val="00A7210D"/>
    <w:rsid w:val="00A83192"/>
    <w:rsid w:val="00A84A62"/>
    <w:rsid w:val="00A86AF0"/>
    <w:rsid w:val="00A94464"/>
    <w:rsid w:val="00AA1065"/>
    <w:rsid w:val="00AA2EC4"/>
    <w:rsid w:val="00AA411C"/>
    <w:rsid w:val="00AA44E8"/>
    <w:rsid w:val="00AB0658"/>
    <w:rsid w:val="00AB1196"/>
    <w:rsid w:val="00AC026B"/>
    <w:rsid w:val="00AC16F6"/>
    <w:rsid w:val="00AD050E"/>
    <w:rsid w:val="00AD175F"/>
    <w:rsid w:val="00AD641B"/>
    <w:rsid w:val="00AD794F"/>
    <w:rsid w:val="00AE336C"/>
    <w:rsid w:val="00AF0624"/>
    <w:rsid w:val="00AF3F25"/>
    <w:rsid w:val="00AF5900"/>
    <w:rsid w:val="00B01673"/>
    <w:rsid w:val="00B10FA4"/>
    <w:rsid w:val="00B12195"/>
    <w:rsid w:val="00B13493"/>
    <w:rsid w:val="00B1509D"/>
    <w:rsid w:val="00B42D8D"/>
    <w:rsid w:val="00B438E0"/>
    <w:rsid w:val="00B54E70"/>
    <w:rsid w:val="00B56CA0"/>
    <w:rsid w:val="00B64C50"/>
    <w:rsid w:val="00B65CE5"/>
    <w:rsid w:val="00B7509E"/>
    <w:rsid w:val="00B7556A"/>
    <w:rsid w:val="00B759B5"/>
    <w:rsid w:val="00B84DA8"/>
    <w:rsid w:val="00B86207"/>
    <w:rsid w:val="00B86AF6"/>
    <w:rsid w:val="00BA6208"/>
    <w:rsid w:val="00BA7489"/>
    <w:rsid w:val="00BB2D76"/>
    <w:rsid w:val="00BC0FC7"/>
    <w:rsid w:val="00BC37BB"/>
    <w:rsid w:val="00BC3BF9"/>
    <w:rsid w:val="00BC484B"/>
    <w:rsid w:val="00BC7CC2"/>
    <w:rsid w:val="00BD6D1B"/>
    <w:rsid w:val="00BD7F04"/>
    <w:rsid w:val="00BF2028"/>
    <w:rsid w:val="00BF2E25"/>
    <w:rsid w:val="00C04A11"/>
    <w:rsid w:val="00C0671F"/>
    <w:rsid w:val="00C0700E"/>
    <w:rsid w:val="00C1081F"/>
    <w:rsid w:val="00C14CEE"/>
    <w:rsid w:val="00C17188"/>
    <w:rsid w:val="00C23205"/>
    <w:rsid w:val="00C26477"/>
    <w:rsid w:val="00C27CF4"/>
    <w:rsid w:val="00C302CB"/>
    <w:rsid w:val="00C5751D"/>
    <w:rsid w:val="00C62B99"/>
    <w:rsid w:val="00C67C7D"/>
    <w:rsid w:val="00C7064E"/>
    <w:rsid w:val="00C83C8D"/>
    <w:rsid w:val="00C84D1F"/>
    <w:rsid w:val="00C8766A"/>
    <w:rsid w:val="00C97398"/>
    <w:rsid w:val="00CA6357"/>
    <w:rsid w:val="00CA6843"/>
    <w:rsid w:val="00CB1387"/>
    <w:rsid w:val="00CB624A"/>
    <w:rsid w:val="00CB7A6B"/>
    <w:rsid w:val="00CC0587"/>
    <w:rsid w:val="00CC257C"/>
    <w:rsid w:val="00CD0649"/>
    <w:rsid w:val="00CD0665"/>
    <w:rsid w:val="00CD0DFD"/>
    <w:rsid w:val="00CD347C"/>
    <w:rsid w:val="00CD3497"/>
    <w:rsid w:val="00CE0E2D"/>
    <w:rsid w:val="00CE10A9"/>
    <w:rsid w:val="00CF1C8D"/>
    <w:rsid w:val="00CF7D8E"/>
    <w:rsid w:val="00D00895"/>
    <w:rsid w:val="00D013FC"/>
    <w:rsid w:val="00D021AF"/>
    <w:rsid w:val="00D0275B"/>
    <w:rsid w:val="00D12DF6"/>
    <w:rsid w:val="00D209B3"/>
    <w:rsid w:val="00D22613"/>
    <w:rsid w:val="00D37695"/>
    <w:rsid w:val="00D37F91"/>
    <w:rsid w:val="00D417C5"/>
    <w:rsid w:val="00D46678"/>
    <w:rsid w:val="00D7131E"/>
    <w:rsid w:val="00D7236B"/>
    <w:rsid w:val="00D749DF"/>
    <w:rsid w:val="00D7669A"/>
    <w:rsid w:val="00D76AF7"/>
    <w:rsid w:val="00D86E35"/>
    <w:rsid w:val="00D8789E"/>
    <w:rsid w:val="00DB221F"/>
    <w:rsid w:val="00DB5DE6"/>
    <w:rsid w:val="00DC0DC7"/>
    <w:rsid w:val="00DC1734"/>
    <w:rsid w:val="00DC5E82"/>
    <w:rsid w:val="00DE0F38"/>
    <w:rsid w:val="00DF164B"/>
    <w:rsid w:val="00DF4A5C"/>
    <w:rsid w:val="00DF6551"/>
    <w:rsid w:val="00E019F0"/>
    <w:rsid w:val="00E03539"/>
    <w:rsid w:val="00E03FB8"/>
    <w:rsid w:val="00E11BB8"/>
    <w:rsid w:val="00E2077C"/>
    <w:rsid w:val="00E224F2"/>
    <w:rsid w:val="00E24374"/>
    <w:rsid w:val="00E3431A"/>
    <w:rsid w:val="00E35EB6"/>
    <w:rsid w:val="00E412D1"/>
    <w:rsid w:val="00E42C2D"/>
    <w:rsid w:val="00E54A4C"/>
    <w:rsid w:val="00E55EB5"/>
    <w:rsid w:val="00E604F7"/>
    <w:rsid w:val="00E61C36"/>
    <w:rsid w:val="00E651EE"/>
    <w:rsid w:val="00E659AD"/>
    <w:rsid w:val="00E676FE"/>
    <w:rsid w:val="00E67F8E"/>
    <w:rsid w:val="00E70A45"/>
    <w:rsid w:val="00E72214"/>
    <w:rsid w:val="00E77D3D"/>
    <w:rsid w:val="00E8043E"/>
    <w:rsid w:val="00E9147B"/>
    <w:rsid w:val="00E92106"/>
    <w:rsid w:val="00E9396E"/>
    <w:rsid w:val="00E95C5A"/>
    <w:rsid w:val="00E975A6"/>
    <w:rsid w:val="00EA225F"/>
    <w:rsid w:val="00EA2A52"/>
    <w:rsid w:val="00EB7782"/>
    <w:rsid w:val="00EC17E6"/>
    <w:rsid w:val="00EC1F52"/>
    <w:rsid w:val="00EC34BA"/>
    <w:rsid w:val="00EC68A6"/>
    <w:rsid w:val="00ED1B99"/>
    <w:rsid w:val="00ED2460"/>
    <w:rsid w:val="00ED44D6"/>
    <w:rsid w:val="00ED66A7"/>
    <w:rsid w:val="00EE46F8"/>
    <w:rsid w:val="00EF1ED1"/>
    <w:rsid w:val="00F06381"/>
    <w:rsid w:val="00F1244B"/>
    <w:rsid w:val="00F12BDC"/>
    <w:rsid w:val="00F171EF"/>
    <w:rsid w:val="00F26ACD"/>
    <w:rsid w:val="00F27781"/>
    <w:rsid w:val="00F2788A"/>
    <w:rsid w:val="00F30A13"/>
    <w:rsid w:val="00F30CE1"/>
    <w:rsid w:val="00F31FC1"/>
    <w:rsid w:val="00F32BA7"/>
    <w:rsid w:val="00F352CB"/>
    <w:rsid w:val="00F40FEC"/>
    <w:rsid w:val="00F4103D"/>
    <w:rsid w:val="00F43D50"/>
    <w:rsid w:val="00F44C0D"/>
    <w:rsid w:val="00F45C74"/>
    <w:rsid w:val="00F460AC"/>
    <w:rsid w:val="00F54444"/>
    <w:rsid w:val="00F6716E"/>
    <w:rsid w:val="00F73138"/>
    <w:rsid w:val="00FA5E79"/>
    <w:rsid w:val="00FA6870"/>
    <w:rsid w:val="00FA7DC2"/>
    <w:rsid w:val="00FB2875"/>
    <w:rsid w:val="00FB6E32"/>
    <w:rsid w:val="00FB78B4"/>
    <w:rsid w:val="00FC0201"/>
    <w:rsid w:val="00FC53F9"/>
    <w:rsid w:val="00FD1D8B"/>
    <w:rsid w:val="00FE6508"/>
    <w:rsid w:val="00FF220E"/>
    <w:rsid w:val="00FF3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0032A"/>
  <w15:chartTrackingRefBased/>
  <w15:docId w15:val="{8556397C-9A0F-428F-B176-A000E800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6B"/>
    <w:pPr>
      <w:jc w:val="center"/>
    </w:pPr>
    <w:rPr>
      <w:rFonts w:ascii="Marianne" w:eastAsia="Calibri" w:hAnsi="Marianne"/>
      <w:color w:val="000000" w:themeColor="text1"/>
    </w:rPr>
  </w:style>
  <w:style w:type="paragraph" w:styleId="Titre1">
    <w:name w:val="heading 1"/>
    <w:basedOn w:val="Paragraphedeliste"/>
    <w:next w:val="Normal"/>
    <w:link w:val="Titre1Car"/>
    <w:uiPriority w:val="9"/>
    <w:qFormat/>
    <w:rsid w:val="006E04D8"/>
    <w:pPr>
      <w:numPr>
        <w:numId w:val="1"/>
      </w:numPr>
      <w:jc w:val="left"/>
      <w:outlineLvl w:val="0"/>
    </w:pPr>
    <w:rPr>
      <w:b/>
      <w:sz w:val="24"/>
    </w:rPr>
  </w:style>
  <w:style w:type="paragraph" w:styleId="Titre2">
    <w:name w:val="heading 2"/>
    <w:basedOn w:val="Normal"/>
    <w:next w:val="Normal"/>
    <w:link w:val="Titre2Car"/>
    <w:uiPriority w:val="9"/>
    <w:unhideWhenUsed/>
    <w:qFormat/>
    <w:rsid w:val="006E04D8"/>
    <w:pPr>
      <w:jc w:val="lef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04D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E04D8"/>
    <w:rPr>
      <w:rFonts w:eastAsiaTheme="minorEastAsia"/>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6E04D8"/>
    <w:pPr>
      <w:ind w:left="720"/>
      <w:contextualSpacing/>
    </w:pPr>
  </w:style>
  <w:style w:type="character" w:customStyle="1" w:styleId="Titre1Car">
    <w:name w:val="Titre 1 Car"/>
    <w:basedOn w:val="Policepardfaut"/>
    <w:link w:val="Titre1"/>
    <w:uiPriority w:val="9"/>
    <w:rsid w:val="006E04D8"/>
    <w:rPr>
      <w:rFonts w:ascii="Marianne" w:eastAsia="Calibri" w:hAnsi="Marianne"/>
      <w:b/>
      <w:color w:val="000000" w:themeColor="text1"/>
      <w:sz w:val="24"/>
    </w:rPr>
  </w:style>
  <w:style w:type="character" w:customStyle="1" w:styleId="Titre2Car">
    <w:name w:val="Titre 2 Car"/>
    <w:basedOn w:val="Policepardfaut"/>
    <w:link w:val="Titre2"/>
    <w:uiPriority w:val="9"/>
    <w:rsid w:val="006E04D8"/>
    <w:rPr>
      <w:rFonts w:ascii="Marianne" w:eastAsia="Calibri" w:hAnsi="Marianne"/>
      <w:b/>
      <w:color w:val="000000" w:themeColor="text1"/>
    </w:rPr>
  </w:style>
  <w:style w:type="paragraph" w:styleId="En-ttedetabledesmatires">
    <w:name w:val="TOC Heading"/>
    <w:basedOn w:val="Titre1"/>
    <w:next w:val="Normal"/>
    <w:uiPriority w:val="39"/>
    <w:unhideWhenUsed/>
    <w:qFormat/>
    <w:rsid w:val="006E04D8"/>
    <w:pPr>
      <w:keepNext/>
      <w:keepLines/>
      <w:numPr>
        <w:numId w:val="0"/>
      </w:numPr>
      <w:spacing w:before="240" w:after="0"/>
      <w:contextualSpacing w:val="0"/>
      <w:outlineLvl w:val="9"/>
    </w:pPr>
    <w:rPr>
      <w:rFonts w:asciiTheme="majorHAnsi" w:eastAsiaTheme="majorEastAsia" w:hAnsiTheme="majorHAnsi" w:cstheme="majorBidi"/>
      <w:b w:val="0"/>
      <w:color w:val="276E8B" w:themeColor="accent1" w:themeShade="BF"/>
      <w:sz w:val="32"/>
      <w:szCs w:val="32"/>
      <w:lang w:eastAsia="fr-FR"/>
    </w:rPr>
  </w:style>
  <w:style w:type="paragraph" w:styleId="TM1">
    <w:name w:val="toc 1"/>
    <w:basedOn w:val="Normal"/>
    <w:next w:val="Normal"/>
    <w:autoRedefine/>
    <w:uiPriority w:val="39"/>
    <w:unhideWhenUsed/>
    <w:rsid w:val="006E04D8"/>
    <w:pPr>
      <w:spacing w:after="100"/>
    </w:pPr>
  </w:style>
  <w:style w:type="paragraph" w:styleId="TM2">
    <w:name w:val="toc 2"/>
    <w:basedOn w:val="Normal"/>
    <w:next w:val="Normal"/>
    <w:autoRedefine/>
    <w:uiPriority w:val="39"/>
    <w:unhideWhenUsed/>
    <w:rsid w:val="006E04D8"/>
    <w:pPr>
      <w:spacing w:after="100"/>
      <w:ind w:left="220"/>
    </w:pPr>
  </w:style>
  <w:style w:type="character" w:styleId="Lienhypertexte">
    <w:name w:val="Hyperlink"/>
    <w:basedOn w:val="Policepardfaut"/>
    <w:uiPriority w:val="99"/>
    <w:unhideWhenUsed/>
    <w:rsid w:val="006E04D8"/>
    <w:rPr>
      <w:color w:val="6B9F25" w:themeColor="hyperlink"/>
      <w:u w:val="single"/>
    </w:rPr>
  </w:style>
  <w:style w:type="paragraph" w:styleId="En-tte">
    <w:name w:val="header"/>
    <w:basedOn w:val="Normal"/>
    <w:link w:val="En-tteCar"/>
    <w:uiPriority w:val="99"/>
    <w:unhideWhenUsed/>
    <w:rsid w:val="006E04D8"/>
    <w:pPr>
      <w:tabs>
        <w:tab w:val="center" w:pos="4536"/>
        <w:tab w:val="right" w:pos="9072"/>
      </w:tabs>
      <w:spacing w:after="0" w:line="240" w:lineRule="auto"/>
    </w:pPr>
  </w:style>
  <w:style w:type="character" w:customStyle="1" w:styleId="En-tteCar">
    <w:name w:val="En-tête Car"/>
    <w:basedOn w:val="Policepardfaut"/>
    <w:link w:val="En-tte"/>
    <w:uiPriority w:val="99"/>
    <w:rsid w:val="006E04D8"/>
    <w:rPr>
      <w:rFonts w:ascii="Marianne" w:eastAsia="Calibri" w:hAnsi="Marianne"/>
      <w:color w:val="000000" w:themeColor="text1"/>
    </w:rPr>
  </w:style>
  <w:style w:type="paragraph" w:styleId="Pieddepage">
    <w:name w:val="footer"/>
    <w:basedOn w:val="Normal"/>
    <w:link w:val="PieddepageCar"/>
    <w:uiPriority w:val="99"/>
    <w:unhideWhenUsed/>
    <w:rsid w:val="006E04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4D8"/>
    <w:rPr>
      <w:rFonts w:ascii="Marianne" w:eastAsia="Calibri" w:hAnsi="Marianne"/>
      <w:color w:val="000000" w:themeColor="text1"/>
    </w:rPr>
  </w:style>
  <w:style w:type="character" w:styleId="Marquedecommentaire">
    <w:name w:val="annotation reference"/>
    <w:semiHidden/>
    <w:rsid w:val="006E04D8"/>
    <w:rPr>
      <w:sz w:val="16"/>
      <w:szCs w:val="16"/>
    </w:rPr>
  </w:style>
  <w:style w:type="paragraph" w:styleId="Commentaire">
    <w:name w:val="annotation text"/>
    <w:basedOn w:val="Normal"/>
    <w:link w:val="CommentaireCar"/>
    <w:semiHidden/>
    <w:rsid w:val="006E04D8"/>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CommentaireCar">
    <w:name w:val="Commentaire Car"/>
    <w:basedOn w:val="Policepardfaut"/>
    <w:link w:val="Commentaire"/>
    <w:semiHidden/>
    <w:rsid w:val="006E04D8"/>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1"/>
    <w:qFormat/>
    <w:rsid w:val="006E04D8"/>
    <w:pPr>
      <w:widowControl w:val="0"/>
      <w:autoSpaceDE w:val="0"/>
      <w:autoSpaceDN w:val="0"/>
      <w:spacing w:after="0" w:line="240" w:lineRule="auto"/>
      <w:jc w:val="left"/>
    </w:pPr>
    <w:rPr>
      <w:rFonts w:ascii="Calibri" w:hAnsi="Calibri" w:cs="Calibri"/>
      <w:color w:val="auto"/>
      <w:sz w:val="24"/>
      <w:szCs w:val="24"/>
      <w:lang w:eastAsia="fr-FR" w:bidi="fr-FR"/>
    </w:rPr>
  </w:style>
  <w:style w:type="character" w:customStyle="1" w:styleId="CorpsdetexteCar">
    <w:name w:val="Corps de texte Car"/>
    <w:basedOn w:val="Policepardfaut"/>
    <w:link w:val="Corpsdetexte"/>
    <w:uiPriority w:val="1"/>
    <w:rsid w:val="006E04D8"/>
    <w:rPr>
      <w:rFonts w:ascii="Calibri" w:eastAsia="Calibri" w:hAnsi="Calibri" w:cs="Calibri"/>
      <w:sz w:val="24"/>
      <w:szCs w:val="24"/>
      <w:lang w:eastAsia="fr-FR" w:bidi="fr-FR"/>
    </w:rPr>
  </w:style>
  <w:style w:type="paragraph" w:styleId="Textedebulles">
    <w:name w:val="Balloon Text"/>
    <w:basedOn w:val="Normal"/>
    <w:link w:val="TextedebullesCar"/>
    <w:uiPriority w:val="99"/>
    <w:semiHidden/>
    <w:unhideWhenUsed/>
    <w:rsid w:val="006E04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04D8"/>
    <w:rPr>
      <w:rFonts w:ascii="Segoe UI" w:eastAsia="Calibri" w:hAnsi="Segoe UI" w:cs="Segoe UI"/>
      <w:color w:val="000000" w:themeColor="text1"/>
      <w:sz w:val="18"/>
      <w:szCs w:val="18"/>
    </w:rPr>
  </w:style>
  <w:style w:type="table" w:customStyle="1" w:styleId="TableNormal">
    <w:name w:val="Table Normal"/>
    <w:uiPriority w:val="2"/>
    <w:semiHidden/>
    <w:unhideWhenUsed/>
    <w:qFormat/>
    <w:rsid w:val="00CA68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6843"/>
    <w:pPr>
      <w:widowControl w:val="0"/>
      <w:autoSpaceDE w:val="0"/>
      <w:autoSpaceDN w:val="0"/>
      <w:spacing w:after="0" w:line="272" w:lineRule="exact"/>
      <w:ind w:left="1542" w:right="1530"/>
    </w:pPr>
    <w:rPr>
      <w:rFonts w:ascii="Calibri" w:hAnsi="Calibri" w:cs="Calibri"/>
      <w:color w:val="auto"/>
      <w:lang w:eastAsia="fr-FR" w:bidi="fr-FR"/>
    </w:rPr>
  </w:style>
  <w:style w:type="paragraph" w:customStyle="1" w:styleId="Default">
    <w:name w:val="Default"/>
    <w:rsid w:val="003862DD"/>
    <w:pPr>
      <w:autoSpaceDE w:val="0"/>
      <w:autoSpaceDN w:val="0"/>
      <w:adjustRightInd w:val="0"/>
      <w:spacing w:after="0" w:line="240" w:lineRule="auto"/>
    </w:pPr>
    <w:rPr>
      <w:rFonts w:ascii="Source Sans Pro Light" w:eastAsia="Times New Roman" w:hAnsi="Source Sans Pro Light" w:cs="Source Sans Pro Light"/>
      <w:color w:val="000000"/>
      <w:sz w:val="24"/>
      <w:szCs w:val="24"/>
      <w:lang w:eastAsia="fr-FR"/>
    </w:rPr>
  </w:style>
  <w:style w:type="table" w:styleId="Grilledutableau">
    <w:name w:val="Table Grid"/>
    <w:basedOn w:val="TableauNormal"/>
    <w:uiPriority w:val="59"/>
    <w:rsid w:val="003862D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62DD"/>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styleId="Objetducommentaire">
    <w:name w:val="annotation subject"/>
    <w:basedOn w:val="Commentaire"/>
    <w:next w:val="Commentaire"/>
    <w:link w:val="ObjetducommentaireCar"/>
    <w:uiPriority w:val="99"/>
    <w:semiHidden/>
    <w:unhideWhenUsed/>
    <w:rsid w:val="00F31FC1"/>
    <w:pPr>
      <w:spacing w:after="160"/>
      <w:jc w:val="center"/>
    </w:pPr>
    <w:rPr>
      <w:rFonts w:ascii="Marianne" w:eastAsia="Calibri" w:hAnsi="Marianne" w:cstheme="minorBidi"/>
      <w:b/>
      <w:bCs/>
      <w:color w:val="000000" w:themeColor="text1"/>
      <w:lang w:eastAsia="en-US"/>
    </w:rPr>
  </w:style>
  <w:style w:type="character" w:customStyle="1" w:styleId="ObjetducommentaireCar">
    <w:name w:val="Objet du commentaire Car"/>
    <w:basedOn w:val="CommentaireCar"/>
    <w:link w:val="Objetducommentaire"/>
    <w:uiPriority w:val="99"/>
    <w:semiHidden/>
    <w:rsid w:val="00F31FC1"/>
    <w:rPr>
      <w:rFonts w:ascii="Marianne" w:eastAsia="Calibri" w:hAnsi="Marianne" w:cs="Times New Roman"/>
      <w:b/>
      <w:bCs/>
      <w:color w:val="000000" w:themeColor="text1"/>
      <w:sz w:val="20"/>
      <w:szCs w:val="20"/>
      <w:lang w:eastAsia="fr-FR"/>
    </w:rPr>
  </w:style>
  <w:style w:type="table" w:styleId="TableauGrille4-Accentuation1">
    <w:name w:val="Grid Table 4 Accent 1"/>
    <w:basedOn w:val="TableauNormal"/>
    <w:uiPriority w:val="49"/>
    <w:rsid w:val="0047300A"/>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5Fonc-Accentuation1">
    <w:name w:val="Grid Table 5 Dark Accent 1"/>
    <w:basedOn w:val="TableauNormal"/>
    <w:uiPriority w:val="50"/>
    <w:rsid w:val="00E67F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character" w:styleId="lev">
    <w:name w:val="Strong"/>
    <w:basedOn w:val="Policepardfaut"/>
    <w:uiPriority w:val="22"/>
    <w:qFormat/>
    <w:rsid w:val="000E1B8E"/>
    <w:rPr>
      <w:b/>
      <w:bCs/>
    </w:rPr>
  </w:style>
  <w:style w:type="paragraph" w:customStyle="1" w:styleId="Puce1">
    <w:name w:val="Puce 1"/>
    <w:basedOn w:val="Normal"/>
    <w:link w:val="Puce1Car1"/>
    <w:qFormat/>
    <w:rsid w:val="005E4621"/>
    <w:pPr>
      <w:numPr>
        <w:numId w:val="16"/>
      </w:numPr>
      <w:spacing w:before="120" w:after="120" w:line="264" w:lineRule="auto"/>
      <w:jc w:val="both"/>
    </w:pPr>
    <w:rPr>
      <w:rFonts w:ascii="Tahoma" w:eastAsia="Times New Roman" w:hAnsi="Tahoma" w:cs="Times New Roman"/>
      <w:color w:val="auto"/>
      <w:sz w:val="20"/>
      <w:szCs w:val="20"/>
      <w:lang w:eastAsia="fr-FR"/>
    </w:rPr>
  </w:style>
  <w:style w:type="character" w:customStyle="1" w:styleId="Puce1Car1">
    <w:name w:val="Puce 1 Car1"/>
    <w:basedOn w:val="Policepardfaut"/>
    <w:link w:val="Puce1"/>
    <w:locked/>
    <w:rsid w:val="005E4621"/>
    <w:rPr>
      <w:rFonts w:ascii="Tahoma" w:eastAsia="Times New Roman" w:hAnsi="Tahoma" w:cs="Times New Roman"/>
      <w:sz w:val="20"/>
      <w:szCs w:val="20"/>
      <w:lang w:eastAsia="fr-FR"/>
    </w:rPr>
  </w:style>
  <w:style w:type="table" w:styleId="TableauGrille4-Accentuation5">
    <w:name w:val="Grid Table 4 Accent 5"/>
    <w:basedOn w:val="TableauNormal"/>
    <w:uiPriority w:val="49"/>
    <w:rsid w:val="00B64C50"/>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basedOn w:val="Policepardfaut"/>
    <w:link w:val="Paragraphedeliste"/>
    <w:uiPriority w:val="34"/>
    <w:qFormat/>
    <w:rsid w:val="00EA225F"/>
    <w:rPr>
      <w:rFonts w:ascii="Marianne" w:eastAsia="Calibri" w:hAnsi="Marianne"/>
      <w:color w:val="000000" w:themeColor="text1"/>
    </w:rPr>
  </w:style>
  <w:style w:type="character" w:styleId="Lienhypertextesuivivisit">
    <w:name w:val="FollowedHyperlink"/>
    <w:basedOn w:val="Policepardfaut"/>
    <w:uiPriority w:val="99"/>
    <w:semiHidden/>
    <w:unhideWhenUsed/>
    <w:rsid w:val="00CD347C"/>
    <w:rPr>
      <w:color w:val="9F6715" w:themeColor="followedHyperlink"/>
      <w:u w:val="single"/>
    </w:rPr>
  </w:style>
  <w:style w:type="character" w:styleId="Mentionnonrsolue">
    <w:name w:val="Unresolved Mention"/>
    <w:basedOn w:val="Policepardfaut"/>
    <w:uiPriority w:val="99"/>
    <w:semiHidden/>
    <w:unhideWhenUsed/>
    <w:rsid w:val="001A760D"/>
    <w:rPr>
      <w:color w:val="605E5C"/>
      <w:shd w:val="clear" w:color="auto" w:fill="E1DFDD"/>
    </w:rPr>
  </w:style>
  <w:style w:type="character" w:customStyle="1" w:styleId="normaltextrun">
    <w:name w:val="normaltextrun"/>
    <w:basedOn w:val="Policepardfaut"/>
    <w:rsid w:val="00AD641B"/>
  </w:style>
  <w:style w:type="paragraph" w:styleId="Rvision">
    <w:name w:val="Revision"/>
    <w:hidden/>
    <w:uiPriority w:val="99"/>
    <w:semiHidden/>
    <w:rsid w:val="0076785A"/>
    <w:pPr>
      <w:spacing w:after="0" w:line="240" w:lineRule="auto"/>
    </w:pPr>
    <w:rPr>
      <w:rFonts w:ascii="Marianne" w:eastAsia="Calibri" w:hAnsi="Marianne"/>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435">
      <w:bodyDiv w:val="1"/>
      <w:marLeft w:val="0"/>
      <w:marRight w:val="0"/>
      <w:marTop w:val="0"/>
      <w:marBottom w:val="0"/>
      <w:divBdr>
        <w:top w:val="none" w:sz="0" w:space="0" w:color="auto"/>
        <w:left w:val="none" w:sz="0" w:space="0" w:color="auto"/>
        <w:bottom w:val="none" w:sz="0" w:space="0" w:color="auto"/>
        <w:right w:val="none" w:sz="0" w:space="0" w:color="auto"/>
      </w:divBdr>
    </w:div>
    <w:div w:id="250311870">
      <w:bodyDiv w:val="1"/>
      <w:marLeft w:val="0"/>
      <w:marRight w:val="0"/>
      <w:marTop w:val="0"/>
      <w:marBottom w:val="0"/>
      <w:divBdr>
        <w:top w:val="none" w:sz="0" w:space="0" w:color="auto"/>
        <w:left w:val="none" w:sz="0" w:space="0" w:color="auto"/>
        <w:bottom w:val="none" w:sz="0" w:space="0" w:color="auto"/>
        <w:right w:val="none" w:sz="0" w:space="0" w:color="auto"/>
      </w:divBdr>
    </w:div>
    <w:div w:id="458839241">
      <w:bodyDiv w:val="1"/>
      <w:marLeft w:val="0"/>
      <w:marRight w:val="0"/>
      <w:marTop w:val="0"/>
      <w:marBottom w:val="0"/>
      <w:divBdr>
        <w:top w:val="none" w:sz="0" w:space="0" w:color="auto"/>
        <w:left w:val="none" w:sz="0" w:space="0" w:color="auto"/>
        <w:bottom w:val="none" w:sz="0" w:space="0" w:color="auto"/>
        <w:right w:val="none" w:sz="0" w:space="0" w:color="auto"/>
      </w:divBdr>
    </w:div>
    <w:div w:id="581372346">
      <w:bodyDiv w:val="1"/>
      <w:marLeft w:val="0"/>
      <w:marRight w:val="0"/>
      <w:marTop w:val="0"/>
      <w:marBottom w:val="0"/>
      <w:divBdr>
        <w:top w:val="none" w:sz="0" w:space="0" w:color="auto"/>
        <w:left w:val="none" w:sz="0" w:space="0" w:color="auto"/>
        <w:bottom w:val="none" w:sz="0" w:space="0" w:color="auto"/>
        <w:right w:val="none" w:sz="0" w:space="0" w:color="auto"/>
      </w:divBdr>
      <w:divsChild>
        <w:div w:id="794250353">
          <w:marLeft w:val="446"/>
          <w:marRight w:val="0"/>
          <w:marTop w:val="0"/>
          <w:marBottom w:val="0"/>
          <w:divBdr>
            <w:top w:val="none" w:sz="0" w:space="0" w:color="auto"/>
            <w:left w:val="none" w:sz="0" w:space="0" w:color="auto"/>
            <w:bottom w:val="none" w:sz="0" w:space="0" w:color="auto"/>
            <w:right w:val="none" w:sz="0" w:space="0" w:color="auto"/>
          </w:divBdr>
        </w:div>
        <w:div w:id="1098217149">
          <w:marLeft w:val="446"/>
          <w:marRight w:val="0"/>
          <w:marTop w:val="0"/>
          <w:marBottom w:val="0"/>
          <w:divBdr>
            <w:top w:val="none" w:sz="0" w:space="0" w:color="auto"/>
            <w:left w:val="none" w:sz="0" w:space="0" w:color="auto"/>
            <w:bottom w:val="none" w:sz="0" w:space="0" w:color="auto"/>
            <w:right w:val="none" w:sz="0" w:space="0" w:color="auto"/>
          </w:divBdr>
        </w:div>
        <w:div w:id="1144077352">
          <w:marLeft w:val="446"/>
          <w:marRight w:val="0"/>
          <w:marTop w:val="0"/>
          <w:marBottom w:val="0"/>
          <w:divBdr>
            <w:top w:val="none" w:sz="0" w:space="0" w:color="auto"/>
            <w:left w:val="none" w:sz="0" w:space="0" w:color="auto"/>
            <w:bottom w:val="none" w:sz="0" w:space="0" w:color="auto"/>
            <w:right w:val="none" w:sz="0" w:space="0" w:color="auto"/>
          </w:divBdr>
        </w:div>
        <w:div w:id="1711343627">
          <w:marLeft w:val="446"/>
          <w:marRight w:val="0"/>
          <w:marTop w:val="0"/>
          <w:marBottom w:val="0"/>
          <w:divBdr>
            <w:top w:val="none" w:sz="0" w:space="0" w:color="auto"/>
            <w:left w:val="none" w:sz="0" w:space="0" w:color="auto"/>
            <w:bottom w:val="none" w:sz="0" w:space="0" w:color="auto"/>
            <w:right w:val="none" w:sz="0" w:space="0" w:color="auto"/>
          </w:divBdr>
        </w:div>
        <w:div w:id="194122238">
          <w:marLeft w:val="446"/>
          <w:marRight w:val="0"/>
          <w:marTop w:val="0"/>
          <w:marBottom w:val="0"/>
          <w:divBdr>
            <w:top w:val="none" w:sz="0" w:space="0" w:color="auto"/>
            <w:left w:val="none" w:sz="0" w:space="0" w:color="auto"/>
            <w:bottom w:val="none" w:sz="0" w:space="0" w:color="auto"/>
            <w:right w:val="none" w:sz="0" w:space="0" w:color="auto"/>
          </w:divBdr>
        </w:div>
        <w:div w:id="1344360829">
          <w:marLeft w:val="446"/>
          <w:marRight w:val="0"/>
          <w:marTop w:val="0"/>
          <w:marBottom w:val="0"/>
          <w:divBdr>
            <w:top w:val="none" w:sz="0" w:space="0" w:color="auto"/>
            <w:left w:val="none" w:sz="0" w:space="0" w:color="auto"/>
            <w:bottom w:val="none" w:sz="0" w:space="0" w:color="auto"/>
            <w:right w:val="none" w:sz="0" w:space="0" w:color="auto"/>
          </w:divBdr>
        </w:div>
      </w:divsChild>
    </w:div>
    <w:div w:id="650789446">
      <w:bodyDiv w:val="1"/>
      <w:marLeft w:val="0"/>
      <w:marRight w:val="0"/>
      <w:marTop w:val="0"/>
      <w:marBottom w:val="0"/>
      <w:divBdr>
        <w:top w:val="none" w:sz="0" w:space="0" w:color="auto"/>
        <w:left w:val="none" w:sz="0" w:space="0" w:color="auto"/>
        <w:bottom w:val="none" w:sz="0" w:space="0" w:color="auto"/>
        <w:right w:val="none" w:sz="0" w:space="0" w:color="auto"/>
      </w:divBdr>
    </w:div>
    <w:div w:id="759064473">
      <w:bodyDiv w:val="1"/>
      <w:marLeft w:val="0"/>
      <w:marRight w:val="0"/>
      <w:marTop w:val="0"/>
      <w:marBottom w:val="0"/>
      <w:divBdr>
        <w:top w:val="none" w:sz="0" w:space="0" w:color="auto"/>
        <w:left w:val="none" w:sz="0" w:space="0" w:color="auto"/>
        <w:bottom w:val="none" w:sz="0" w:space="0" w:color="auto"/>
        <w:right w:val="none" w:sz="0" w:space="0" w:color="auto"/>
      </w:divBdr>
    </w:div>
    <w:div w:id="868883116">
      <w:bodyDiv w:val="1"/>
      <w:marLeft w:val="0"/>
      <w:marRight w:val="0"/>
      <w:marTop w:val="0"/>
      <w:marBottom w:val="0"/>
      <w:divBdr>
        <w:top w:val="none" w:sz="0" w:space="0" w:color="auto"/>
        <w:left w:val="none" w:sz="0" w:space="0" w:color="auto"/>
        <w:bottom w:val="none" w:sz="0" w:space="0" w:color="auto"/>
        <w:right w:val="none" w:sz="0" w:space="0" w:color="auto"/>
      </w:divBdr>
    </w:div>
    <w:div w:id="1086658604">
      <w:bodyDiv w:val="1"/>
      <w:marLeft w:val="0"/>
      <w:marRight w:val="0"/>
      <w:marTop w:val="0"/>
      <w:marBottom w:val="0"/>
      <w:divBdr>
        <w:top w:val="none" w:sz="0" w:space="0" w:color="auto"/>
        <w:left w:val="none" w:sz="0" w:space="0" w:color="auto"/>
        <w:bottom w:val="none" w:sz="0" w:space="0" w:color="auto"/>
        <w:right w:val="none" w:sz="0" w:space="0" w:color="auto"/>
      </w:divBdr>
    </w:div>
    <w:div w:id="1221214552">
      <w:bodyDiv w:val="1"/>
      <w:marLeft w:val="0"/>
      <w:marRight w:val="0"/>
      <w:marTop w:val="0"/>
      <w:marBottom w:val="0"/>
      <w:divBdr>
        <w:top w:val="none" w:sz="0" w:space="0" w:color="auto"/>
        <w:left w:val="none" w:sz="0" w:space="0" w:color="auto"/>
        <w:bottom w:val="none" w:sz="0" w:space="0" w:color="auto"/>
        <w:right w:val="none" w:sz="0" w:space="0" w:color="auto"/>
      </w:divBdr>
      <w:divsChild>
        <w:div w:id="1819301661">
          <w:marLeft w:val="0"/>
          <w:marRight w:val="0"/>
          <w:marTop w:val="0"/>
          <w:marBottom w:val="0"/>
          <w:divBdr>
            <w:top w:val="none" w:sz="0" w:space="0" w:color="auto"/>
            <w:left w:val="none" w:sz="0" w:space="0" w:color="auto"/>
            <w:bottom w:val="none" w:sz="0" w:space="0" w:color="auto"/>
            <w:right w:val="none" w:sz="0" w:space="0" w:color="auto"/>
          </w:divBdr>
          <w:divsChild>
            <w:div w:id="1613826915">
              <w:marLeft w:val="0"/>
              <w:marRight w:val="0"/>
              <w:marTop w:val="0"/>
              <w:marBottom w:val="0"/>
              <w:divBdr>
                <w:top w:val="none" w:sz="0" w:space="0" w:color="auto"/>
                <w:left w:val="none" w:sz="0" w:space="0" w:color="auto"/>
                <w:bottom w:val="none" w:sz="0" w:space="0" w:color="auto"/>
                <w:right w:val="none" w:sz="0" w:space="0" w:color="auto"/>
              </w:divBdr>
            </w:div>
          </w:divsChild>
        </w:div>
        <w:div w:id="89156564">
          <w:marLeft w:val="0"/>
          <w:marRight w:val="0"/>
          <w:marTop w:val="0"/>
          <w:marBottom w:val="0"/>
          <w:divBdr>
            <w:top w:val="none" w:sz="0" w:space="0" w:color="auto"/>
            <w:left w:val="none" w:sz="0" w:space="0" w:color="auto"/>
            <w:bottom w:val="none" w:sz="0" w:space="0" w:color="auto"/>
            <w:right w:val="none" w:sz="0" w:space="0" w:color="auto"/>
          </w:divBdr>
        </w:div>
      </w:divsChild>
    </w:div>
    <w:div w:id="1263488594">
      <w:bodyDiv w:val="1"/>
      <w:marLeft w:val="0"/>
      <w:marRight w:val="0"/>
      <w:marTop w:val="0"/>
      <w:marBottom w:val="0"/>
      <w:divBdr>
        <w:top w:val="none" w:sz="0" w:space="0" w:color="auto"/>
        <w:left w:val="none" w:sz="0" w:space="0" w:color="auto"/>
        <w:bottom w:val="none" w:sz="0" w:space="0" w:color="auto"/>
        <w:right w:val="none" w:sz="0" w:space="0" w:color="auto"/>
      </w:divBdr>
    </w:div>
    <w:div w:id="1546992140">
      <w:bodyDiv w:val="1"/>
      <w:marLeft w:val="0"/>
      <w:marRight w:val="0"/>
      <w:marTop w:val="0"/>
      <w:marBottom w:val="0"/>
      <w:divBdr>
        <w:top w:val="none" w:sz="0" w:space="0" w:color="auto"/>
        <w:left w:val="none" w:sz="0" w:space="0" w:color="auto"/>
        <w:bottom w:val="none" w:sz="0" w:space="0" w:color="auto"/>
        <w:right w:val="none" w:sz="0" w:space="0" w:color="auto"/>
      </w:divBdr>
    </w:div>
    <w:div w:id="1847474675">
      <w:bodyDiv w:val="1"/>
      <w:marLeft w:val="0"/>
      <w:marRight w:val="0"/>
      <w:marTop w:val="0"/>
      <w:marBottom w:val="0"/>
      <w:divBdr>
        <w:top w:val="none" w:sz="0" w:space="0" w:color="auto"/>
        <w:left w:val="none" w:sz="0" w:space="0" w:color="auto"/>
        <w:bottom w:val="none" w:sz="0" w:space="0" w:color="auto"/>
        <w:right w:val="none" w:sz="0" w:space="0" w:color="auto"/>
      </w:divBdr>
      <w:divsChild>
        <w:div w:id="994600887">
          <w:marLeft w:val="446"/>
          <w:marRight w:val="0"/>
          <w:marTop w:val="0"/>
          <w:marBottom w:val="0"/>
          <w:divBdr>
            <w:top w:val="none" w:sz="0" w:space="0" w:color="auto"/>
            <w:left w:val="none" w:sz="0" w:space="0" w:color="auto"/>
            <w:bottom w:val="none" w:sz="0" w:space="0" w:color="auto"/>
            <w:right w:val="none" w:sz="0" w:space="0" w:color="auto"/>
          </w:divBdr>
        </w:div>
        <w:div w:id="674772078">
          <w:marLeft w:val="446"/>
          <w:marRight w:val="0"/>
          <w:marTop w:val="0"/>
          <w:marBottom w:val="0"/>
          <w:divBdr>
            <w:top w:val="none" w:sz="0" w:space="0" w:color="auto"/>
            <w:left w:val="none" w:sz="0" w:space="0" w:color="auto"/>
            <w:bottom w:val="none" w:sz="0" w:space="0" w:color="auto"/>
            <w:right w:val="none" w:sz="0" w:space="0" w:color="auto"/>
          </w:divBdr>
        </w:div>
        <w:div w:id="158616930">
          <w:marLeft w:val="446"/>
          <w:marRight w:val="0"/>
          <w:marTop w:val="0"/>
          <w:marBottom w:val="0"/>
          <w:divBdr>
            <w:top w:val="none" w:sz="0" w:space="0" w:color="auto"/>
            <w:left w:val="none" w:sz="0" w:space="0" w:color="auto"/>
            <w:bottom w:val="none" w:sz="0" w:space="0" w:color="auto"/>
            <w:right w:val="none" w:sz="0" w:space="0" w:color="auto"/>
          </w:divBdr>
        </w:div>
        <w:div w:id="1823738647">
          <w:marLeft w:val="446"/>
          <w:marRight w:val="0"/>
          <w:marTop w:val="0"/>
          <w:marBottom w:val="0"/>
          <w:divBdr>
            <w:top w:val="none" w:sz="0" w:space="0" w:color="auto"/>
            <w:left w:val="none" w:sz="0" w:space="0" w:color="auto"/>
            <w:bottom w:val="none" w:sz="0" w:space="0" w:color="auto"/>
            <w:right w:val="none" w:sz="0" w:space="0" w:color="auto"/>
          </w:divBdr>
        </w:div>
        <w:div w:id="206376504">
          <w:marLeft w:val="446"/>
          <w:marRight w:val="0"/>
          <w:marTop w:val="0"/>
          <w:marBottom w:val="0"/>
          <w:divBdr>
            <w:top w:val="none" w:sz="0" w:space="0" w:color="auto"/>
            <w:left w:val="none" w:sz="0" w:space="0" w:color="auto"/>
            <w:bottom w:val="none" w:sz="0" w:space="0" w:color="auto"/>
            <w:right w:val="none" w:sz="0" w:space="0" w:color="auto"/>
          </w:divBdr>
        </w:div>
        <w:div w:id="490949241">
          <w:marLeft w:val="446"/>
          <w:marRight w:val="0"/>
          <w:marTop w:val="0"/>
          <w:marBottom w:val="0"/>
          <w:divBdr>
            <w:top w:val="none" w:sz="0" w:space="0" w:color="auto"/>
            <w:left w:val="none" w:sz="0" w:space="0" w:color="auto"/>
            <w:bottom w:val="none" w:sz="0" w:space="0" w:color="auto"/>
            <w:right w:val="none" w:sz="0" w:space="0" w:color="auto"/>
          </w:divBdr>
        </w:div>
      </w:divsChild>
    </w:div>
    <w:div w:id="20554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eveloppement@cress-guyane.org" TargetMode="External"/><Relationship Id="rId18" Type="http://schemas.openxmlformats.org/officeDocument/2006/relationships/hyperlink" Target="http://www.agirpourlatransition.ademe.f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eme.fr" TargetMode="External"/><Relationship Id="rId17" Type="http://schemas.openxmlformats.org/officeDocument/2006/relationships/hyperlink" Target="mailto:muriel.degobert@ademe.fr" TargetMode="External"/><Relationship Id="rId2" Type="http://schemas.openxmlformats.org/officeDocument/2006/relationships/numbering" Target="numbering.xml"/><Relationship Id="rId16" Type="http://schemas.openxmlformats.org/officeDocument/2006/relationships/hyperlink" Target="mailto:nandy.canavy@adem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sava@groupe-aprosep.com" TargetMode="External"/><Relationship Id="rId23" Type="http://schemas.openxmlformats.org/officeDocument/2006/relationships/theme" Target="theme/theme1.xml"/><Relationship Id="rId10" Type="http://schemas.openxmlformats.org/officeDocument/2006/relationships/hyperlink" Target="https://www.economie.gouv.fr/cedef/definition-petites-et-moyennes-entrepris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direction@graineguyane.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8625-3991-4F09-AC56-89A79355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3337</Words>
  <Characters>18356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CANAVY Nandy</dc:creator>
  <cp:keywords/>
  <dc:description/>
  <cp:lastModifiedBy>CANAVY Nandy</cp:lastModifiedBy>
  <cp:revision>15</cp:revision>
  <cp:lastPrinted>2024-01-19T15:11:00Z</cp:lastPrinted>
  <dcterms:created xsi:type="dcterms:W3CDTF">2024-01-25T21:33:00Z</dcterms:created>
  <dcterms:modified xsi:type="dcterms:W3CDTF">2024-01-25T22:01:00Z</dcterms:modified>
</cp:coreProperties>
</file>